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2023-03-10 iki 2023-07-24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0f5d68741d8b4017b66cef6f2aa32474"/>
        <w:lock w:val="sdtLocked"/>
        <w:richText/>
      </w:sdtPr>
      <w:sdtContent>
        <w:p>
          <w:pPr>
            <w:tabs>
              <w:tab w:val="left" w:pos="1304"/>
              <w:tab w:val="left" w:pos="1457"/>
              <w:tab w:val="left" w:pos="1604"/>
              <w:tab w:val="left" w:pos="1757"/>
            </w:tabs>
            <w:rPr>
              <w:szCs w:val="24"/>
            </w:rPr>
            <w:sectPr>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0f5d68741d8b4017b66cef6f2aa32474"/>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3fffd0221fc44ef0b11aac1552a8f0f6"/>
                <w:lock w:val="sdtLocked"/>
                <w:richText/>
              </w:sdtPr>
              <w:sdtContent>
                <w:p>
                  <w:pPr>
                    <w:overflowPunct w:val="0"/>
                    <w:ind w:firstLine="312"/>
                    <w:jc w:val="both"/>
                    <w:rPr>
                      <w:color w:val="000000" w:themeColor="text1"/>
                      <w:szCs w:val="24"/>
                      <w:lang w:val="gsw-FR"/>
                    </w:rPr>
                  </w:pPr>
                  <w:sdt>
                    <w:sdtPr>
                      <w:alias w:val="Numeris"/>
                      <w:tag w:val="nr_3fffd0221fc44ef0b11aac1552a8f0f6"/>
                      <w:lock w:val="sdtLocked"/>
                      <w:richText/>
                    </w:sdtPr>
                    <w:sdtContent>
                      <w:r>
                        <w:rPr>
                          <w:color w:val="000000" w:themeColor="text1"/>
                          <w:szCs w:val="24"/>
                          <w:lang w:val="gsw-FR"/>
                        </w:rPr>
                        <w:t>1</w:t>
                      </w:r>
                    </w:sdtContent>
                  </w:sdt>
                  <w:r>
                    <w:rPr>
                      <w:color w:val="000000" w:themeColor="text1"/>
                      <w:szCs w:val="24"/>
                      <w:lang w:val="gsw-FR"/>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w:t>
                  </w:r>
                  <w:r>
                    <w:rPr>
                      <w:color w:val="000000" w:themeColor="text1"/>
                      <w:sz w:val="22"/>
                      <w:szCs w:val="22"/>
                    </w:rPr>
                    <w:t xml:space="preserve"> </w:t>
                  </w:r>
                  <w:r>
                    <w:rPr>
                      <w:color w:val="000000" w:themeColor="text1"/>
                      <w:szCs w:val="24"/>
                      <w:lang w:val="gsw-FR"/>
                    </w:rPr>
                    <w:t>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overflowPunct w:val="0"/>
                    <w:ind w:firstLine="312"/>
                    <w:jc w:val="both"/>
                    <w:rPr>
                      <w:color w:val="000000"/>
                      <w:sz w:val="22"/>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b6fbe1f0b8e14136b34adeef43855f9a"/>
                <w:lock w:val="sdtLocked"/>
                <w:richText/>
              </w:sdtPr>
              <w:sdtContent>
                <w:p>
                  <w:pPr>
                    <w:suppressAutoHyphens/>
                    <w:ind w:firstLine="312"/>
                    <w:jc w:val="both"/>
                    <w:textAlignment w:val="center"/>
                    <w:rPr>
                      <w:color w:val="000000"/>
                      <w:szCs w:val="24"/>
                    </w:rPr>
                  </w:pPr>
                  <w:sdt>
                    <w:sdtPr>
                      <w:alias w:val="Numeris"/>
                      <w:tag w:val="nr_b6fbe1f0b8e14136b34adeef43855f9a"/>
                      <w:lock w:val="sdtLocked"/>
                      <w:richText/>
                    </w:sdtPr>
                    <w:sdtContent>
                      <w:r>
                        <w:rPr>
                          <w:color w:val="000000"/>
                          <w:szCs w:val="24"/>
                        </w:rPr>
                        <w:t>2</w:t>
                      </w:r>
                    </w:sdtContent>
                  </w:sdt>
                  <w:r>
                    <w:rPr>
                      <w:color w:val="000000"/>
                      <w:szCs w:val="24"/>
                    </w:rPr>
                    <w:t>. Taisyklėse vartojami sutrumpinimai:</w:t>
                  </w:r>
                </w:p>
                <w:sdt>
                  <w:sdtPr>
                    <w:alias w:val="2.1 p."/>
                    <w:tag w:val="part_03aad29096c545aab506a3f3ac48ff48"/>
                    <w:lock w:val="sdtLocked"/>
                    <w:richText/>
                  </w:sdtPr>
                  <w:sdtContent>
                    <w:p>
                      <w:pPr>
                        <w:suppressAutoHyphens/>
                        <w:ind w:firstLine="312"/>
                        <w:jc w:val="both"/>
                        <w:textAlignment w:val="center"/>
                        <w:rPr>
                          <w:color w:val="000000"/>
                          <w:szCs w:val="24"/>
                        </w:rPr>
                      </w:pPr>
                      <w:sdt>
                        <w:sdtPr>
                          <w:alias w:val="Numeris"/>
                          <w:tag w:val="nr_03aad29096c545aab506a3f3ac48ff48"/>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b67b0f7d4d9e4e5ea3c3470b9fae4e38"/>
                    <w:lock w:val="sdtLocked"/>
                    <w:richText/>
                  </w:sdtPr>
                  <w:sdtContent>
                    <w:p>
                      <w:pPr>
                        <w:suppressAutoHyphens/>
                        <w:ind w:firstLine="312"/>
                        <w:jc w:val="both"/>
                        <w:textAlignment w:val="center"/>
                        <w:rPr>
                          <w:color w:val="000000"/>
                          <w:szCs w:val="24"/>
                        </w:rPr>
                      </w:pPr>
                      <w:sdt>
                        <w:sdtPr>
                          <w:alias w:val="Numeris"/>
                          <w:tag w:val="nr_b67b0f7d4d9e4e5ea3c3470b9fae4e38"/>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20d6331183af48278f95b28dcbb28deb"/>
                    <w:lock w:val="sdtLocked"/>
                    <w:richText/>
                  </w:sdtPr>
                  <w:sdtContent>
                    <w:p>
                      <w:pPr>
                        <w:suppressAutoHyphens/>
                        <w:ind w:firstLine="312"/>
                        <w:jc w:val="both"/>
                        <w:textAlignment w:val="center"/>
                        <w:rPr>
                          <w:color w:val="000000"/>
                          <w:szCs w:val="24"/>
                        </w:rPr>
                      </w:pPr>
                      <w:sdt>
                        <w:sdtPr>
                          <w:alias w:val="Numeris"/>
                          <w:tag w:val="nr_20d6331183af48278f95b28dcbb28deb"/>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9c350a8d06ae4726915c03b9d93509eb"/>
                <w:lock w:val="sdtLocked"/>
                <w:richText/>
              </w:sdtPr>
              <w:sdtContent>
                <w:p>
                  <w:pPr>
                    <w:suppressAutoHyphens/>
                    <w:ind w:firstLine="312"/>
                    <w:jc w:val="both"/>
                    <w:textAlignment w:val="center"/>
                    <w:rPr>
                      <w:color w:val="000000"/>
                      <w:szCs w:val="24"/>
                    </w:rPr>
                  </w:pPr>
                  <w:sdt>
                    <w:sdtPr>
                      <w:alias w:val="Numeris"/>
                      <w:tag w:val="nr_9c350a8d06ae4726915c03b9d93509eb"/>
                      <w:lock w:val="sdtLocked"/>
                      <w:richText/>
                    </w:sdtPr>
                    <w:sdtContent>
                      <w:r>
                        <w:rPr>
                          <w:color w:val="000000"/>
                          <w:spacing w:val="4"/>
                          <w:szCs w:val="24"/>
                        </w:rPr>
                        <w:t>3</w:t>
                      </w:r>
                    </w:sdtContent>
                  </w:sdt>
                  <w:r>
                    <w:rPr>
                      <w:color w:val="000000"/>
                      <w:spacing w:val="4"/>
                      <w:szCs w:val="24"/>
                    </w:rPr>
                    <w:t>. Taisyklėse vartojamos sąvokos:</w:t>
                  </w:r>
                </w:p>
                <w:sdt>
                  <w:sdtPr>
                    <w:alias w:val="3.1 p."/>
                    <w:tag w:val="part_19b69025e8914d15a1576db0a93099ce"/>
                    <w:lock w:val="sdtLocked"/>
                    <w:richText/>
                  </w:sdtPr>
                  <w:sdtContent>
                    <w:p>
                      <w:pPr>
                        <w:suppressAutoHyphens/>
                        <w:ind w:firstLine="312"/>
                        <w:jc w:val="both"/>
                        <w:textAlignment w:val="center"/>
                        <w:rPr>
                          <w:szCs w:val="24"/>
                        </w:rPr>
                      </w:pPr>
                      <w:sdt>
                        <w:sdtPr>
                          <w:alias w:val="Numeris"/>
                          <w:tag w:val="nr_19b69025e8914d15a1576db0a93099ce"/>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94a3921fdc2946bcb7a6de49f3ca099f"/>
                    <w:lock w:val="sdtLocked"/>
                    <w:richText/>
                  </w:sdtPr>
                  <w:sdtContent>
                    <w:p>
                      <w:pPr>
                        <w:suppressAutoHyphens/>
                        <w:ind w:firstLine="312"/>
                        <w:jc w:val="both"/>
                        <w:textAlignment w:val="center"/>
                        <w:rPr>
                          <w:color w:val="000000"/>
                          <w:spacing w:val="-3"/>
                          <w:szCs w:val="24"/>
                        </w:rPr>
                      </w:pPr>
                      <w:sdt>
                        <w:sdtPr>
                          <w:alias w:val="Numeris"/>
                          <w:tag w:val="nr_94a3921fdc2946bcb7a6de49f3ca099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8d0edcedef4e4c9a8ad4cc63bb96e2de"/>
                    <w:lock w:val="sdtLocked"/>
                    <w:richText/>
                  </w:sdtPr>
                  <w:sdtContent>
                    <w:p>
                      <w:pPr>
                        <w:suppressAutoHyphens/>
                        <w:overflowPunct w:val="0"/>
                        <w:ind w:firstLine="284"/>
                        <w:jc w:val="both"/>
                        <w:textAlignment w:val="center"/>
                        <w:rPr>
                          <w:b/>
                          <w:bCs/>
                          <w:color w:val="000000"/>
                          <w:szCs w:val="24"/>
                        </w:rPr>
                      </w:pPr>
                      <w:sdt>
                        <w:sdtPr>
                          <w:alias w:val="Numeris"/>
                          <w:tag w:val="nr_8d0edcedef4e4c9a8ad4cc63bb96e2de"/>
                          <w:lock w:val="sdtLocked"/>
                          <w:richText/>
                        </w:sdtPr>
                        <w:sdtContent>
                          <w:r>
                            <w:rPr>
                              <w:bCs/>
                              <w:color w:val="000000" w:themeColor="text1"/>
                              <w:szCs w:val="24"/>
                            </w:rPr>
                            <w:t>3.3</w:t>
                          </w:r>
                        </w:sdtContent>
                      </w:sdt>
                      <w:r>
                        <w:rPr>
                          <w:bCs/>
                          <w:color w:val="000000" w:themeColor="text1"/>
                          <w:szCs w:val="24"/>
                        </w:rPr>
                        <w:t xml:space="preserve">. </w:t>
                      </w:r>
                      <w:r>
                        <w:rPr>
                          <w:b/>
                          <w:color w:val="000000" w:themeColor="text1"/>
                          <w:szCs w:val="24"/>
                        </w:rPr>
                        <w:t>Paramos gavėjo</w:t>
                      </w:r>
                      <w:r>
                        <w:rPr>
                          <w:bCs/>
                          <w:color w:val="000000" w:themeColor="text1"/>
                          <w:szCs w:val="24"/>
                        </w:rPr>
                        <w:t xml:space="preserve"> </w:t>
                      </w:r>
                      <w:r>
                        <w:rPr>
                          <w:b/>
                          <w:bCs/>
                          <w:color w:val="000000" w:themeColor="text1"/>
                          <w:szCs w:val="24"/>
                        </w:rPr>
                        <w:t xml:space="preserve">įsipareigojimų laikotarpis </w:t>
                      </w:r>
                      <w:r>
                        <w:rPr>
                          <w:color w:val="000000" w:themeColor="text1"/>
                          <w:szCs w:val="24"/>
                        </w:rPr>
                        <w:t xml:space="preserve">(toliau – įsipareigojimų laikotarpis) – </w:t>
                      </w:r>
                      <w:r>
                        <w:rPr>
                          <w:bCs/>
                          <w:color w:val="000000" w:themeColor="text1"/>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w:t>
                      </w:r>
                      <w:r>
                        <w:rPr>
                          <w:bCs/>
                          <w:color w:val="000000" w:themeColor="text1"/>
                        </w:rPr>
                        <w:t>apskaitos penktaisiais</w:t>
                      </w:r>
                      <w:r>
                        <w:rPr>
                          <w:bCs/>
                          <w:color w:val="000000" w:themeColor="text1"/>
                          <w:szCs w:val="24"/>
                        </w:rPr>
                        <w:t>–</w:t>
                      </w:r>
                      <w:r>
                        <w:rPr>
                          <w:bCs/>
                          <w:color w:val="000000" w:themeColor="text1"/>
                        </w:rPr>
                        <w:t>šeštaisiais metais arba jų</w:t>
                      </w:r>
                      <w:r>
                        <w:rPr>
                          <w:b/>
                          <w:color w:val="000000" w:themeColor="text1"/>
                        </w:rPr>
                        <w:t xml:space="preserve"> </w:t>
                      </w:r>
                      <w:r>
                        <w:rPr>
                          <w:bCs/>
                          <w:color w:val="000000" w:themeColor="text1"/>
                          <w:szCs w:val="24"/>
                        </w:rPr>
                        <w:t>kokybės vertinimo, kai medžių tankis įvertinamas blogai arba nustatoma, kad miško želdiniai ir (arba) žėliniai žuvo</w:t>
                      </w:r>
                      <w:r>
                        <w:rPr>
                          <w:bCs/>
                          <w:color w:val="000000" w:themeColor="text1"/>
                          <w:szCs w:val="24"/>
                          <w:lang w:eastAsia="lt-LT"/>
                        </w:rPr>
                        <w:t xml:space="preserve">, </w:t>
                      </w:r>
                      <w:r>
                        <w:rPr>
                          <w:bCs/>
                          <w:color w:val="000000" w:themeColor="text1"/>
                          <w:szCs w:val="24"/>
                        </w:rPr>
                        <w:t xml:space="preserve">įsipareigojimų laikotarpis pratęsiamas iki atsodintų </w:t>
                      </w:r>
                      <w:r>
                        <w:rPr>
                          <w:bCs/>
                          <w:color w:val="000000" w:themeColor="text1"/>
                          <w:szCs w:val="24"/>
                          <w:lang w:eastAsia="lt-LT"/>
                        </w:rPr>
                        <w:t>želdinių ir žėlinių kokybės vertinimo</w:t>
                      </w:r>
                      <w:r>
                        <w:rPr>
                          <w:bCs/>
                          <w:color w:val="000000" w:themeColor="text1"/>
                          <w:szCs w:val="24"/>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4 p."/>
                    <w:tag w:val="part_bfbb3561df3e4704850fec6a98396bd1"/>
                    <w:lock w:val="sdtLocked"/>
                    <w:richText/>
                  </w:sdtPr>
                  <w:sdtContent>
                    <w:p>
                      <w:pPr>
                        <w:suppressAutoHyphens/>
                        <w:ind w:firstLine="312"/>
                        <w:jc w:val="both"/>
                        <w:textAlignment w:val="center"/>
                        <w:rPr>
                          <w:color w:val="000000"/>
                          <w:szCs w:val="24"/>
                        </w:rPr>
                      </w:pPr>
                      <w:sdt>
                        <w:sdtPr>
                          <w:alias w:val="Numeris"/>
                          <w:tag w:val="nr_bfbb3561df3e4704850fec6a98396bd1"/>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5238fda9180c43c48f3e5e22408b347f"/>
                    <w:lock w:val="sdtLocked"/>
                    <w:richText/>
                  </w:sdtPr>
                  <w:sdtContent>
                    <w:p>
                      <w:pPr>
                        <w:ind w:firstLine="284"/>
                        <w:jc w:val="both"/>
                        <w:rPr>
                          <w:szCs w:val="24"/>
                        </w:rPr>
                      </w:pPr>
                      <w:sdt>
                        <w:sdtPr>
                          <w:alias w:val="Numeris"/>
                          <w:tag w:val="nr_5238fda9180c43c48f3e5e22408b347f"/>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f84339d28a054e2b8cdfbe93302fdbbb"/>
                    <w:lock w:val="sdtLocked"/>
                    <w:richText/>
                  </w:sdtPr>
                  <w:sdtContent>
                    <w:p>
                      <w:pPr>
                        <w:ind w:firstLine="284"/>
                        <w:jc w:val="both"/>
                        <w:rPr>
                          <w:i/>
                          <w:szCs w:val="24"/>
                        </w:rPr>
                      </w:pPr>
                      <w:sdt>
                        <w:sdtPr>
                          <w:alias w:val="Numeris"/>
                          <w:tag w:val="nr_f84339d28a054e2b8cdfbe93302fdbbb"/>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36b0cc83ed75431da8fca4891588d550"/>
                    <w:lock w:val="sdtLocked"/>
                    <w:richText/>
                  </w:sdtPr>
                  <w:sdtContent>
                    <w:p>
                      <w:pPr>
                        <w:suppressAutoHyphens/>
                        <w:ind w:firstLine="312"/>
                        <w:jc w:val="both"/>
                        <w:textAlignment w:val="center"/>
                        <w:rPr>
                          <w:szCs w:val="24"/>
                        </w:rPr>
                      </w:pPr>
                      <w:sdt>
                        <w:sdtPr>
                          <w:alias w:val="Numeris"/>
                          <w:tag w:val="nr_36b0cc83ed75431da8fca4891588d550"/>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f05ea7b1154a43b2b86674a5c6a794a1"/>
                    <w:lock w:val="sdtLocked"/>
                    <w:richText/>
                  </w:sdtPr>
                  <w:sdtContent>
                    <w:p>
                      <w:pPr>
                        <w:suppressAutoHyphens/>
                        <w:ind w:firstLine="312"/>
                        <w:jc w:val="both"/>
                        <w:textAlignment w:val="center"/>
                        <w:rPr>
                          <w:szCs w:val="24"/>
                        </w:rPr>
                      </w:pPr>
                      <w:sdt>
                        <w:sdtPr>
                          <w:alias w:val="Numeris"/>
                          <w:tag w:val="nr_f05ea7b1154a43b2b86674a5c6a794a1"/>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44672310501a4edfb58e4ecb1833ba2b"/>
                    <w:lock w:val="sdtLocked"/>
                    <w:richText/>
                  </w:sdtPr>
                  <w:sdtContent>
                    <w:p>
                      <w:pPr>
                        <w:suppressAutoHyphens/>
                        <w:ind w:firstLine="312"/>
                        <w:jc w:val="both"/>
                        <w:textAlignment w:val="center"/>
                        <w:rPr>
                          <w:szCs w:val="24"/>
                        </w:rPr>
                      </w:pPr>
                      <w:sdt>
                        <w:sdtPr>
                          <w:alias w:val="Numeris"/>
                          <w:tag w:val="nr_44672310501a4edfb58e4ecb1833ba2b"/>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c5d5433bb41d4808956c8405fb9ffe58"/>
                    <w:lock w:val="sdtLocked"/>
                    <w:richText/>
                  </w:sdtPr>
                  <w:sdtContent>
                    <w:p>
                      <w:pPr>
                        <w:suppressAutoHyphens/>
                        <w:ind w:firstLine="312"/>
                        <w:jc w:val="both"/>
                        <w:textAlignment w:val="center"/>
                        <w:rPr>
                          <w:spacing w:val="-4"/>
                          <w:szCs w:val="24"/>
                        </w:rPr>
                      </w:pPr>
                      <w:sdt>
                        <w:sdtPr>
                          <w:alias w:val="Numeris"/>
                          <w:tag w:val="nr_c5d5433bb41d4808956c8405fb9ffe58"/>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be5719b0b7a34ed19a2ddf2e529ec58e"/>
                    <w:lock w:val="sdtLocked"/>
                    <w:richText/>
                  </w:sdtPr>
                  <w:sdtContent>
                    <w:p>
                      <w:pPr>
                        <w:suppressAutoHyphens/>
                        <w:ind w:firstLine="312"/>
                        <w:jc w:val="both"/>
                        <w:textAlignment w:val="center"/>
                        <w:rPr>
                          <w:color w:val="000000"/>
                          <w:szCs w:val="24"/>
                        </w:rPr>
                      </w:pPr>
                      <w:sdt>
                        <w:sdtPr>
                          <w:alias w:val="Numeris"/>
                          <w:tag w:val="nr_be5719b0b7a34ed19a2ddf2e529ec58e"/>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cda303c03dc54b1096b4e62f8147da4d"/>
                    <w:lock w:val="sdtLocked"/>
                    <w:richText/>
                  </w:sdtPr>
                  <w:sdtContent>
                    <w:p>
                      <w:pPr>
                        <w:suppressAutoHyphens/>
                        <w:overflowPunct w:val="0"/>
                        <w:ind w:firstLine="284"/>
                        <w:jc w:val="both"/>
                        <w:textAlignment w:val="center"/>
                        <w:rPr>
                          <w:sz w:val="22"/>
                          <w:szCs w:val="22"/>
                        </w:rPr>
                      </w:pPr>
                      <w:sdt>
                        <w:sdtPr>
                          <w:alias w:val="Numeris"/>
                          <w:tag w:val="nr_cda303c03dc54b1096b4e62f8147da4d"/>
                          <w:lock w:val="sdtLocked"/>
                          <w:richText/>
                        </w:sdtPr>
                        <w:sdtContent>
                          <w:r>
                            <w:rPr>
                              <w:color w:val="000000" w:themeColor="text1"/>
                              <w:szCs w:val="24"/>
                            </w:rPr>
                            <w:t>3.12</w:t>
                          </w:r>
                        </w:sdtContent>
                      </w:sdt>
                      <w:r>
                        <w:rPr>
                          <w:color w:val="000000" w:themeColor="text1"/>
                          <w:szCs w:val="24"/>
                        </w:rPr>
                        <w:t xml:space="preserve">. </w:t>
                      </w:r>
                      <w:r>
                        <w:rPr>
                          <w:b/>
                          <w:bCs/>
                          <w:color w:val="000000" w:themeColor="text1"/>
                        </w:rPr>
                        <w:t xml:space="preserve">Paramos už žemės ūkio naudmenas ir kitus plotus bei ūkinius gyvūnus paraiška </w:t>
                      </w:r>
                      <w:r>
                        <w:rPr>
                          <w:color w:val="000000" w:themeColor="text1"/>
                        </w:rPr>
                        <w:t>(toliau – Tiesioginių išmokų paraiška)</w:t>
                      </w:r>
                      <w:r>
                        <w:rPr>
                          <w:b/>
                          <w:bCs/>
                          <w:color w:val="000000" w:themeColor="text1"/>
                        </w:rPr>
                        <w:t xml:space="preserve"> </w:t>
                      </w:r>
                      <w:r>
                        <w:rPr>
                          <w:color w:val="000000" w:themeColor="text1"/>
                        </w:rPr>
                        <w:t>–</w:t>
                      </w:r>
                      <w:r>
                        <w:rPr>
                          <w:b/>
                          <w:bCs/>
                          <w:color w:val="000000" w:themeColor="text1"/>
                        </w:rPr>
                        <w:t xml:space="preserve"> </w:t>
                      </w:r>
                      <w:r>
                        <w:rPr>
                          <w:color w:val="000000" w:themeColor="text1"/>
                        </w:rPr>
                        <w:t xml:space="preserve">elektroniniu būdu užpildyta Paramos už žemės ūkio naudmenas ir kitus plotus bei ūkinius gyvūnus paraiškos ir tiesioginių išmokų administravimo bei kontrolės taisyklių (toliau – Tiesioginių išmokų taisyklės) 1 priede nustatytos formos </w:t>
                      </w:r>
                      <w:r>
                        <w:rPr>
                          <w:color w:val="000000" w:themeColor="text1"/>
                          <w:szCs w:val="24"/>
                        </w:rPr>
                        <w:t>paraiška</w:t>
                      </w:r>
                      <w:r>
                        <w:rPr>
                          <w:color w:val="000000" w:themeColor="text1"/>
                        </w:rPr>
                        <w:t xml:space="preserve">, kuria prašoma einamaisiais metais skirti tiesiogines išmokas ir paramą už plotus pagal Lietuvos kaimo plėtros 2007–2013 metų programos, Lietuvos kaimo plėtros 2014–2020 metų programos priemones </w:t>
                      </w:r>
                      <w:r>
                        <w:rPr>
                          <w:color w:val="000000" w:themeColor="text1"/>
                          <w:szCs w:val="24"/>
                        </w:rPr>
                        <w:t>bei Lietuvos</w:t>
                      </w:r>
                      <w:r>
                        <w:rPr>
                          <w:color w:val="000000" w:themeColor="text1"/>
                        </w:rPr>
                        <w:t xml:space="preserve"> žemės ūkio ir kaimo plėtros 2023–2027 metų</w:t>
                      </w:r>
                      <w:r>
                        <w:rPr>
                          <w:color w:val="000000" w:themeColor="text1"/>
                          <w:szCs w:val="24"/>
                        </w:rPr>
                        <w:t xml:space="preserve"> strateginio plano kaimo plėtros intervencines priemones</w:t>
                      </w:r>
                      <w:r>
                        <w:rPr>
                          <w:color w:val="000000" w:themeColor="text1"/>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09757095a00942fc927d51fc1ed72fd8"/>
                    <w:lock w:val="sdtLocked"/>
                    <w:richText/>
                  </w:sdtPr>
                  <w:sdtContent>
                    <w:p>
                      <w:pPr>
                        <w:suppressAutoHyphens/>
                        <w:ind w:firstLine="312"/>
                        <w:jc w:val="both"/>
                        <w:textAlignment w:val="center"/>
                        <w:rPr>
                          <w:szCs w:val="24"/>
                        </w:rPr>
                      </w:pPr>
                      <w:sdt>
                        <w:sdtPr>
                          <w:alias w:val="Numeris"/>
                          <w:tag w:val="nr_09757095a00942fc927d51fc1ed72fd8"/>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99921e42c8df40afbc97ac16f964a098"/>
                <w:lock w:val="sdtLocked"/>
                <w:richText/>
              </w:sdtPr>
              <w:sdtContent>
                <w:p>
                  <w:pPr>
                    <w:suppressAutoHyphens/>
                    <w:ind w:firstLine="312"/>
                    <w:jc w:val="both"/>
                    <w:textAlignment w:val="center"/>
                    <w:rPr>
                      <w:color w:val="000000"/>
                      <w:spacing w:val="4"/>
                      <w:szCs w:val="24"/>
                    </w:rPr>
                  </w:pPr>
                  <w:sdt>
                    <w:sdtPr>
                      <w:alias w:val="Numeris"/>
                      <w:tag w:val="nr_99921e42c8df40afbc97ac16f964a098"/>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ec6c0103e4d5441e87eeda18e3d469aa"/>
                <w:lock w:val="sdtLocked"/>
                <w:richText/>
              </w:sdtPr>
              <w:sdtContent>
                <w:p>
                  <w:pPr>
                    <w:suppressAutoHyphens/>
                    <w:ind w:firstLine="425"/>
                    <w:jc w:val="both"/>
                    <w:textAlignment w:val="center"/>
                    <w:rPr>
                      <w:color w:val="000000"/>
                      <w:szCs w:val="24"/>
                    </w:rPr>
                  </w:pPr>
                  <w:sdt>
                    <w:sdtPr>
                      <w:alias w:val="Numeris"/>
                      <w:tag w:val="nr_ec6c0103e4d5441e87eeda18e3d469aa"/>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f744281813e0430485d956d489dbbb76"/>
                <w:lock w:val="sdtLocked"/>
                <w:richText/>
              </w:sdtPr>
              <w:sdtContent>
                <w:p>
                  <w:pPr>
                    <w:suppressAutoHyphens/>
                    <w:ind w:firstLine="425"/>
                    <w:jc w:val="both"/>
                    <w:textAlignment w:val="center"/>
                    <w:rPr>
                      <w:szCs w:val="24"/>
                      <w:lang w:eastAsia="lt-LT"/>
                    </w:rPr>
                  </w:pPr>
                  <w:sdt>
                    <w:sdtPr>
                      <w:alias w:val="Numeris"/>
                      <w:tag w:val="nr_f744281813e0430485d956d489dbbb76"/>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bbac6ea7c9a542f1b0b5457fbe477d8d"/>
                <w:lock w:val="sdtLocked"/>
                <w:richText/>
              </w:sdtPr>
              <w:sdtContent>
                <w:p>
                  <w:pPr>
                    <w:suppressAutoHyphens/>
                    <w:ind w:firstLine="425"/>
                    <w:jc w:val="both"/>
                    <w:textAlignment w:val="center"/>
                    <w:rPr>
                      <w:color w:val="000000"/>
                      <w:szCs w:val="24"/>
                    </w:rPr>
                  </w:pPr>
                  <w:sdt>
                    <w:sdtPr>
                      <w:alias w:val="Numeris"/>
                      <w:tag w:val="nr_bbac6ea7c9a542f1b0b5457fbe477d8d"/>
                      <w:lock w:val="sdtLocked"/>
                      <w:richText/>
                    </w:sdtPr>
                    <w:sdtContent>
                      <w:r>
                        <w:rPr>
                          <w:color w:val="000000"/>
                          <w:szCs w:val="24"/>
                        </w:rPr>
                        <w:t>7</w:t>
                      </w:r>
                    </w:sdtContent>
                  </w:sdt>
                  <w:r>
                    <w:rPr>
                      <w:color w:val="000000"/>
                      <w:szCs w:val="24"/>
                    </w:rPr>
                    <w:t>. Priemonės veiklos srities kompleksiniai tikslai:</w:t>
                  </w:r>
                </w:p>
                <w:sdt>
                  <w:sdtPr>
                    <w:alias w:val="7.1 p."/>
                    <w:tag w:val="part_d0a7295ac1624922b2b05fa11b26e32f"/>
                    <w:lock w:val="sdtLocked"/>
                    <w:richText/>
                  </w:sdtPr>
                  <w:sdtContent>
                    <w:p>
                      <w:pPr>
                        <w:suppressAutoHyphens/>
                        <w:ind w:firstLine="425"/>
                        <w:jc w:val="both"/>
                        <w:textAlignment w:val="center"/>
                        <w:rPr>
                          <w:color w:val="000000"/>
                          <w:szCs w:val="24"/>
                        </w:rPr>
                      </w:pPr>
                      <w:sdt>
                        <w:sdtPr>
                          <w:alias w:val="Numeris"/>
                          <w:tag w:val="nr_d0a7295ac1624922b2b05fa11b26e32f"/>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c9b0ed7947e04e54b2b88cd9e82b6405"/>
                    <w:lock w:val="sdtLocked"/>
                    <w:richText/>
                  </w:sdtPr>
                  <w:sdtContent>
                    <w:p>
                      <w:pPr>
                        <w:suppressAutoHyphens/>
                        <w:ind w:firstLine="425"/>
                        <w:jc w:val="both"/>
                        <w:textAlignment w:val="center"/>
                        <w:rPr>
                          <w:color w:val="000000"/>
                          <w:szCs w:val="24"/>
                        </w:rPr>
                      </w:pPr>
                      <w:sdt>
                        <w:sdtPr>
                          <w:alias w:val="Numeris"/>
                          <w:tag w:val="nr_c9b0ed7947e04e54b2b88cd9e82b6405"/>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66f221ab01f4763af636111b6c12d6b"/>
                    <w:lock w:val="sdtLocked"/>
                    <w:richText/>
                  </w:sdtPr>
                  <w:sdtContent>
                    <w:p>
                      <w:pPr>
                        <w:overflowPunct w:val="0"/>
                        <w:ind w:firstLine="425"/>
                        <w:jc w:val="both"/>
                        <w:textAlignment w:val="baseline"/>
                        <w:rPr>
                          <w:sz w:val="22"/>
                          <w:szCs w:val="22"/>
                        </w:rPr>
                      </w:pPr>
                      <w:sdt>
                        <w:sdtPr>
                          <w:alias w:val="Numeris"/>
                          <w:tag w:val="nr_d66f221ab01f4763af636111b6c12d6b"/>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c88fd4a875bb41d2991f4ef28afb9256"/>
                <w:lock w:val="sdtLocked"/>
                <w:richText/>
              </w:sdtPr>
              <w:sdtContent>
                <w:p>
                  <w:pPr>
                    <w:suppressAutoHyphens/>
                    <w:ind w:firstLine="312"/>
                    <w:jc w:val="both"/>
                    <w:textAlignment w:val="center"/>
                    <w:rPr>
                      <w:color w:val="000000"/>
                      <w:szCs w:val="24"/>
                    </w:rPr>
                  </w:pPr>
                  <w:sdt>
                    <w:sdtPr>
                      <w:alias w:val="Numeris"/>
                      <w:tag w:val="nr_c88fd4a875bb41d2991f4ef28afb9256"/>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022fbe06064b476794ef15c5db0c3fd9"/>
                <w:lock w:val="sdtLocked"/>
                <w:richText/>
              </w:sdtPr>
              <w:sdtContent>
                <w:p>
                  <w:pPr>
                    <w:suppressAutoHyphens/>
                    <w:overflowPunct w:val="0"/>
                    <w:ind w:firstLine="284"/>
                    <w:jc w:val="both"/>
                    <w:textAlignment w:val="center"/>
                    <w:rPr>
                      <w:color w:val="000000"/>
                      <w:sz w:val="22"/>
                      <w:szCs w:val="22"/>
                    </w:rPr>
                  </w:pPr>
                  <w:sdt>
                    <w:sdtPr>
                      <w:alias w:val="Numeris"/>
                      <w:tag w:val="nr_022fbe06064b476794ef15c5db0c3fd9"/>
                      <w:lock w:val="sdtLocked"/>
                      <w:richText/>
                    </w:sdtPr>
                    <w:sdtContent>
                      <w:r>
                        <w:rPr>
                          <w:szCs w:val="24"/>
                          <w:lang w:eastAsia="lt-LT"/>
                        </w:rPr>
                        <w:t>11</w:t>
                      </w:r>
                    </w:sdtContent>
                  </w:sdt>
                  <w:r>
                    <w:rPr>
                      <w:szCs w:val="24"/>
                      <w:lang w:eastAsia="lt-LT"/>
                    </w:rPr>
                    <w:t xml:space="preserve">. </w:t>
                  </w:r>
                  <w:r>
                    <w:rPr>
                      <w:color w:val="000000"/>
                      <w:szCs w:val="24"/>
                    </w:rPr>
                    <w:t>pareiškėjui / paramos gavėjui mirus arba nenugalimos jėgos (</w:t>
                  </w:r>
                  <w:r>
                    <w:rPr>
                      <w:i/>
                      <w:iCs/>
                      <w:color w:val="000000"/>
                      <w:szCs w:val="24"/>
                    </w:rPr>
                    <w:t>force majeure</w:t>
                  </w:r>
                  <w:r>
                    <w:rPr>
                      <w:color w:val="000000"/>
                      <w:szCs w:val="24"/>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2 p."/>
                <w:tag w:val="part_00cd5e3777ea46938c5c77ad0184685e"/>
                <w:lock w:val="sdtLocked"/>
                <w:richText/>
              </w:sdtPr>
              <w:sdtContent>
                <w:p>
                  <w:pPr>
                    <w:suppressAutoHyphens/>
                    <w:ind w:firstLine="312"/>
                    <w:jc w:val="both"/>
                    <w:textAlignment w:val="center"/>
                    <w:rPr>
                      <w:color w:val="000000"/>
                      <w:szCs w:val="24"/>
                    </w:rPr>
                  </w:pPr>
                  <w:sdt>
                    <w:sdtPr>
                      <w:alias w:val="Numeris"/>
                      <w:tag w:val="nr_00cd5e3777ea46938c5c77ad0184685e"/>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3ce45ee31cb8479fa50e7943c8a2d6aa"/>
                <w:lock w:val="sdtLocked"/>
                <w:richText/>
              </w:sdtPr>
              <w:sdtContent>
                <w:p>
                  <w:pPr>
                    <w:suppressAutoHyphens/>
                    <w:ind w:firstLine="312"/>
                    <w:jc w:val="both"/>
                    <w:textAlignment w:val="center"/>
                    <w:rPr>
                      <w:color w:val="000000"/>
                      <w:szCs w:val="24"/>
                    </w:rPr>
                  </w:pPr>
                  <w:sdt>
                    <w:sdtPr>
                      <w:alias w:val="Numeris"/>
                      <w:tag w:val="nr_3ce45ee31cb8479fa50e7943c8a2d6aa"/>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d409c5837ce04181aa8d409bfa47fc0d"/>
                <w:lock w:val="sdtLocked"/>
                <w:richText/>
              </w:sdtPr>
              <w:sdtContent>
                <w:p>
                  <w:pPr>
                    <w:suppressAutoHyphens/>
                    <w:ind w:firstLine="312"/>
                    <w:jc w:val="both"/>
                    <w:textAlignment w:val="center"/>
                    <w:rPr>
                      <w:color w:val="000000"/>
                      <w:szCs w:val="24"/>
                    </w:rPr>
                  </w:pPr>
                  <w:sdt>
                    <w:sdtPr>
                      <w:alias w:val="Numeris"/>
                      <w:tag w:val="nr_d409c5837ce04181aa8d409bfa47fc0d"/>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ed469aa1af7941f6b708b32e7476b41d"/>
                <w:lock w:val="sdtLocked"/>
                <w:richText/>
              </w:sdtPr>
              <w:sdtContent>
                <w:p>
                  <w:pPr>
                    <w:suppressAutoHyphens/>
                    <w:ind w:firstLine="312"/>
                    <w:jc w:val="both"/>
                    <w:textAlignment w:val="center"/>
                    <w:rPr>
                      <w:color w:val="000000"/>
                      <w:szCs w:val="24"/>
                    </w:rPr>
                  </w:pPr>
                  <w:sdt>
                    <w:sdtPr>
                      <w:alias w:val="Numeris"/>
                      <w:tag w:val="nr_ed469aa1af7941f6b708b32e7476b41d"/>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94c2a26c3a704ffab82b6f38c06f1685"/>
                <w:lock w:val="sdtLocked"/>
                <w:richText/>
              </w:sdtPr>
              <w:sdtContent>
                <w:p>
                  <w:pPr>
                    <w:widowControl w:val="0"/>
                    <w:ind w:firstLine="312"/>
                    <w:jc w:val="both"/>
                    <w:rPr>
                      <w:szCs w:val="24"/>
                    </w:rPr>
                  </w:pPr>
                  <w:sdt>
                    <w:sdtPr>
                      <w:alias w:val="Numeris"/>
                      <w:tag w:val="nr_94c2a26c3a704ffab82b6f38c06f1685"/>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d163dbeadb37467eb070d92da98f4ee5"/>
                    <w:lock w:val="sdtLocked"/>
                    <w:richText/>
                  </w:sdtPr>
                  <w:sdtContent>
                    <w:p>
                      <w:pPr>
                        <w:widowControl w:val="0"/>
                        <w:ind w:firstLine="312"/>
                        <w:jc w:val="both"/>
                        <w:rPr>
                          <w:szCs w:val="24"/>
                        </w:rPr>
                      </w:pPr>
                      <w:sdt>
                        <w:sdtPr>
                          <w:alias w:val="Numeris"/>
                          <w:tag w:val="nr_d163dbeadb37467eb070d92da98f4ee5"/>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c5e09c84afe542e4bf5b6ec001161666"/>
                    <w:lock w:val="sdtLocked"/>
                    <w:richText/>
                  </w:sdtPr>
                  <w:sdtContent>
                    <w:p>
                      <w:pPr>
                        <w:widowControl w:val="0"/>
                        <w:ind w:firstLine="312"/>
                        <w:jc w:val="both"/>
                        <w:rPr>
                          <w:szCs w:val="24"/>
                        </w:rPr>
                      </w:pPr>
                      <w:sdt>
                        <w:sdtPr>
                          <w:alias w:val="Numeris"/>
                          <w:tag w:val="nr_c5e09c84afe542e4bf5b6ec00116166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d00bb3624d794741aae4a6f251c39704"/>
                    <w:lock w:val="sdtLocked"/>
                    <w:richText/>
                  </w:sdtPr>
                  <w:sdtContent>
                    <w:p>
                      <w:pPr>
                        <w:widowControl w:val="0"/>
                        <w:ind w:firstLine="312"/>
                        <w:jc w:val="both"/>
                        <w:rPr>
                          <w:szCs w:val="24"/>
                        </w:rPr>
                      </w:pPr>
                      <w:sdt>
                        <w:sdtPr>
                          <w:alias w:val="Numeris"/>
                          <w:tag w:val="nr_d00bb3624d794741aae4a6f251c39704"/>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95681e8b70314ceb8925d2a05cce8519"/>
                    <w:lock w:val="sdtLocked"/>
                    <w:richText/>
                  </w:sdtPr>
                  <w:sdtContent>
                    <w:p>
                      <w:pPr>
                        <w:widowControl w:val="0"/>
                        <w:ind w:firstLine="312"/>
                        <w:jc w:val="both"/>
                        <w:rPr>
                          <w:szCs w:val="24"/>
                        </w:rPr>
                      </w:pPr>
                      <w:sdt>
                        <w:sdtPr>
                          <w:alias w:val="Numeris"/>
                          <w:tag w:val="nr_95681e8b70314ceb8925d2a05cce8519"/>
                          <w:lock w:val="sdtLocked"/>
                          <w:richText/>
                        </w:sdtPr>
                        <w:sdtContent>
                          <w:r>
                            <w:rPr>
                              <w:szCs w:val="24"/>
                            </w:rPr>
                            <w:t>17.4</w:t>
                          </w:r>
                        </w:sdtContent>
                      </w:sdt>
                      <w:r>
                        <w:rPr>
                          <w:szCs w:val="24"/>
                        </w:rPr>
                        <w:t>. pareiškėjas užtikrina, kad išlaidos, kurioms kompensuoti prašoma paramos, nebuvo, nėra ir nebus finansuotos iš kitų ES fondų ir kitų viešųjų lėšų;</w:t>
                      </w:r>
                    </w:p>
                  </w:sdtContent>
                </w:sdt>
                <w:sdt>
                  <w:sdtPr>
                    <w:alias w:val="17.5 p."/>
                    <w:tag w:val="part_661f3fb05b7843378b058ab650f6161c"/>
                    <w:lock w:val="sdtLocked"/>
                    <w:richText/>
                  </w:sdtPr>
                  <w:sdtContent>
                    <w:p>
                      <w:pPr>
                        <w:suppressAutoHyphens/>
                        <w:ind w:firstLine="312"/>
                        <w:jc w:val="both"/>
                        <w:textAlignment w:val="center"/>
                        <w:rPr>
                          <w:color w:val="000000"/>
                          <w:szCs w:val="24"/>
                        </w:rPr>
                      </w:pPr>
                      <w:sdt>
                        <w:sdtPr>
                          <w:alias w:val="Numeris"/>
                          <w:tag w:val="nr_661f3fb05b7843378b058ab650f6161c"/>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b6f47f55601848cdb92d8f297739ebba"/>
                    <w:lock w:val="sdtLocked"/>
                    <w:richText/>
                  </w:sdtPr>
                  <w:sdtContent>
                    <w:p>
                      <w:pPr>
                        <w:suppressAutoHyphens/>
                        <w:ind w:firstLine="312"/>
                        <w:jc w:val="both"/>
                        <w:textAlignment w:val="center"/>
                        <w:rPr>
                          <w:color w:val="000000"/>
                          <w:szCs w:val="24"/>
                        </w:rPr>
                      </w:pPr>
                      <w:sdt>
                        <w:sdtPr>
                          <w:alias w:val="Numeris"/>
                          <w:tag w:val="nr_b6f47f55601848cdb92d8f297739ebba"/>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23c64ac879ac4b30965bde3f9a0c541b"/>
                    <w:lock w:val="sdtLocked"/>
                    <w:richText/>
                  </w:sdtPr>
                  <w:sdtContent>
                    <w:p>
                      <w:pPr>
                        <w:suppressAutoHyphens/>
                        <w:overflowPunct w:val="0"/>
                        <w:ind w:firstLine="284"/>
                        <w:jc w:val="both"/>
                        <w:textAlignment w:val="center"/>
                        <w:rPr>
                          <w:color w:val="000000"/>
                          <w:szCs w:val="24"/>
                        </w:rPr>
                      </w:pPr>
                      <w:sdt>
                        <w:sdtPr>
                          <w:alias w:val="Numeris"/>
                          <w:tag w:val="nr_23c64ac879ac4b30965bde3f9a0c541b"/>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Žemės ūkio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b0b51b2a1c4343d29aec2a7b2141e9e9"/>
                    <w:lock w:val="sdtLocked"/>
                    <w:richText/>
                  </w:sdtPr>
                  <w:sdtContent>
                    <w:p>
                      <w:pPr>
                        <w:suppressAutoHyphens/>
                        <w:ind w:firstLine="312"/>
                        <w:jc w:val="both"/>
                        <w:textAlignment w:val="center"/>
                        <w:rPr>
                          <w:color w:val="000000"/>
                          <w:szCs w:val="24"/>
                        </w:rPr>
                      </w:pPr>
                      <w:sdt>
                        <w:sdtPr>
                          <w:alias w:val="Numeris"/>
                          <w:tag w:val="nr_b0b51b2a1c4343d29aec2a7b2141e9e9"/>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3f785aec20b143f7bfdafa0dc0bfc316"/>
                        <w:lock w:val="sdtLocked"/>
                        <w:richText/>
                      </w:sdtPr>
                      <w:sdtContent>
                        <w:p>
                          <w:pPr>
                            <w:suppressAutoHyphens/>
                            <w:ind w:firstLine="312"/>
                            <w:jc w:val="both"/>
                            <w:textAlignment w:val="center"/>
                            <w:rPr>
                              <w:color w:val="000000"/>
                              <w:szCs w:val="24"/>
                            </w:rPr>
                          </w:pPr>
                          <w:sdt>
                            <w:sdtPr>
                              <w:alias w:val="Numeris"/>
                              <w:tag w:val="nr_3f785aec20b143f7bfdafa0dc0bfc316"/>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bf3d5034306947bdb0cfb12d2908f5f2"/>
                        <w:lock w:val="sdtLocked"/>
                        <w:richText/>
                      </w:sdtPr>
                      <w:sdtContent>
                        <w:p>
                          <w:pPr>
                            <w:suppressAutoHyphens/>
                            <w:overflowPunct w:val="0"/>
                            <w:ind w:firstLine="284"/>
                            <w:jc w:val="both"/>
                            <w:textAlignment w:val="center"/>
                            <w:rPr>
                              <w:color w:val="000000"/>
                              <w:sz w:val="22"/>
                              <w:szCs w:val="22"/>
                            </w:rPr>
                          </w:pPr>
                          <w:sdt>
                            <w:sdtPr>
                              <w:alias w:val="Numeris"/>
                              <w:tag w:val="nr_bf3d5034306947bdb0cfb12d2908f5f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f9713784b7c5489fa7e0e11acc01d0bb"/>
                        <w:lock w:val="sdtLocked"/>
                        <w:richText/>
                      </w:sdtPr>
                      <w:sdtContent>
                        <w:p>
                          <w:pPr>
                            <w:suppressAutoHyphens/>
                            <w:ind w:firstLine="312"/>
                            <w:jc w:val="both"/>
                            <w:textAlignment w:val="center"/>
                            <w:rPr>
                              <w:color w:val="000000"/>
                              <w:szCs w:val="24"/>
                            </w:rPr>
                          </w:pPr>
                          <w:sdt>
                            <w:sdtPr>
                              <w:alias w:val="Numeris"/>
                              <w:tag w:val="nr_f9713784b7c5489fa7e0e11acc01d0bb"/>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2aa5ea159955400bb34b6a3498c9dd08"/>
                        <w:lock w:val="sdtLocked"/>
                        <w:richText/>
                      </w:sdtPr>
                      <w:sdtContent>
                        <w:p>
                          <w:pPr>
                            <w:suppressAutoHyphens/>
                            <w:ind w:firstLine="312"/>
                            <w:jc w:val="both"/>
                            <w:textAlignment w:val="center"/>
                            <w:rPr>
                              <w:color w:val="000000"/>
                              <w:szCs w:val="24"/>
                            </w:rPr>
                          </w:pPr>
                          <w:sdt>
                            <w:sdtPr>
                              <w:alias w:val="Numeris"/>
                              <w:tag w:val="nr_2aa5ea159955400bb34b6a3498c9dd08"/>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1eb36ca0799d40edbfadae1369ec4357"/>
                    <w:lock w:val="sdtLocked"/>
                    <w:richText/>
                  </w:sdtPr>
                  <w:sdtContent>
                    <w:p>
                      <w:pPr>
                        <w:suppressAutoHyphens/>
                        <w:overflowPunct w:val="0"/>
                        <w:ind w:firstLine="284"/>
                        <w:jc w:val="both"/>
                        <w:textAlignment w:val="center"/>
                        <w:rPr>
                          <w:color w:val="000000"/>
                          <w:sz w:val="22"/>
                          <w:szCs w:val="22"/>
                        </w:rPr>
                      </w:pPr>
                      <w:sdt>
                        <w:sdtPr>
                          <w:alias w:val="Numeris"/>
                          <w:tag w:val="nr_1eb36ca0799d40edbfadae1369ec435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b57049e6aabe44f19e7b4ad58bfd52e6"/>
                    <w:lock w:val="sdtLocked"/>
                    <w:richText/>
                  </w:sdtPr>
                  <w:sdtContent>
                    <w:p>
                      <w:pPr>
                        <w:suppressAutoHyphens/>
                        <w:ind w:firstLine="312"/>
                        <w:jc w:val="both"/>
                        <w:textAlignment w:val="center"/>
                        <w:rPr>
                          <w:color w:val="000000"/>
                          <w:szCs w:val="24"/>
                        </w:rPr>
                      </w:pPr>
                      <w:sdt>
                        <w:sdtPr>
                          <w:alias w:val="Numeris"/>
                          <w:tag w:val="nr_b57049e6aabe44f19e7b4ad58bfd52e6"/>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0fcc630fb8f14e5d8ae8a1558c4dcea5"/>
                    <w:lock w:val="sdtLocked"/>
                    <w:richText/>
                  </w:sdtPr>
                  <w:sdtContent>
                    <w:p>
                      <w:pPr>
                        <w:suppressAutoHyphens/>
                        <w:ind w:firstLine="312"/>
                        <w:jc w:val="both"/>
                        <w:textAlignment w:val="center"/>
                        <w:rPr>
                          <w:color w:val="000000"/>
                          <w:szCs w:val="24"/>
                        </w:rPr>
                      </w:pPr>
                      <w:sdt>
                        <w:sdtPr>
                          <w:alias w:val="Numeris"/>
                          <w:tag w:val="nr_0fcc630fb8f14e5d8ae8a1558c4dcea5"/>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272796be0d9d44a79fd1160102cb7981"/>
                    <w:lock w:val="sdtLocked"/>
                    <w:richText/>
                  </w:sdtPr>
                  <w:sdtContent>
                    <w:p>
                      <w:pPr>
                        <w:suppressAutoHyphens/>
                        <w:ind w:firstLine="312"/>
                        <w:jc w:val="both"/>
                        <w:textAlignment w:val="center"/>
                        <w:rPr>
                          <w:color w:val="000000"/>
                          <w:szCs w:val="24"/>
                        </w:rPr>
                      </w:pPr>
                      <w:sdt>
                        <w:sdtPr>
                          <w:alias w:val="Numeris"/>
                          <w:tag w:val="nr_272796be0d9d44a79fd1160102cb7981"/>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81a67f9c2e0349ab8e8f46adbcb22828"/>
                    <w:lock w:val="sdtLocked"/>
                    <w:richText/>
                  </w:sdtPr>
                  <w:sdtContent>
                    <w:p>
                      <w:pPr>
                        <w:overflowPunct w:val="0"/>
                        <w:ind w:firstLine="284"/>
                        <w:jc w:val="both"/>
                        <w:textAlignment w:val="baseline"/>
                        <w:rPr>
                          <w:color w:val="000000"/>
                          <w:szCs w:val="24"/>
                        </w:rPr>
                      </w:pPr>
                      <w:sdt>
                        <w:sdtPr>
                          <w:alias w:val="Numeris"/>
                          <w:tag w:val="nr_81a67f9c2e0349ab8e8f46adbcb2282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026872abbfff4ff39ae95c48df56a89c"/>
                    <w:lock w:val="sdtLocked"/>
                    <w:richText/>
                  </w:sdtPr>
                  <w:sdtContent>
                    <w:p>
                      <w:pPr>
                        <w:suppressAutoHyphens/>
                        <w:overflowPunct w:val="0"/>
                        <w:ind w:firstLine="284"/>
                        <w:jc w:val="both"/>
                        <w:textAlignment w:val="center"/>
                        <w:rPr>
                          <w:sz w:val="22"/>
                          <w:szCs w:val="22"/>
                        </w:rPr>
                      </w:pPr>
                      <w:sdt>
                        <w:sdtPr>
                          <w:alias w:val="Numeris"/>
                          <w:tag w:val="nr_026872abbfff4ff39ae95c48df56a89c"/>
                          <w:lock w:val="sdtLocked"/>
                          <w:richText/>
                        </w:sdtPr>
                        <w:sdtContent>
                          <w:r>
                            <w:rPr>
                              <w:color w:val="000000" w:themeColor="text1"/>
                              <w:szCs w:val="24"/>
                              <w:lang w:eastAsia="lt-LT"/>
                            </w:rPr>
                            <w:t>17.16</w:t>
                          </w:r>
                        </w:sdtContent>
                      </w:sdt>
                      <w:r>
                        <w:rPr>
                          <w:color w:val="000000" w:themeColor="text1"/>
                          <w:szCs w:val="24"/>
                          <w:lang w:eastAsia="lt-LT"/>
                        </w:rPr>
                        <w:t>. Priemonės veiklos sričiai netaikoma</w:t>
                      </w:r>
                      <w:r>
                        <w:rPr>
                          <w:color w:val="000000" w:themeColor="text1"/>
                          <w:sz w:val="20"/>
                          <w:lang w:eastAsia="lt-LT"/>
                        </w:rPr>
                        <w:t xml:space="preserve"> </w:t>
                      </w:r>
                      <w:r>
                        <w:rPr>
                          <w:color w:val="000000" w:themeColor="text1"/>
                          <w:szCs w:val="24"/>
                          <w:lang w:eastAsia="lt-LT"/>
                        </w:rPr>
                        <w:t xml:space="preserve">Dirbtinai sukurtų sąlygų gauti paramą nustatymo metodika, patvirtinta Lietuvos Respublikos žemės ūkio ministro 2014 m. lapkričio 27 d. įsakymu Nr. 3D-889 „Dėl </w:t>
                      </w:r>
                      <w:r>
                        <w:rPr>
                          <w:color w:val="000000" w:themeColor="text1"/>
                          <w:szCs w:val="24"/>
                        </w:rPr>
                        <w:t>Dirbtinai sukurtų</w:t>
                      </w:r>
                      <w:r>
                        <w:rPr>
                          <w:color w:val="000000" w:themeColor="text1"/>
                          <w:szCs w:val="24"/>
                          <w:lang w:eastAsia="lt-LT"/>
                        </w:rPr>
                        <w:t xml:space="preserve"> sąlygų gauti paramą</w:t>
                      </w:r>
                      <w:r>
                        <w:rPr>
                          <w:color w:val="000000" w:themeColor="text1"/>
                          <w:sz w:val="20"/>
                          <w:lang w:eastAsia="lt-LT"/>
                        </w:rPr>
                        <w:t xml:space="preserve"> </w:t>
                      </w:r>
                      <w:r>
                        <w:rPr>
                          <w:color w:val="000000" w:themeColor="text1"/>
                          <w:szCs w:val="24"/>
                          <w:lang w:eastAsia="lt-LT"/>
                        </w:rPr>
                        <w:t xml:space="preserve">nustatymo metodikos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Content>
            </w:sdt>
            <w:sdt>
              <w:sdtPr>
                <w:alias w:val="18 p."/>
                <w:tag w:val="part_b5ad64cc12db451dbff0328a1bea5b26"/>
                <w:lock w:val="sdtLocked"/>
                <w:richText/>
              </w:sdtPr>
              <w:sdtContent>
                <w:p>
                  <w:pPr>
                    <w:suppressAutoHyphens/>
                    <w:ind w:firstLine="312"/>
                    <w:jc w:val="both"/>
                    <w:textAlignment w:val="center"/>
                    <w:rPr>
                      <w:color w:val="000000"/>
                      <w:szCs w:val="24"/>
                    </w:rPr>
                  </w:pPr>
                  <w:sdt>
                    <w:sdtPr>
                      <w:alias w:val="Numeris"/>
                      <w:tag w:val="nr_b5ad64cc12db451dbff0328a1bea5b26"/>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f3787509ae264568a43b04c944d3901b"/>
                <w:lock w:val="sdtLocked"/>
                <w:richText/>
              </w:sdtPr>
              <w:sdtContent>
                <w:p>
                  <w:pPr>
                    <w:widowControl w:val="0"/>
                    <w:ind w:firstLine="312"/>
                    <w:jc w:val="both"/>
                    <w:rPr>
                      <w:szCs w:val="24"/>
                    </w:rPr>
                  </w:pPr>
                  <w:sdt>
                    <w:sdtPr>
                      <w:alias w:val="Numeris"/>
                      <w:tag w:val="nr_f3787509ae264568a43b04c944d3901b"/>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be7e233d8f0f454cb069a21370dbbb0a"/>
                <w:lock w:val="sdtLocked"/>
                <w:richText/>
              </w:sdtPr>
              <w:sdtContent>
                <w:p>
                  <w:pPr>
                    <w:widowControl w:val="0"/>
                    <w:ind w:firstLine="312"/>
                    <w:jc w:val="both"/>
                    <w:rPr>
                      <w:szCs w:val="24"/>
                    </w:rPr>
                  </w:pPr>
                  <w:sdt>
                    <w:sdtPr>
                      <w:alias w:val="Numeris"/>
                      <w:tag w:val="nr_be7e233d8f0f454cb069a21370dbbb0a"/>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f4fc8f10b3234f16b6ad6b8d3988ef0c"/>
                <w:lock w:val="sdtLocked"/>
                <w:richText/>
              </w:sdtPr>
              <w:sdtContent>
                <w:p>
                  <w:pPr>
                    <w:widowControl w:val="0"/>
                    <w:ind w:firstLine="312"/>
                    <w:jc w:val="both"/>
                    <w:rPr>
                      <w:szCs w:val="24"/>
                    </w:rPr>
                  </w:pPr>
                  <w:sdt>
                    <w:sdtPr>
                      <w:alias w:val="Numeris"/>
                      <w:tag w:val="nr_f4fc8f10b3234f16b6ad6b8d3988ef0c"/>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62b52f8a2a54b249c9373407d2bceeb"/>
                <w:lock w:val="sdtLocked"/>
                <w:richText/>
              </w:sdtPr>
              <w:sdtContent>
                <w:p>
                  <w:pPr>
                    <w:widowControl w:val="0"/>
                    <w:ind w:firstLine="312"/>
                    <w:jc w:val="both"/>
                    <w:rPr>
                      <w:szCs w:val="24"/>
                    </w:rPr>
                  </w:pPr>
                  <w:sdt>
                    <w:sdtPr>
                      <w:alias w:val="Numeris"/>
                      <w:tag w:val="nr_a62b52f8a2a54b249c9373407d2bceeb"/>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d5b7522029d74405b1ee4f81395cf7d8"/>
                <w:lock w:val="sdtLocked"/>
                <w:richText/>
              </w:sdtPr>
              <w:sdtContent>
                <w:p>
                  <w:pPr>
                    <w:suppressAutoHyphens/>
                    <w:ind w:firstLine="312"/>
                    <w:jc w:val="both"/>
                    <w:textAlignment w:val="center"/>
                    <w:rPr>
                      <w:color w:val="000000"/>
                      <w:szCs w:val="24"/>
                    </w:rPr>
                  </w:pPr>
                  <w:sdt>
                    <w:sdtPr>
                      <w:alias w:val="Numeris"/>
                      <w:tag w:val="nr_d5b7522029d74405b1ee4f81395cf7d8"/>
                      <w:lock w:val="sdtLocked"/>
                      <w:richText/>
                    </w:sdtPr>
                    <w:sdtContent>
                      <w:r>
                        <w:rPr>
                          <w:color w:val="000000"/>
                          <w:szCs w:val="24"/>
                        </w:rPr>
                        <w:t>26</w:t>
                      </w:r>
                    </w:sdtContent>
                  </w:sdt>
                  <w:r>
                    <w:rPr>
                      <w:color w:val="000000"/>
                      <w:szCs w:val="24"/>
                    </w:rPr>
                    <w:t>. Paramos skyrimo apribojimai:</w:t>
                  </w:r>
                </w:p>
                <w:sdt>
                  <w:sdtPr>
                    <w:alias w:val="26.1 p."/>
                    <w:tag w:val="part_e4733a7761674bf99162b22ccdf592e6"/>
                    <w:lock w:val="sdtLocked"/>
                    <w:richText/>
                  </w:sdtPr>
                  <w:sdtContent>
                    <w:p>
                      <w:pPr>
                        <w:suppressAutoHyphens/>
                        <w:ind w:firstLine="312"/>
                        <w:jc w:val="both"/>
                        <w:textAlignment w:val="center"/>
                        <w:rPr>
                          <w:color w:val="000000"/>
                          <w:szCs w:val="24"/>
                        </w:rPr>
                      </w:pPr>
                      <w:sdt>
                        <w:sdtPr>
                          <w:alias w:val="Numeris"/>
                          <w:tag w:val="nr_e4733a7761674bf99162b22ccdf592e6"/>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77de1f23512244338516e60badf55df7"/>
                    <w:lock w:val="sdtLocked"/>
                    <w:richText/>
                  </w:sdtPr>
                  <w:sdtContent>
                    <w:p>
                      <w:pPr>
                        <w:suppressAutoHyphens/>
                        <w:ind w:firstLine="312"/>
                        <w:jc w:val="both"/>
                        <w:textAlignment w:val="center"/>
                        <w:rPr>
                          <w:color w:val="000000"/>
                          <w:szCs w:val="24"/>
                        </w:rPr>
                      </w:pPr>
                      <w:sdt>
                        <w:sdtPr>
                          <w:alias w:val="Numeris"/>
                          <w:tag w:val="nr_77de1f23512244338516e60badf55df7"/>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09fe43fe87f449b87223721fad4689e"/>
                <w:lock w:val="sdtLocked"/>
                <w:richText/>
              </w:sdtPr>
              <w:sdtContent>
                <w:p>
                  <w:pPr>
                    <w:suppressAutoHyphens/>
                    <w:overflowPunct w:val="0"/>
                    <w:ind w:firstLine="284"/>
                    <w:jc w:val="both"/>
                    <w:textAlignment w:val="center"/>
                    <w:rPr>
                      <w:color w:val="000000"/>
                      <w:spacing w:val="-2"/>
                      <w:sz w:val="22"/>
                      <w:szCs w:val="22"/>
                    </w:rPr>
                  </w:pPr>
                  <w:sdt>
                    <w:sdtPr>
                      <w:alias w:val="Numeris"/>
                      <w:tag w:val="nr_d09fe43fe87f449b87223721fad4689e"/>
                      <w:lock w:val="sdtLocked"/>
                      <w:richText/>
                    </w:sdtPr>
                    <w:sdtContent>
                      <w:r>
                        <w:rPr>
                          <w:sz w:val="22"/>
                          <w:szCs w:val="22"/>
                        </w:rPr>
                        <w:t>28</w:t>
                      </w:r>
                    </w:sdtContent>
                  </w:sdt>
                  <w:r>
                    <w:rPr>
                      <w:sz w:val="22"/>
                      <w:szCs w:val="22"/>
                    </w:rPr>
                    <w:t xml:space="preserve">. Paramos gavėjas per 10 darbo dienų nuo miško įveisimo, tačiau ne vėliau nei iki einamųjų metų, kai buvo įveistas miškas, lapkričio 1 d., Agentūrai pristato želdinamų medžių rūšių miško dauginamosios medžiagos kilmės sertifikatus </w:t>
                  </w:r>
                  <w:r>
                    <w:rPr>
                      <w:spacing w:val="-6"/>
                      <w:sz w:val="22"/>
                      <w:szCs w:val="22"/>
                    </w:rPr>
                    <w:t>ar miško dauginamosios medžiagos savininko (pardavėjo) patvirtintas šių sertifikatų</w:t>
                  </w:r>
                  <w:r>
                    <w:rPr>
                      <w:sz w:val="22"/>
                      <w:szCs w:val="22"/>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 w:val="22"/>
                      <w:szCs w:val="22"/>
                    </w:rPr>
                    <w:t>ar miško dauginamosios medžiagos savininko (pardavėjo) patvirtintos šių sertifikatų</w:t>
                  </w:r>
                  <w:r>
                    <w:rPr>
                      <w:sz w:val="22"/>
                      <w:szCs w:val="22"/>
                    </w:rP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29 p."/>
                <w:tag w:val="part_0ad9b925ada44a33870bcb04ee8fda49"/>
                <w:lock w:val="sdtLocked"/>
                <w:richText/>
              </w:sdtPr>
              <w:sdtContent>
                <w:p>
                  <w:pPr>
                    <w:suppressAutoHyphens/>
                    <w:ind w:firstLine="312"/>
                    <w:jc w:val="both"/>
                    <w:textAlignment w:val="center"/>
                    <w:rPr>
                      <w:color w:val="000000"/>
                      <w:szCs w:val="24"/>
                    </w:rPr>
                  </w:pPr>
                  <w:sdt>
                    <w:sdtPr>
                      <w:alias w:val="Numeris"/>
                      <w:tag w:val="nr_0ad9b925ada44a33870bcb04ee8fda49"/>
                      <w:lock w:val="sdtLocked"/>
                      <w:richText/>
                    </w:sdtPr>
                    <w:sdtContent>
                      <w:r>
                        <w:rPr>
                          <w:color w:val="000000"/>
                          <w:spacing w:val="-2"/>
                          <w:szCs w:val="24"/>
                        </w:rPr>
                        <w:t>29</w:t>
                      </w:r>
                    </w:sdtContent>
                  </w:sdt>
                  <w:r>
                    <w:rPr>
                      <w:color w:val="000000"/>
                      <w:spacing w:val="-2"/>
                      <w:szCs w:val="24"/>
                    </w:rPr>
                    <w:t xml:space="preserve">. </w:t>
                  </w:r>
                  <w:r>
                    <w:rPr>
                      <w:color w:val="000000"/>
                      <w:szCs w:val="24"/>
                    </w:rPr>
                    <w:t>Paramos gavėjai</w:t>
                  </w:r>
                  <w:r>
                    <w:rPr>
                      <w:b/>
                      <w:bCs/>
                      <w:color w:val="000000"/>
                      <w:szCs w:val="24"/>
                    </w:rPr>
                    <w:t xml:space="preserve"> </w:t>
                  </w:r>
                  <w:r>
                    <w:rPr>
                      <w:szCs w:val="24"/>
                    </w:rPr>
                    <w:t xml:space="preserve">visą įsipareigojimų laikotarpį </w:t>
                  </w:r>
                  <w:r>
                    <w:rPr>
                      <w:color w:val="000000"/>
                      <w:szCs w:val="24"/>
                    </w:rPr>
                    <w:t>įsipareigoja vykdyti kartu su paramos paraiška pateiktą projektą ir kitas miškų ūkio veiklą reglamentuojančiuose teisės aktuose nurodytas nuostatas.</w:t>
                  </w:r>
                </w:p>
              </w:sdtContent>
            </w:sdt>
            <w:sdt>
              <w:sdtPr>
                <w:alias w:val="30 p."/>
                <w:tag w:val="part_ac3e349c16724b26bf6ed2e0fa510b57"/>
                <w:lock w:val="sdtLocked"/>
                <w:richText/>
              </w:sdtPr>
              <w:sdtContent>
                <w:p>
                  <w:pPr>
                    <w:overflowPunct w:val="0"/>
                    <w:ind w:firstLine="284"/>
                    <w:jc w:val="both"/>
                    <w:textAlignment w:val="baseline"/>
                    <w:rPr>
                      <w:sz w:val="22"/>
                      <w:szCs w:val="22"/>
                    </w:rPr>
                  </w:pPr>
                  <w:sdt>
                    <w:sdtPr>
                      <w:alias w:val="Numeris"/>
                      <w:tag w:val="nr_ac3e349c16724b26bf6ed2e0fa510b57"/>
                      <w:lock w:val="sdtLocked"/>
                      <w:richText/>
                    </w:sdtPr>
                    <w:sdtContent>
                      <w:r>
                        <w:rPr>
                          <w:color w:val="000000" w:themeColor="text1"/>
                          <w:szCs w:val="24"/>
                        </w:rPr>
                        <w:t>30</w:t>
                      </w:r>
                    </w:sdtContent>
                  </w:sdt>
                  <w:r>
                    <w:rPr>
                      <w:color w:val="000000" w:themeColor="text1"/>
                      <w:szCs w:val="24"/>
                    </w:rPr>
                    <w:t xml:space="preserve">. Miško želdinių ar žėlinių apskaitos metais VMT nustačius, kad jų tankis neatitinka Miško atkūrimo ir įveisimo nuostatų reikalavimų, žuvę medžiai turi būti atsodinti sodmenimis, laikantis Miško atkūrimo ir įveisimo nuostatų reikalavimų per tris artimiausius miško želdinimo sezonus nuo žuvimo fakto nustatymo dienos, </w:t>
                  </w:r>
                  <w:r>
                    <w:rPr>
                      <w:color w:val="000000" w:themeColor="text1"/>
                    </w:rPr>
                    <w:t>bet ne vėliau kaip iki ketvirtųjų želdinių augimo arba žėlinių projekto vykdymo metų pabaigos,</w:t>
                  </w:r>
                  <w:r>
                    <w:rPr>
                      <w:color w:val="000000" w:themeColor="text1"/>
                      <w:szCs w:val="24"/>
                    </w:rPr>
                    <w:t xml:space="preserve"> laikantis projekte nurodytos rūšinės sudėties, kad būtų įvykdyti su paramos paraiška pateikto projekto sprendiniai, nekeičiant paramos sumos. Atsodinęs miško želdinius ar žėlinius, paramos gavėjas iki metų, kuriais atsodinti želdiniai ar žėliniai, gruodžio 15 d. Agentūrai privalo pateikti pasodintų sodmenų miško dauginamosios medžiagos kilmės sertifikatus ar miško dauginamosios medžiagos savininko (pardavėjo) patvirtintas šių sertifikatų kopijas ir jų įsigijimo dokumentus (jei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0-1 p."/>
                <w:tag w:val="part_3d55132169e0497fb393adb519aa6c2a"/>
                <w:lock w:val="sdtLocked"/>
                <w:richText/>
              </w:sdtPr>
              <w:sdtContent>
                <w:p>
                  <w:pPr>
                    <w:suppressAutoHyphens/>
                    <w:overflowPunct w:val="0"/>
                    <w:ind w:firstLine="284"/>
                    <w:jc w:val="both"/>
                    <w:textAlignment w:val="center"/>
                    <w:rPr>
                      <w:szCs w:val="24"/>
                    </w:rPr>
                  </w:pPr>
                  <w:sdt>
                    <w:sdtPr>
                      <w:alias w:val="Numeris"/>
                      <w:tag w:val="nr_3d55132169e0497fb393adb519aa6c2a"/>
                      <w:lock w:val="sdtLocked"/>
                      <w:richText/>
                    </w:sdtPr>
                    <w:sdtContent>
                      <w:r>
                        <w:rPr>
                          <w:color w:val="000000" w:themeColor="text1"/>
                          <w:spacing w:val="-2"/>
                          <w:szCs w:val="24"/>
                          <w:lang w:eastAsia="lt-LT"/>
                        </w:rPr>
                        <w:t>30</w:t>
                      </w:r>
                      <w:r>
                        <w:rPr>
                          <w:color w:val="000000" w:themeColor="text1"/>
                          <w:szCs w:val="24"/>
                          <w:vertAlign w:val="superscript"/>
                        </w:rPr>
                        <w:t>1</w:t>
                      </w:r>
                    </w:sdtContent>
                  </w:sdt>
                  <w:r>
                    <w:rPr>
                      <w:color w:val="000000" w:themeColor="text1"/>
                      <w:spacing w:val="-2"/>
                      <w:szCs w:val="24"/>
                      <w:lang w:eastAsia="lt-LT"/>
                    </w:rPr>
                    <w:t xml:space="preserve">. </w:t>
                  </w:r>
                  <w:r>
                    <w:rPr>
                      <w:color w:val="000000" w:themeColor="text1"/>
                      <w:szCs w:val="24"/>
                    </w:rPr>
                    <w:t xml:space="preserve">Po miško želdinių ir </w:t>
                  </w:r>
                  <w:r>
                    <w:rPr>
                      <w:color w:val="000000" w:themeColor="text1"/>
                      <w:bdr w:val="none" w:sz="0" w:space="0" w:color="auto" w:frame="1"/>
                    </w:rPr>
                    <w:t>(arba)</w:t>
                  </w:r>
                  <w:r>
                    <w:rPr>
                      <w:b/>
                      <w:bCs/>
                      <w:color w:val="000000" w:themeColor="text1"/>
                      <w:bdr w:val="none" w:sz="0" w:space="0" w:color="auto" w:frame="1"/>
                    </w:rPr>
                    <w:t xml:space="preserve"> </w:t>
                  </w:r>
                  <w:r>
                    <w:rPr>
                      <w:color w:val="000000" w:themeColor="text1"/>
                      <w:szCs w:val="24"/>
                    </w:rPr>
                    <w:t xml:space="preserve">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 </w:t>
                  </w:r>
                  <w:r>
                    <w:rPr>
                      <w:color w:val="000000" w:themeColor="text1"/>
                      <w:szCs w:val="24"/>
                      <w:lang w:eastAsia="lt-LT"/>
                    </w:rPr>
                    <w:t xml:space="preserve">kai privačioje žemėje </w:t>
                  </w:r>
                  <w:r>
                    <w:rPr>
                      <w:color w:val="000000" w:themeColor="text1"/>
                      <w:szCs w:val="24"/>
                    </w:rPr>
                    <w:t>projektuotų ar tikslinių rūšių medžių tankis įvertintas „blogai“ arba nustatyta, kad miško želdiniai ir (arba) žėliniai žuvę</w:t>
                  </w:r>
                  <w:r>
                    <w:rPr>
                      <w:color w:val="000000" w:themeColor="text1"/>
                      <w:szCs w:val="24"/>
                      <w:lang w:eastAsia="lt-LT"/>
                    </w:rPr>
                    <w:t xml:space="preserve">, paramos gavėjai gali ištaisyti nustatytus trūkumus ir </w:t>
                  </w:r>
                  <w:r>
                    <w:rPr>
                      <w:color w:val="000000" w:themeColor="text1"/>
                      <w:szCs w:val="24"/>
                    </w:rPr>
                    <w:t xml:space="preserve">nuosavomis lėšomis </w:t>
                  </w:r>
                  <w:r>
                    <w:rPr>
                      <w:color w:val="000000" w:themeColor="text1"/>
                      <w:szCs w:val="24"/>
                      <w:lang w:eastAsia="lt-LT"/>
                    </w:rPr>
                    <w:t>atsodinti</w:t>
                  </w:r>
                  <w:r>
                    <w:rPr>
                      <w:color w:val="000000" w:themeColor="text1"/>
                      <w:szCs w:val="24"/>
                    </w:rPr>
                    <w:t xml:space="preserve"> žuvusius želdinius ir (arba) žėlinius </w:t>
                  </w:r>
                  <w:r>
                    <w:rPr>
                      <w:color w:val="000000" w:themeColor="text1"/>
                      <w:szCs w:val="24"/>
                      <w:lang w:eastAsia="lt-LT"/>
                    </w:rPr>
                    <w:t xml:space="preserve">vieną kartą per įsipareigojimų laikotarpį. Atsodintų želdinių ar žėlinių priežiūra vykdoma nuosavomis lėšomis. </w:t>
                  </w:r>
                  <w:r>
                    <w:rPr>
                      <w:color w:val="000000" w:themeColor="text1"/>
                      <w:szCs w:val="24"/>
                    </w:rPr>
                    <w:t xml:space="preserve">Siekiantieji pasinaudoti galimybe </w:t>
                  </w:r>
                  <w:r>
                    <w:rPr>
                      <w:color w:val="000000" w:themeColor="text1"/>
                      <w:spacing w:val="-2"/>
                      <w:szCs w:val="24"/>
                    </w:rPr>
                    <w:t xml:space="preserve">ištaisyti trūkumus ir </w:t>
                  </w:r>
                  <w:r>
                    <w:rPr>
                      <w:color w:val="000000" w:themeColor="text1"/>
                      <w:szCs w:val="24"/>
                    </w:rPr>
                    <w:t xml:space="preserve">atsodinti želdinius ir (arba) žėlinius, per 60 kalendorinių dienų nuo jų apskaitos </w:t>
                  </w:r>
                  <w:r>
                    <w:rPr>
                      <w:color w:val="000000" w:themeColor="text1"/>
                    </w:rPr>
                    <w:t>arba</w:t>
                  </w:r>
                  <w:r>
                    <w:rPr>
                      <w:color w:val="000000" w:themeColor="text1"/>
                      <w:szCs w:val="24"/>
                    </w:rPr>
                    <w:t xml:space="preserve"> kokybės vertinimo dienos</w:t>
                  </w:r>
                  <w:r>
                    <w:rPr>
                      <w:color w:val="000000" w:themeColor="text1"/>
                      <w:szCs w:val="24"/>
                      <w:lang w:eastAsia="lt-LT"/>
                    </w:rPr>
                    <w:t xml:space="preserve"> </w:t>
                  </w:r>
                  <w:r>
                    <w:rPr>
                      <w:color w:val="000000" w:themeColor="text1"/>
                      <w:szCs w:val="24"/>
                    </w:rPr>
                    <w:t>Agentūrai pateikia prašymą dėl sankcijos netaikymo ir parengtą atsodinamo (-ų) ploto (-ų) projektą (-us), kuris (-ie)</w:t>
                  </w:r>
                  <w:r>
                    <w:rPr>
                      <w:color w:val="000000" w:themeColor="text1"/>
                      <w:szCs w:val="24"/>
                      <w:lang w:eastAsia="lt-LT"/>
                    </w:rPr>
                    <w:t xml:space="preserve"> turi būti nustatyta tvarka patvirtintas (-i) VMT direktoriaus įgalioto asmens. Ž</w:t>
                  </w:r>
                  <w:r>
                    <w:rPr>
                      <w:color w:val="000000" w:themeColor="text1"/>
                      <w:szCs w:val="24"/>
                    </w:rPr>
                    <w:t xml:space="preserve">eldiniai </w:t>
                  </w:r>
                  <w:r>
                    <w:rPr>
                      <w:bCs/>
                      <w:color w:val="000000" w:themeColor="text1"/>
                    </w:rPr>
                    <w:t>ir (arba)</w:t>
                  </w:r>
                  <w:r>
                    <w:rPr>
                      <w:color w:val="000000" w:themeColor="text1"/>
                      <w:szCs w:val="24"/>
                    </w:rPr>
                    <w:t xml:space="preserve"> žėliniai turi būti atsodinti per artimiausią miško želdinimo sezoną. Paramos gavėjas apie miško atsodinimą per 10 darbo dienų turi informuoti Agentūrą ir kartu pateikti </w:t>
                  </w:r>
                  <w:r>
                    <w:rPr>
                      <w:color w:val="000000" w:themeColor="text1"/>
                      <w:szCs w:val="24"/>
                      <w:lang w:eastAsia="lt-LT"/>
                    </w:rPr>
                    <w:t xml:space="preserve">miško dauginamosios medžiagos, kuria atsodintas miškas, kilmės sertifikatus </w:t>
                  </w:r>
                  <w:r>
                    <w:rPr>
                      <w:color w:val="000000" w:themeColor="text1"/>
                      <w:szCs w:val="24"/>
                    </w:rPr>
                    <w:t>ar miško dauginamosios medžiagos savininko (pardavėjo) patvirtintas šių sertifikatų kopijas</w:t>
                  </w:r>
                  <w:r>
                    <w:rPr>
                      <w:color w:val="000000" w:themeColor="text1"/>
                      <w:szCs w:val="24"/>
                      <w:lang w:eastAsia="lt-LT"/>
                    </w:rPr>
                    <w:t xml:space="preserve"> ir sodmenų įsigijimo dokumentus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1 p."/>
                <w:tag w:val="part_4e021999f3c242edae819d8f04f5c83d"/>
                <w:lock w:val="sdtLocked"/>
                <w:richText/>
              </w:sdtPr>
              <w:sdtContent>
                <w:p>
                  <w:pPr>
                    <w:suppressAutoHyphens/>
                    <w:overflowPunct w:val="0"/>
                    <w:ind w:firstLine="284"/>
                    <w:jc w:val="both"/>
                    <w:textAlignment w:val="center"/>
                    <w:rPr>
                      <w:color w:val="000000"/>
                      <w:szCs w:val="24"/>
                    </w:rPr>
                  </w:pPr>
                  <w:sdt>
                    <w:sdtPr>
                      <w:alias w:val="Numeris"/>
                      <w:tag w:val="nr_4e021999f3c242edae819d8f04f5c83d"/>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a452d5e0c9254759a5fa00fac3f29198"/>
                <w:lock w:val="sdtLocked"/>
                <w:richText/>
              </w:sdtPr>
              <w:sdtContent>
                <w:p>
                  <w:pPr>
                    <w:suppressAutoHyphens/>
                    <w:ind w:firstLine="312"/>
                    <w:jc w:val="both"/>
                    <w:textAlignment w:val="center"/>
                    <w:rPr>
                      <w:szCs w:val="24"/>
                    </w:rPr>
                  </w:pPr>
                  <w:sdt>
                    <w:sdtPr>
                      <w:alias w:val="Numeris"/>
                      <w:tag w:val="nr_a452d5e0c9254759a5fa00fac3f29198"/>
                      <w:lock w:val="sdtLocked"/>
                      <w:richText/>
                    </w:sdtPr>
                    <w:sdtContent>
                      <w:r>
                        <w:rPr>
                          <w:color w:val="000000"/>
                          <w:szCs w:val="24"/>
                        </w:rPr>
                        <w:t>32</w:t>
                      </w:r>
                    </w:sdtContent>
                  </w:sdt>
                  <w:r>
                    <w:rPr>
                      <w:color w:val="000000"/>
                      <w:szCs w:val="24"/>
                    </w:rPr>
                    <w:t xml:space="preserve">. Pareiškėjas / paramos gavėjas įsipareigoja nekeisti projekto sąlygų, </w:t>
                  </w:r>
                  <w:r>
                    <w:rPr>
                      <w:szCs w:val="24"/>
                    </w:rPr>
                    <w:t>išskyrus 65 punkte numatytais atvejais.</w:t>
                  </w:r>
                </w:p>
              </w:sdtContent>
            </w:sdt>
            <w:sdt>
              <w:sdtPr>
                <w:alias w:val="33 p."/>
                <w:tag w:val="part_f99f8db2041b4715ae207326e1ca4bd5"/>
                <w:lock w:val="sdtLocked"/>
                <w:richText/>
              </w:sdtPr>
              <w:sdtContent>
                <w:p>
                  <w:pPr>
                    <w:suppressAutoHyphens/>
                    <w:ind w:firstLine="312"/>
                    <w:jc w:val="both"/>
                    <w:textAlignment w:val="center"/>
                    <w:rPr>
                      <w:szCs w:val="24"/>
                    </w:rPr>
                  </w:pPr>
                  <w:sdt>
                    <w:sdtPr>
                      <w:alias w:val="Numeris"/>
                      <w:tag w:val="nr_f99f8db2041b4715ae207326e1ca4bd5"/>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db028be198fe467988ce0374d3aeccd7"/>
                <w:lock w:val="sdtLocked"/>
                <w:richText/>
              </w:sdtPr>
              <w:sdtContent>
                <w:p>
                  <w:pPr>
                    <w:suppressAutoHyphens/>
                    <w:overflowPunct w:val="0"/>
                    <w:ind w:firstLine="284"/>
                    <w:jc w:val="both"/>
                    <w:textAlignment w:val="center"/>
                    <w:rPr>
                      <w:color w:val="000000"/>
                      <w:szCs w:val="24"/>
                    </w:rPr>
                  </w:pPr>
                  <w:sdt>
                    <w:sdtPr>
                      <w:alias w:val="Numeris"/>
                      <w:tag w:val="nr_db028be198fe467988ce0374d3aeccd7"/>
                      <w:lock w:val="sdtLocked"/>
                      <w:richText/>
                    </w:sdtPr>
                    <w:sdtContent>
                      <w:r>
                        <w:rPr>
                          <w:color w:val="000000" w:themeColor="text1"/>
                          <w:szCs w:val="24"/>
                        </w:rPr>
                        <w:t>34</w:t>
                      </w:r>
                    </w:sdtContent>
                  </w:sdt>
                  <w:r>
                    <w:rPr>
                      <w:color w:val="000000" w:themeColor="text1"/>
                      <w:szCs w:val="24"/>
                    </w:rPr>
                    <w:t xml:space="preserve">. Paramos gavėjas įsipareigoja įveisto miško priežiūrą, apsaugą ir ugdymą atlikti laikantis projekte suprojektuotų priemonių, Miško atkūrimo ir įveisimo nuostatų, Miško kirtimų taisyklių, patvirtintų Lietuvos Respublikos aplinkos ministro 2010 m. sausio 27 d. įsakymu Nr. D1-79 „Dėl Miško kirtimų taisyklių patvirtinimo“ (toliau – Miško kirtimų taisyklės) ir </w:t>
                  </w:r>
                  <w:r>
                    <w:rPr>
                      <w:color w:val="000000" w:themeColor="text1"/>
                      <w:shd w:val="clear" w:color="auto" w:fill="FFFFFF"/>
                      <w:lang w:eastAsia="ar-SA"/>
                    </w:rPr>
                    <w:t>Miško sanitarinės apsaugos taisyklių, patvirtintų Lietuvos Respublikos aplinkos ministro 2007 m. balandžio 11 d. įsakymu Nr. D1-204 „Dėl Miško sanitarinės apsaugos taisyklių patvirtinimo“</w:t>
                  </w:r>
                  <w:r>
                    <w:rPr>
                      <w:color w:val="000000" w:themeColor="text1"/>
                      <w:szCs w:val="24"/>
                    </w:rPr>
                    <w:t xml:space="preserve"> (toliau – Miško sanitarinės apsaugos taisyklės)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befb6f45fc934be4b81510037438cd98"/>
                <w:lock w:val="sdtLocked"/>
                <w:richText/>
              </w:sdtPr>
              <w:sdtContent>
                <w:p>
                  <w:pPr>
                    <w:suppressAutoHyphens/>
                    <w:ind w:firstLine="312"/>
                    <w:jc w:val="both"/>
                    <w:textAlignment w:val="center"/>
                    <w:rPr>
                      <w:color w:val="000000"/>
                      <w:spacing w:val="-5"/>
                      <w:szCs w:val="24"/>
                    </w:rPr>
                  </w:pPr>
                  <w:sdt>
                    <w:sdtPr>
                      <w:alias w:val="Numeris"/>
                      <w:tag w:val="nr_befb6f45fc934be4b81510037438cd98"/>
                      <w:lock w:val="sdtLocked"/>
                      <w:richText/>
                    </w:sdtPr>
                    <w:sdtContent>
                      <w:r>
                        <w:rPr>
                          <w:color w:val="000000"/>
                          <w:spacing w:val="-5"/>
                          <w:szCs w:val="24"/>
                        </w:rPr>
                        <w:t>37</w:t>
                      </w:r>
                    </w:sdtContent>
                  </w:sdt>
                  <w:r>
                    <w:rPr>
                      <w:color w:val="000000"/>
                      <w:spacing w:val="-5"/>
                      <w:szCs w:val="24"/>
                    </w:rPr>
                    <w:t>. Sudaryti sąlygas asmenims, turintiems teisę audituoti ir (arba) kontroliuoti, tikrinti, kaip yra vykdoma veikla, ar laikomasi sąlygų.</w:t>
                  </w:r>
                </w:p>
              </w:sdtContent>
            </w:sdt>
            <w:sdt>
              <w:sdtPr>
                <w:alias w:val="38 p."/>
                <w:tag w:val="part_3ac3c92f522442c6a70dcae3ce2dfcd1"/>
                <w:lock w:val="sdtLocked"/>
                <w:richText/>
              </w:sdtPr>
              <w:sdtContent>
                <w:p>
                  <w:pPr>
                    <w:suppressAutoHyphens/>
                    <w:ind w:firstLine="312"/>
                    <w:jc w:val="both"/>
                    <w:textAlignment w:val="center"/>
                    <w:rPr>
                      <w:color w:val="000000"/>
                      <w:spacing w:val="-5"/>
                      <w:szCs w:val="24"/>
                    </w:rPr>
                  </w:pPr>
                  <w:sdt>
                    <w:sdtPr>
                      <w:alias w:val="Numeris"/>
                      <w:tag w:val="nr_3ac3c92f522442c6a70dcae3ce2dfcd1"/>
                      <w:lock w:val="sdtLocked"/>
                      <w:richText/>
                    </w:sdtPr>
                    <w:sdtContent>
                      <w:r>
                        <w:rPr>
                          <w:color w:val="000000"/>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0c163df1d1da4e178bd9693134a5e5b6"/>
                <w:lock w:val="sdtLocked"/>
                <w:richText/>
              </w:sdtPr>
              <w:sdtContent>
                <w:p>
                  <w:pPr>
                    <w:suppressAutoHyphens/>
                    <w:ind w:firstLine="312"/>
                    <w:jc w:val="both"/>
                    <w:textAlignment w:val="center"/>
                    <w:rPr>
                      <w:color w:val="000000"/>
                      <w:szCs w:val="24"/>
                    </w:rPr>
                  </w:pPr>
                  <w:sdt>
                    <w:sdtPr>
                      <w:alias w:val="Numeris"/>
                      <w:tag w:val="nr_0c163df1d1da4e178bd9693134a5e5b6"/>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7db26a82d98f4d3d912bee05976bf5f6"/>
                <w:lock w:val="sdtLocked"/>
                <w:richText/>
              </w:sdtPr>
              <w:sdtContent>
                <w:p>
                  <w:pPr>
                    <w:suppressAutoHyphens/>
                    <w:ind w:firstLine="312"/>
                    <w:jc w:val="both"/>
                    <w:textAlignment w:val="center"/>
                    <w:rPr>
                      <w:color w:val="000000"/>
                      <w:szCs w:val="24"/>
                    </w:rPr>
                  </w:pPr>
                  <w:sdt>
                    <w:sdtPr>
                      <w:alias w:val="Numeris"/>
                      <w:tag w:val="nr_7db26a82d98f4d3d912bee05976bf5f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7b01ffcd253d45728d1d7ee2137dcc75"/>
                <w:lock w:val="sdtLocked"/>
                <w:richText/>
              </w:sdtPr>
              <w:sdtContent>
                <w:p>
                  <w:pPr>
                    <w:suppressAutoHyphens/>
                    <w:ind w:firstLine="312"/>
                    <w:jc w:val="both"/>
                    <w:textAlignment w:val="center"/>
                    <w:rPr>
                      <w:color w:val="000000"/>
                      <w:szCs w:val="24"/>
                    </w:rPr>
                  </w:pPr>
                  <w:sdt>
                    <w:sdtPr>
                      <w:alias w:val="Numeris"/>
                      <w:tag w:val="nr_7b01ffcd253d45728d1d7ee2137dcc75"/>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6d287bde1b2241cab03f71f26c27c538"/>
                <w:lock w:val="sdtLocked"/>
                <w:richText/>
              </w:sdtPr>
              <w:sdtContent>
                <w:p>
                  <w:pPr>
                    <w:suppressAutoHyphens/>
                    <w:ind w:firstLine="312"/>
                    <w:jc w:val="both"/>
                    <w:textAlignment w:val="center"/>
                    <w:rPr>
                      <w:color w:val="000000"/>
                      <w:szCs w:val="24"/>
                    </w:rPr>
                  </w:pPr>
                  <w:sdt>
                    <w:sdtPr>
                      <w:alias w:val="Numeris"/>
                      <w:tag w:val="nr_6d287bde1b2241cab03f71f26c27c538"/>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5c71c7d68d124085993e90429627022e"/>
                <w:lock w:val="sdtLocked"/>
                <w:richText/>
              </w:sdtPr>
              <w:sdtContent>
                <w:p>
                  <w:pPr>
                    <w:suppressAutoHyphens/>
                    <w:overflowPunct w:val="0"/>
                    <w:ind w:firstLine="284"/>
                    <w:jc w:val="both"/>
                    <w:textAlignment w:val="center"/>
                    <w:rPr>
                      <w:b/>
                      <w:i/>
                      <w:color w:val="000000"/>
                      <w:szCs w:val="24"/>
                    </w:rPr>
                  </w:pPr>
                  <w:sdt>
                    <w:sdtPr>
                      <w:alias w:val="Numeris"/>
                      <w:tag w:val="nr_5c71c7d68d124085993e90429627022e"/>
                      <w:lock w:val="sdtLocked"/>
                      <w:richText/>
                    </w:sdtPr>
                    <w:sdtContent>
                      <w:r>
                        <w:rPr>
                          <w:color w:val="000000" w:themeColor="text1"/>
                          <w:szCs w:val="24"/>
                          <w:lang w:eastAsia="lt-LT"/>
                        </w:rPr>
                        <w:t>47</w:t>
                      </w:r>
                    </w:sdtContent>
                  </w:sdt>
                  <w:r>
                    <w:rPr>
                      <w:color w:val="000000" w:themeColor="text1"/>
                      <w:szCs w:val="24"/>
                      <w:lang w:eastAsia="lt-LT"/>
                    </w:rPr>
                    <w:t xml:space="preserve">. Įveisus mišką ar atsodinus mišką po </w:t>
                  </w:r>
                  <w:r>
                    <w:rPr>
                      <w:color w:val="000000" w:themeColor="text1"/>
                      <w:szCs w:val="24"/>
                    </w:rPr>
                    <w:t xml:space="preserve">miško želdinių ir (arba) 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w:t>
                  </w:r>
                  <w:r>
                    <w:rPr>
                      <w:color w:val="000000" w:themeColor="text1"/>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color w:val="000000" w:themeColor="text1"/>
                      <w:szCs w:val="24"/>
                      <w:vertAlign w:val="superscript"/>
                      <w:lang w:eastAsia="lt-LT"/>
                    </w:rPr>
                    <w:t>1</w:t>
                  </w:r>
                  <w:r>
                    <w:rPr>
                      <w:color w:val="000000" w:themeColor="text1"/>
                      <w:szCs w:val="24"/>
                      <w:lang w:eastAsia="lt-LT"/>
                    </w:rPr>
                    <w:t xml:space="preserve"> punktuose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2b37937c45094ec395cc563db03e5d3b"/>
                <w:lock w:val="sdtLocked"/>
                <w:richText/>
              </w:sdtPr>
              <w:sdtContent>
                <w:p>
                  <w:pPr>
                    <w:suppressAutoHyphens/>
                    <w:ind w:firstLine="312"/>
                    <w:jc w:val="both"/>
                    <w:textAlignment w:val="center"/>
                    <w:rPr>
                      <w:color w:val="000000"/>
                      <w:szCs w:val="24"/>
                    </w:rPr>
                  </w:pPr>
                  <w:sdt>
                    <w:sdtPr>
                      <w:alias w:val="Numeris"/>
                      <w:tag w:val="nr_2b37937c45094ec395cc563db03e5d3b"/>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2e4bfb51d93844eb85f375cf88c947a4"/>
                <w:lock w:val="sdtLocked"/>
                <w:richText/>
              </w:sdtPr>
              <w:sdtContent>
                <w:p>
                  <w:pPr>
                    <w:suppressAutoHyphens/>
                    <w:ind w:firstLine="312"/>
                    <w:jc w:val="both"/>
                    <w:textAlignment w:val="center"/>
                    <w:rPr>
                      <w:color w:val="000000"/>
                      <w:szCs w:val="24"/>
                    </w:rPr>
                  </w:pPr>
                  <w:sdt>
                    <w:sdtPr>
                      <w:alias w:val="Numeris"/>
                      <w:tag w:val="nr_2e4bfb51d93844eb85f375cf88c947a4"/>
                      <w:lock w:val="sdtLocked"/>
                      <w:richText/>
                    </w:sdtPr>
                    <w:sdtContent>
                      <w:r>
                        <w:rPr>
                          <w:color w:val="000000"/>
                          <w:szCs w:val="24"/>
                        </w:rPr>
                        <w:t>50</w:t>
                      </w:r>
                    </w:sdtContent>
                  </w:sdt>
                  <w:r>
                    <w:rPr>
                      <w:color w:val="000000"/>
                      <w:szCs w:val="24"/>
                    </w:rPr>
                    <w:t>. Paramos paraiškų atrankos kriterijai:</w:t>
                  </w:r>
                </w:p>
                <w:sdt>
                  <w:sdtPr>
                    <w:alias w:val="50.1 p."/>
                    <w:tag w:val="part_4800c966747d4bb1a760db45e48e9473"/>
                    <w:lock w:val="sdtLocked"/>
                    <w:richText/>
                  </w:sdtPr>
                  <w:sdtContent>
                    <w:p>
                      <w:pPr>
                        <w:ind w:firstLine="312"/>
                        <w:jc w:val="both"/>
                        <w:rPr>
                          <w:szCs w:val="24"/>
                        </w:rPr>
                      </w:pPr>
                      <w:sdt>
                        <w:sdtPr>
                          <w:alias w:val="Numeris"/>
                          <w:tag w:val="nr_4800c966747d4bb1a760db45e48e9473"/>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9e0e11239eec481aac9d4bacb52e0e63"/>
                    <w:lock w:val="sdtLocked"/>
                    <w:richText/>
                  </w:sdtPr>
                  <w:sdtContent>
                    <w:p>
                      <w:pPr>
                        <w:overflowPunct w:val="0"/>
                        <w:ind w:firstLine="312"/>
                        <w:jc w:val="both"/>
                        <w:rPr>
                          <w:sz w:val="22"/>
                          <w:szCs w:val="22"/>
                        </w:rPr>
                      </w:pPr>
                      <w:sdt>
                        <w:sdtPr>
                          <w:alias w:val="Numeris"/>
                          <w:tag w:val="nr_9e0e11239eec481aac9d4bacb52e0e63"/>
                          <w:lock w:val="sdtLocked"/>
                          <w:richText/>
                        </w:sdtPr>
                        <w:sdtContent>
                          <w:r>
                            <w:rPr>
                              <w:color w:val="000000" w:themeColor="text1"/>
                              <w:szCs w:val="24"/>
                            </w:rPr>
                            <w:t>50.2</w:t>
                          </w:r>
                        </w:sdtContent>
                      </w:sdt>
                      <w:r>
                        <w:rPr>
                          <w:color w:val="000000" w:themeColor="text1"/>
                          <w:szCs w:val="24"/>
                        </w:rPr>
                        <w:t xml:space="preserve">. daugiau nei 50 proc. ploto, kuriame veisiamas miškas, priskiriama prie vietovių, kuriose esama gamtinių ar kitų specifinių kliūčių, nustatytų </w:t>
                      </w:r>
                      <w:r>
                        <w:rPr>
                          <w:color w:val="000000" w:themeColor="text1"/>
                          <w:szCs w:val="24"/>
                          <w:shd w:val="clear" w:color="auto" w:fill="FFFFFF"/>
                        </w:rPr>
                        <w:t xml:space="preserve">Lietuvos Respublikos </w:t>
                      </w:r>
                      <w:r>
                        <w:rPr>
                          <w:color w:val="000000" w:themeColor="text1"/>
                          <w:szCs w:val="24"/>
                        </w:rPr>
                        <w:t>žemės ūkio ministro 2015 m. balandžio 1 d. įsakyme Nr. 3D-245 „D</w:t>
                      </w:r>
                      <w:r>
                        <w:rPr>
                          <w:bCs/>
                          <w:color w:val="000000" w:themeColor="text1"/>
                          <w:szCs w:val="24"/>
                        </w:rPr>
                        <w:t>ėl Lietuvos kaimo plėtros 2014–2020 metų programos priemonės „Išmokos už vietoves, kuriose esama gamtinių ar kitų specifinių kliūčių</w:t>
                      </w:r>
                      <w:r>
                        <w:rPr>
                          <w:color w:val="000000" w:themeColor="text1"/>
                          <w:szCs w:val="24"/>
                        </w:rPr>
                        <w:t>“ įgyvendinimo taisyklių patvirtinimo</w:t>
                      </w:r>
                      <w:r>
                        <w:rPr>
                          <w:b/>
                          <w:bCs/>
                          <w:color w:val="000000" w:themeColor="text1"/>
                          <w:szCs w:val="24"/>
                        </w:rPr>
                        <w:t>“</w:t>
                      </w:r>
                      <w:r>
                        <w:rPr>
                          <w:color w:val="000000" w:themeColor="text1"/>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50.3 p."/>
                    <w:tag w:val="part_bb88002e453c48169921d79652db8d2e"/>
                    <w:lock w:val="sdtLocked"/>
                    <w:richText/>
                  </w:sdtPr>
                  <w:sdtContent>
                    <w:p>
                      <w:pPr>
                        <w:ind w:firstLine="312"/>
                        <w:jc w:val="both"/>
                        <w:rPr>
                          <w:szCs w:val="24"/>
                        </w:rPr>
                      </w:pPr>
                      <w:sdt>
                        <w:sdtPr>
                          <w:alias w:val="Numeris"/>
                          <w:tag w:val="nr_bb88002e453c48169921d79652db8d2e"/>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d72d43c2686e40768a477a0f3ad1d85c"/>
                    <w:lock w:val="sdtLocked"/>
                    <w:richText/>
                  </w:sdtPr>
                  <w:sdtContent>
                    <w:p>
                      <w:pPr>
                        <w:ind w:firstLine="312"/>
                        <w:jc w:val="both"/>
                        <w:rPr>
                          <w:szCs w:val="24"/>
                        </w:rPr>
                      </w:pPr>
                      <w:sdt>
                        <w:sdtPr>
                          <w:alias w:val="Numeris"/>
                          <w:tag w:val="nr_d72d43c2686e40768a477a0f3ad1d85c"/>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fab3f23ca0ec4451bd9d2f59ddd4521e"/>
                    <w:lock w:val="sdtLocked"/>
                    <w:richText/>
                  </w:sdtPr>
                  <w:sdtContent>
                    <w:p>
                      <w:pPr>
                        <w:ind w:firstLine="312"/>
                        <w:jc w:val="both"/>
                        <w:rPr>
                          <w:szCs w:val="24"/>
                        </w:rPr>
                      </w:pPr>
                      <w:sdt>
                        <w:sdtPr>
                          <w:alias w:val="Numeris"/>
                          <w:tag w:val="nr_fab3f23ca0ec4451bd9d2f59ddd4521e"/>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0d6c8c15a966472da52a137339d89c88"/>
                    <w:lock w:val="sdtLocked"/>
                    <w:richText/>
                  </w:sdtPr>
                  <w:sdtContent>
                    <w:p>
                      <w:pPr>
                        <w:ind w:firstLine="312"/>
                        <w:jc w:val="both"/>
                        <w:rPr>
                          <w:szCs w:val="24"/>
                        </w:rPr>
                      </w:pPr>
                      <w:sdt>
                        <w:sdtPr>
                          <w:alias w:val="Numeris"/>
                          <w:tag w:val="nr_0d6c8c15a966472da52a137339d89c88"/>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a1d7c5b025b04cb79f6c3bd8cbd3975a"/>
                        <w:lock w:val="sdtLocked"/>
                        <w:richText/>
                      </w:sdtPr>
                      <w:sdtContent>
                        <w:p>
                          <w:pPr>
                            <w:ind w:firstLine="312"/>
                            <w:jc w:val="both"/>
                            <w:rPr>
                              <w:szCs w:val="24"/>
                            </w:rPr>
                          </w:pPr>
                          <w:sdt>
                            <w:sdtPr>
                              <w:alias w:val="Numeris"/>
                              <w:tag w:val="nr_a1d7c5b025b04cb79f6c3bd8cbd3975a"/>
                              <w:lock w:val="sdtLocked"/>
                              <w:richText/>
                            </w:sdtPr>
                            <w:sdtContent>
                              <w:r>
                                <w:rPr>
                                  <w:szCs w:val="24"/>
                                </w:rPr>
                                <w:t>50.6.1</w:t>
                              </w:r>
                            </w:sdtContent>
                          </w:sdt>
                          <w:r>
                            <w:rPr>
                              <w:szCs w:val="24"/>
                            </w:rPr>
                            <w:t>. fizinis asmuo – skiriama 15 balų;</w:t>
                          </w:r>
                        </w:p>
                      </w:sdtContent>
                    </w:sdt>
                    <w:sdt>
                      <w:sdtPr>
                        <w:alias w:val="50.6.2 p."/>
                        <w:tag w:val="part_86fd9055453c4b87a4edcb5b0e2115fe"/>
                        <w:lock w:val="sdtLocked"/>
                        <w:richText/>
                      </w:sdtPr>
                      <w:sdtContent>
                        <w:p>
                          <w:pPr>
                            <w:ind w:firstLine="312"/>
                            <w:jc w:val="both"/>
                            <w:rPr>
                              <w:szCs w:val="24"/>
                            </w:rPr>
                          </w:pPr>
                          <w:sdt>
                            <w:sdtPr>
                              <w:alias w:val="Numeris"/>
                              <w:tag w:val="nr_86fd9055453c4b87a4edcb5b0e2115fe"/>
                              <w:lock w:val="sdtLocked"/>
                              <w:richText/>
                            </w:sdtPr>
                            <w:sdtContent>
                              <w:r>
                                <w:rPr>
                                  <w:szCs w:val="24"/>
                                </w:rPr>
                                <w:t>50.6.2</w:t>
                              </w:r>
                            </w:sdtContent>
                          </w:sdt>
                          <w:r>
                            <w:rPr>
                              <w:szCs w:val="24"/>
                            </w:rPr>
                            <w:t>. juridinis asmuo – skiriama 10 balų;</w:t>
                          </w:r>
                        </w:p>
                      </w:sdtContent>
                    </w:sdt>
                  </w:sdtContent>
                </w:sdt>
                <w:sdt>
                  <w:sdtPr>
                    <w:alias w:val="50.7 p."/>
                    <w:tag w:val="part_48c23217e6ee46b380414bdbe564ab5c"/>
                    <w:lock w:val="sdtLocked"/>
                    <w:richText/>
                  </w:sdtPr>
                  <w:sdtContent>
                    <w:p>
                      <w:pPr>
                        <w:ind w:firstLine="312"/>
                        <w:jc w:val="both"/>
                        <w:rPr>
                          <w:szCs w:val="24"/>
                        </w:rPr>
                      </w:pPr>
                      <w:sdt>
                        <w:sdtPr>
                          <w:alias w:val="Numeris"/>
                          <w:tag w:val="nr_48c23217e6ee46b380414bdbe564ab5c"/>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4f0da3e278d145c0970105bbdeeb96fd"/>
                    <w:lock w:val="sdtLocked"/>
                    <w:richText/>
                  </w:sdtPr>
                  <w:sdtContent>
                    <w:p>
                      <w:pPr>
                        <w:ind w:firstLine="312"/>
                        <w:jc w:val="both"/>
                        <w:rPr>
                          <w:szCs w:val="24"/>
                        </w:rPr>
                      </w:pPr>
                      <w:sdt>
                        <w:sdtPr>
                          <w:alias w:val="Numeris"/>
                          <w:tag w:val="nr_4f0da3e278d145c0970105bbdeeb96fd"/>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d40e6a638e51419dad94a6965ee34f0c"/>
                <w:lock w:val="sdtLocked"/>
                <w:richText/>
              </w:sdtPr>
              <w:sdtContent>
                <w:p>
                  <w:pPr>
                    <w:ind w:firstLine="312"/>
                    <w:jc w:val="both"/>
                    <w:rPr>
                      <w:szCs w:val="24"/>
                    </w:rPr>
                  </w:pPr>
                  <w:sdt>
                    <w:sdtPr>
                      <w:alias w:val="Numeris"/>
                      <w:tag w:val="nr_d40e6a638e51419dad94a6965ee34f0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b21ebef7b6fb47259e9825fed25ef94c"/>
                    <w:lock w:val="sdtLocked"/>
                    <w:richText/>
                  </w:sdtPr>
                  <w:sdtContent>
                    <w:p>
                      <w:pPr>
                        <w:suppressAutoHyphens/>
                        <w:overflowPunct w:val="0"/>
                        <w:ind w:firstLine="284"/>
                        <w:jc w:val="both"/>
                        <w:textAlignment w:val="center"/>
                        <w:rPr>
                          <w:bCs/>
                          <w:szCs w:val="24"/>
                        </w:rPr>
                      </w:pPr>
                      <w:sdt>
                        <w:sdtPr>
                          <w:alias w:val="Numeris"/>
                          <w:tag w:val="nr_b21ebef7b6fb47259e9825fed25ef94c"/>
                          <w:lock w:val="sdtLocked"/>
                          <w:richText/>
                        </w:sdtPr>
                        <w:sdtContent>
                          <w:r>
                            <w:rPr>
                              <w:color w:val="000000" w:themeColor="text1"/>
                              <w:szCs w:val="24"/>
                            </w:rPr>
                            <w:t>54.1</w:t>
                          </w:r>
                        </w:sdtContent>
                      </w:sdt>
                      <w:r>
                        <w:rPr>
                          <w:color w:val="000000" w:themeColor="text1"/>
                          <w:szCs w:val="24"/>
                        </w:rPr>
                        <w:t xml:space="preserve">. </w:t>
                      </w:r>
                      <w:r>
                        <w:rPr>
                          <w:bCs/>
                          <w:color w:val="000000" w:themeColor="text1"/>
                          <w:szCs w:val="24"/>
                        </w:rPr>
                        <w:t xml:space="preserve">miško veisimo išmokų dydžiai (taikytinos sumos ir paramos normos) taikomi </w:t>
                      </w:r>
                      <w:r>
                        <w:rPr>
                          <w:b/>
                          <w:color w:val="000000" w:themeColor="text1"/>
                          <w:szCs w:val="24"/>
                        </w:rPr>
                        <w:t xml:space="preserve">  </w:t>
                      </w:r>
                      <w:r>
                        <w:rPr>
                          <w:bCs/>
                          <w:color w:val="000000" w:themeColor="text1"/>
                          <w:szCs w:val="24"/>
                        </w:rPr>
                        <w:t xml:space="preserve">2020 (ir vėlesniaisiais) metais pateiktoms paramos paraiškoms. </w:t>
                      </w:r>
                      <w:r>
                        <w:rPr>
                          <w:bCs/>
                          <w:color w:val="000000" w:themeColor="text1"/>
                          <w:spacing w:val="-4"/>
                          <w:szCs w:val="24"/>
                        </w:rPr>
                        <w:t>Perskaičiavus (padidinus) išmokas, nauji miško veisimo išmokų dydžiai būtų taikomi tais pačiais metais pateiktoms paraiškoms</w:t>
                      </w:r>
                      <w:r>
                        <w:rPr>
                          <w:bCs/>
                          <w:color w:val="000000" w:themeColor="text1"/>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54.2 pp."/>
                    <w:tag w:val="part_57156a5936ff49c296cfb53d2b075f34"/>
                    <w:lock w:val="sdtLocked"/>
                    <w:richText/>
                  </w:sdtPr>
                  <w:sdtContent>
                    <w:p>
                      <w:pPr>
                        <w:overflowPunct w:val="0"/>
                        <w:ind w:firstLine="284"/>
                        <w:jc w:val="both"/>
                        <w:textAlignment w:val="baseline"/>
                        <w:rPr>
                          <w:szCs w:val="24"/>
                        </w:rPr>
                      </w:pPr>
                      <w:sdt>
                        <w:sdtPr>
                          <w:alias w:val="Numeris"/>
                          <w:tag w:val="nr_57156a5936ff49c296cfb53d2b075f34"/>
                          <w:lock w:val="sdtLocked"/>
                          <w:richText/>
                        </w:sdtPr>
                        <w:sdtContent>
                          <w:r>
                            <w:rPr>
                              <w:bCs/>
                              <w:color w:val="000000" w:themeColor="text1"/>
                              <w:szCs w:val="24"/>
                            </w:rPr>
                            <w:t>54.2</w:t>
                          </w:r>
                        </w:sdtContent>
                      </w:sdt>
                      <w:r>
                        <w:rPr>
                          <w:bCs/>
                          <w:color w:val="000000" w:themeColor="text1"/>
                          <w:szCs w:val="24"/>
                        </w:rPr>
                        <w:t>. įveisto miško priežiūros, apsaugos ir ugdymo išmokų dydžiai (taikytinos sumos ir paramos normos) taikomi už 2020</w:t>
                      </w:r>
                      <w:r>
                        <w:rPr>
                          <w:b/>
                          <w:color w:val="000000" w:themeColor="text1"/>
                          <w:szCs w:val="24"/>
                        </w:rPr>
                        <w:t xml:space="preserve"> </w:t>
                      </w:r>
                      <w:r>
                        <w:rPr>
                          <w:bCs/>
                          <w:color w:val="000000" w:themeColor="text1"/>
                          <w:szCs w:val="24"/>
                        </w:rPr>
                        <w:t xml:space="preserve">(ir vėlesnius) metus mokamoms kasmetinėms kompensacinėms išmokoms, nepriklausomai nuo paramos paraiškos pateikimo ir miško įveisimo datos. </w:t>
                      </w:r>
                      <w:r>
                        <w:rPr>
                          <w:bCs/>
                          <w:color w:val="000000" w:themeColor="text1"/>
                          <w:spacing w:val="-4"/>
                          <w:szCs w:val="24"/>
                        </w:rPr>
                        <w:t>Perskaičiavus (padidinus) išmokas, nauji išmokų dydžiai būtų taikomi už tuos pačius ir vėlesnius metus mokamoms kasmetinėms miško priežiūros, apsaugos ir ugdymo išmokoms.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7ddd692c6a54a86824b72e4b51b7cf8"/>
                <w:lock w:val="sdtLocked"/>
                <w:richText/>
              </w:sdtPr>
              <w:sdtContent>
                <w:p>
                  <w:pPr>
                    <w:suppressAutoHyphens/>
                    <w:ind w:firstLine="312"/>
                    <w:jc w:val="both"/>
                    <w:textAlignment w:val="center"/>
                    <w:rPr>
                      <w:szCs w:val="24"/>
                    </w:rPr>
                  </w:pPr>
                  <w:sdt>
                    <w:sdtPr>
                      <w:alias w:val="Numeris"/>
                      <w:tag w:val="nr_a7ddd692c6a54a86824b72e4b51b7cf8"/>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2d1fcc6961764fb4b771232f1efc65e8"/>
                <w:lock w:val="sdtLocked"/>
                <w:richText/>
              </w:sdtPr>
              <w:sdtContent>
                <w:p>
                  <w:pPr>
                    <w:suppressAutoHyphens/>
                    <w:ind w:firstLine="312"/>
                    <w:jc w:val="both"/>
                    <w:textAlignment w:val="center"/>
                    <w:rPr>
                      <w:color w:val="000000"/>
                      <w:szCs w:val="24"/>
                    </w:rPr>
                  </w:pPr>
                  <w:sdt>
                    <w:sdtPr>
                      <w:alias w:val="Numeris"/>
                      <w:tag w:val="nr_2d1fcc6961764fb4b771232f1efc65e8"/>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d66bddd57de24531a2c43b2330469197"/>
                <w:lock w:val="sdtLocked"/>
                <w:richText/>
              </w:sdtPr>
              <w:sdtContent>
                <w:p>
                  <w:pPr>
                    <w:suppressAutoHyphens/>
                    <w:overflowPunct w:val="0"/>
                    <w:ind w:firstLine="284"/>
                    <w:jc w:val="both"/>
                    <w:textAlignment w:val="center"/>
                    <w:rPr>
                      <w:color w:val="000000"/>
                      <w:szCs w:val="24"/>
                    </w:rPr>
                  </w:pPr>
                  <w:sdt>
                    <w:sdtPr>
                      <w:alias w:val="Numeris"/>
                      <w:tag w:val="nr_d66bddd57de24531a2c43b2330469197"/>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8 p."/>
                <w:tag w:val="part_f5e4c60ea35e41c2bec4cbb0240b76ca"/>
                <w:lock w:val="sdtLocked"/>
                <w:richText/>
              </w:sdtPr>
              <w:sdtContent>
                <w:p>
                  <w:pPr>
                    <w:suppressAutoHyphens/>
                    <w:overflowPunct w:val="0"/>
                    <w:ind w:firstLine="284"/>
                    <w:jc w:val="both"/>
                    <w:textAlignment w:val="center"/>
                    <w:rPr>
                      <w:color w:val="000000"/>
                      <w:szCs w:val="24"/>
                    </w:rPr>
                  </w:pPr>
                  <w:sdt>
                    <w:sdtPr>
                      <w:alias w:val="Numeris"/>
                      <w:tag w:val="nr_f5e4c60ea35e41c2bec4cbb0240b76ca"/>
                      <w:lock w:val="sdtLocked"/>
                      <w:richText/>
                    </w:sdtPr>
                    <w:sdtContent>
                      <w:r>
                        <w:rPr>
                          <w:color w:val="000000" w:themeColor="text1"/>
                          <w:szCs w:val="24"/>
                        </w:rPr>
                        <w:t>58</w:t>
                      </w:r>
                    </w:sdtContent>
                  </w:sdt>
                  <w:r>
                    <w:rPr>
                      <w:color w:val="000000" w:themeColor="text1"/>
                      <w:szCs w:val="24"/>
                    </w:rPr>
                    <w:t xml:space="preserve">. Paramos gavėjui Agentūrai pateikus miško dauginamosios medžiagos kilmės sertifikatus </w:t>
                  </w:r>
                  <w:r>
                    <w:rPr>
                      <w:color w:val="000000" w:themeColor="text1"/>
                      <w:spacing w:val="-6"/>
                      <w:szCs w:val="24"/>
                    </w:rPr>
                    <w:t>ar miško dauginamosios medžiagos savininko (pardavėjo) patvirtintas šių sertifikatų</w:t>
                  </w:r>
                  <w:r>
                    <w:rPr>
                      <w:color w:val="000000" w:themeColor="text1"/>
                      <w:szCs w:val="24"/>
                    </w:rPr>
                    <w:t xml:space="preserve"> kopijas ir</w:t>
                  </w:r>
                  <w:r>
                    <w:rPr>
                      <w:b/>
                      <w:bCs/>
                      <w:color w:val="000000" w:themeColor="text1"/>
                      <w:szCs w:val="24"/>
                    </w:rPr>
                    <w:t xml:space="preserve"> </w:t>
                  </w:r>
                  <w:r>
                    <w:rPr>
                      <w:color w:val="000000" w:themeColor="text1"/>
                      <w:szCs w:val="24"/>
                    </w:rPr>
                    <w:t xml:space="preserve">želdinamų medžių įsigijimo dokumentus (jei pareiškėjas miško sodmenų nepirko, jis privalo pateikti jų krovinio važtaraštį ar perdavimo–priėmimo aktą), per 40 kalendorinių dienų nuo dokumentų pateikimo dienos VMT įveistame miške atliks miško želdinimo darbų kokybės vertinimą. Miško želdinimo darbų kokybės vertinimas taip pat bus atliekamas </w:t>
                  </w:r>
                  <w:r>
                    <w:rPr>
                      <w:bCs/>
                      <w:color w:val="000000" w:themeColor="text1"/>
                    </w:rPr>
                    <w:t>atsodintuose pagal 30</w:t>
                  </w:r>
                  <w:r>
                    <w:rPr>
                      <w:bCs/>
                      <w:color w:val="000000" w:themeColor="text1"/>
                      <w:vertAlign w:val="superscript"/>
                    </w:rPr>
                    <w:t>1</w:t>
                  </w:r>
                  <w:r>
                    <w:rPr>
                      <w:bCs/>
                      <w:color w:val="000000" w:themeColor="text1"/>
                    </w:rPr>
                    <w:t xml:space="preserve"> punkto nuostatas miško želdiniuose</w:t>
                  </w:r>
                  <w:r>
                    <w:rPr>
                      <w:bCs/>
                      <w:color w:val="000000" w:themeColor="text1"/>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59 p."/>
                <w:tag w:val="part_88697642048841f5ba31440374cbc287"/>
                <w:lock w:val="sdtLocked"/>
                <w:richText/>
              </w:sdtPr>
              <w:sdtContent>
                <w:p>
                  <w:pPr>
                    <w:overflowPunct w:val="0"/>
                    <w:ind w:firstLine="284"/>
                    <w:jc w:val="both"/>
                    <w:textAlignment w:val="baseline"/>
                    <w:rPr>
                      <w:color w:val="000000"/>
                      <w:szCs w:val="24"/>
                    </w:rPr>
                  </w:pPr>
                  <w:sdt>
                    <w:sdtPr>
                      <w:alias w:val="Numeris"/>
                      <w:tag w:val="nr_88697642048841f5ba31440374cbc287"/>
                      <w:lock w:val="sdtLocked"/>
                      <w:richText/>
                    </w:sdtPr>
                    <w:sdtContent>
                      <w:r>
                        <w:rPr>
                          <w:color w:val="000000" w:themeColor="text1"/>
                          <w:szCs w:val="24"/>
                        </w:rPr>
                        <w:t>59</w:t>
                      </w:r>
                    </w:sdtContent>
                  </w:sdt>
                  <w:r>
                    <w:rPr>
                      <w:color w:val="000000" w:themeColor="text1"/>
                      <w:szCs w:val="24"/>
                    </w:rPr>
                    <w:t>. Parama skiriama nepažeidžiant nereikšmingos (</w:t>
                  </w:r>
                  <w:r>
                    <w:rPr>
                      <w:i/>
                      <w:iCs/>
                      <w:color w:val="000000" w:themeColor="text1"/>
                      <w:szCs w:val="24"/>
                    </w:rPr>
                    <w:t>de minimis)</w:t>
                  </w:r>
                  <w:r>
                    <w:rPr>
                      <w:color w:val="000000" w:themeColor="text1"/>
                      <w:szCs w:val="24"/>
                    </w:rPr>
                    <w:t xml:space="preserve"> pagalbos reikalavimų, vadovaujantis 2013 m. gruodžio 18 d. Komisijos reglamentu (ES) Nr. 1407/2013 dėl Sutarties veikimo 107 ir 108 straipsnių taikymo nereikšmingai (</w:t>
                  </w:r>
                  <w:r>
                    <w:rPr>
                      <w:i/>
                      <w:iCs/>
                      <w:color w:val="000000" w:themeColor="text1"/>
                      <w:szCs w:val="24"/>
                    </w:rPr>
                    <w:t>de minimis)</w:t>
                  </w:r>
                  <w:r>
                    <w:rPr>
                      <w:color w:val="000000" w:themeColor="text1"/>
                      <w:szCs w:val="24"/>
                    </w:rPr>
                    <w:t xml:space="preserve"> pagalbai (taikoma paraiškoms ir kasmetinėms išmokoms). </w:t>
                  </w:r>
                  <w:r>
                    <w:rPr>
                      <w:bCs/>
                      <w:color w:val="000000" w:themeColor="text1"/>
                      <w:szCs w:val="24"/>
                    </w:rPr>
                    <w:t xml:space="preserve">Bendra pagalbos suma, skiriama tai pačiai įmonei, negali viršyti </w:t>
                  </w:r>
                  <w:r>
                    <w:rPr>
                      <w:color w:val="000000" w:themeColor="text1"/>
                      <w:szCs w:val="24"/>
                    </w:rPr>
                    <w:t>200 000 Eur (du šimtai tūkstančių eurų)</w:t>
                  </w:r>
                  <w:r>
                    <w:rPr>
                      <w:bCs/>
                      <w:color w:val="000000" w:themeColor="text1"/>
                      <w:szCs w:val="24"/>
                    </w:rPr>
                    <w:t xml:space="preserve"> per trejų fiskalinių metų laikotarpį.</w:t>
                  </w:r>
                  <w:r>
                    <w:rPr>
                      <w:color w:val="000000" w:themeColor="text1"/>
                      <w:szCs w:val="24"/>
                    </w:rPr>
                    <w:t xml:space="preserve"> Jei pareiškėjui suteikus apskaičiuotą nereikšmingos (</w:t>
                  </w:r>
                  <w:r>
                    <w:rPr>
                      <w:i/>
                      <w:iCs/>
                      <w:color w:val="000000" w:themeColor="text1"/>
                      <w:szCs w:val="24"/>
                    </w:rPr>
                    <w:t>de minimis</w:t>
                  </w:r>
                  <w:r>
                    <w:rPr>
                      <w:color w:val="000000" w:themeColor="text1"/>
                      <w:szCs w:val="24"/>
                    </w:rPr>
                    <w:t>) pagalbos sumą būtų viršyta šiame punkte nurodyta nereikšminga (</w:t>
                  </w:r>
                  <w:r>
                    <w:rPr>
                      <w:i/>
                      <w:iCs/>
                      <w:color w:val="000000" w:themeColor="text1"/>
                      <w:szCs w:val="24"/>
                    </w:rPr>
                    <w:t>de minimis</w:t>
                  </w:r>
                  <w:r>
                    <w:rPr>
                      <w:color w:val="000000" w:themeColor="text1"/>
                      <w:szCs w:val="24"/>
                    </w:rPr>
                    <w:t>) pagalbos suma, priimant sprendimą dėl pagalbos suteikimo apskaičiuota pagalbos suma sumažinama tiek, kad pirmiau nurodyta riba nebūtų viršyta.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60 p."/>
                <w:tag w:val="part_a33714adfd5a4b4e8a3a9aaeb4bc1c3e"/>
                <w:lock w:val="sdtLocked"/>
                <w:richText/>
              </w:sdtPr>
              <w:sdtContent>
                <w:p>
                  <w:pPr>
                    <w:suppressAutoHyphens/>
                    <w:ind w:firstLine="312"/>
                    <w:jc w:val="both"/>
                    <w:textAlignment w:val="center"/>
                    <w:rPr>
                      <w:color w:val="000000"/>
                      <w:szCs w:val="24"/>
                    </w:rPr>
                  </w:pPr>
                  <w:sdt>
                    <w:sdtPr>
                      <w:alias w:val="Numeris"/>
                      <w:tag w:val="nr_a33714adfd5a4b4e8a3a9aaeb4bc1c3e"/>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f60181676cf4afe9b9d71d3914a57fb"/>
                    <w:lock w:val="sdtLocked"/>
                    <w:richText/>
                  </w:sdtPr>
                  <w:sdtContent>
                    <w:p>
                      <w:pPr>
                        <w:suppressAutoHyphens/>
                        <w:ind w:firstLine="312"/>
                        <w:jc w:val="both"/>
                        <w:textAlignment w:val="center"/>
                        <w:rPr>
                          <w:color w:val="000000"/>
                          <w:szCs w:val="24"/>
                        </w:rPr>
                      </w:pPr>
                      <w:sdt>
                        <w:sdtPr>
                          <w:alias w:val="Numeris"/>
                          <w:tag w:val="nr_6f60181676cf4afe9b9d71d3914a57fb"/>
                          <w:lock w:val="sdtLocked"/>
                          <w:richText/>
                        </w:sdtPr>
                        <w:sdtContent>
                          <w:r>
                            <w:rPr>
                              <w:color w:val="000000"/>
                              <w:szCs w:val="24"/>
                            </w:rPr>
                            <w:t>60.1</w:t>
                          </w:r>
                        </w:sdtContent>
                      </w:sdt>
                      <w:r>
                        <w:rPr>
                          <w:color w:val="000000"/>
                          <w:szCs w:val="24"/>
                        </w:rPr>
                        <w:t>. nurodytas paramos paraiškoje;</w:t>
                      </w:r>
                    </w:p>
                  </w:sdtContent>
                </w:sdt>
                <w:sdt>
                  <w:sdtPr>
                    <w:alias w:val="60.2 p."/>
                    <w:tag w:val="part_c2d6dc8a0144422b9dae52001ac3258e"/>
                    <w:lock w:val="sdtLocked"/>
                    <w:richText/>
                  </w:sdtPr>
                  <w:sdtContent>
                    <w:p>
                      <w:pPr>
                        <w:suppressAutoHyphens/>
                        <w:ind w:firstLine="312"/>
                        <w:jc w:val="both"/>
                        <w:textAlignment w:val="center"/>
                        <w:rPr>
                          <w:color w:val="000000"/>
                          <w:spacing w:val="-2"/>
                          <w:szCs w:val="24"/>
                        </w:rPr>
                      </w:pPr>
                      <w:sdt>
                        <w:sdtPr>
                          <w:alias w:val="Numeris"/>
                          <w:tag w:val="nr_c2d6dc8a0144422b9dae52001ac3258e"/>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5871c1ff13144c998eb8938511c5d68"/>
                    <w:lock w:val="sdtLocked"/>
                    <w:richText/>
                  </w:sdtPr>
                  <w:sdtContent>
                    <w:p>
                      <w:pPr>
                        <w:suppressAutoHyphens/>
                        <w:ind w:firstLine="312"/>
                        <w:jc w:val="both"/>
                        <w:textAlignment w:val="center"/>
                        <w:rPr>
                          <w:color w:val="000000"/>
                          <w:spacing w:val="-3"/>
                          <w:szCs w:val="24"/>
                        </w:rPr>
                      </w:pPr>
                      <w:sdt>
                        <w:sdtPr>
                          <w:alias w:val="Numeris"/>
                          <w:tag w:val="nr_65871c1ff13144c998eb8938511c5d68"/>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1-1 p."/>
                <w:tag w:val="part_03f4edfaed5041f0b457c997f663be11"/>
                <w:lock w:val="sdtLocked"/>
                <w:richText/>
              </w:sdtPr>
              <w:sdtContent>
                <w:p>
                  <w:pPr>
                    <w:overflowPunct w:val="0"/>
                    <w:ind w:firstLine="284"/>
                    <w:jc w:val="both"/>
                    <w:textAlignment w:val="baseline"/>
                    <w:rPr>
                      <w:color w:val="000000"/>
                      <w:spacing w:val="-6"/>
                      <w:szCs w:val="24"/>
                    </w:rPr>
                  </w:pPr>
                  <w:sdt>
                    <w:sdtPr>
                      <w:alias w:val="Numeris"/>
                      <w:tag w:val="nr_03f4edfaed5041f0b457c997f663be11"/>
                      <w:lock w:val="sdtLocked"/>
                      <w:richText/>
                    </w:sdtPr>
                    <w:sdtContent>
                      <w:r>
                        <w:rPr>
                          <w:color w:val="000000" w:themeColor="text1"/>
                          <w:szCs w:val="24"/>
                          <w:lang w:eastAsia="lt-LT"/>
                        </w:rPr>
                        <w:t>61</w:t>
                      </w:r>
                      <w:r>
                        <w:rPr>
                          <w:color w:val="000000" w:themeColor="text1"/>
                          <w:szCs w:val="24"/>
                          <w:vertAlign w:val="superscript"/>
                        </w:rPr>
                        <w:t>1</w:t>
                      </w:r>
                    </w:sdtContent>
                  </w:sdt>
                  <w:r>
                    <w:rPr>
                      <w:color w:val="000000" w:themeColor="text1"/>
                      <w:szCs w:val="24"/>
                      <w:lang w:eastAsia="lt-LT"/>
                    </w:rPr>
                    <w:t>.</w:t>
                  </w:r>
                  <w:r>
                    <w:rPr>
                      <w:color w:val="000000" w:themeColor="text1"/>
                      <w:spacing w:val="-4"/>
                      <w:szCs w:val="24"/>
                      <w:lang w:eastAsia="lt-LT"/>
                    </w:rPr>
                    <w:t xml:space="preserve"> Už atsodintą</w:t>
                  </w:r>
                  <w:r>
                    <w:rPr>
                      <w:color w:val="000000" w:themeColor="text1"/>
                      <w:spacing w:val="-1"/>
                      <w:szCs w:val="24"/>
                      <w:lang w:eastAsia="lt-LT"/>
                    </w:rPr>
                    <w:t xml:space="preserv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
                      <w:color w:val="000000" w:themeColor="text1"/>
                      <w:spacing w:val="-1"/>
                      <w:bdr w:val="none" w:sz="0" w:space="0" w:color="auto" w:frame="1"/>
                    </w:rPr>
                    <w:t xml:space="preserve"> </w:t>
                  </w:r>
                  <w:r>
                    <w:rPr>
                      <w:color w:val="000000" w:themeColor="text1"/>
                      <w:spacing w:val="-1"/>
                      <w:szCs w:val="24"/>
                      <w:lang w:eastAsia="lt-LT"/>
                    </w:rPr>
                    <w:t xml:space="preserve">miško plotą, </w:t>
                  </w:r>
                  <w:r>
                    <w:rPr>
                      <w:color w:val="000000" w:themeColor="text1"/>
                    </w:rPr>
                    <w:t>m</w:t>
                  </w:r>
                  <w:r>
                    <w:rPr>
                      <w:color w:val="000000" w:themeColor="text1"/>
                      <w:szCs w:val="24"/>
                      <w:lang w:eastAsia="lt-LT"/>
                    </w:rPr>
                    <w:t>iško priežiūros, apsaugos ir ugdymo išmokos nemokamos</w:t>
                  </w:r>
                  <w:r>
                    <w:rPr>
                      <w:color w:val="000000" w:themeColor="text1"/>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a5b8cbda00c54450ae780aa4f36937e0"/>
                <w:lock w:val="sdtLocked"/>
                <w:richText/>
              </w:sdtPr>
              <w:sdtContent>
                <w:p>
                  <w:pPr>
                    <w:suppressAutoHyphens/>
                    <w:ind w:firstLine="312"/>
                    <w:jc w:val="both"/>
                    <w:textAlignment w:val="center"/>
                    <w:rPr>
                      <w:color w:val="000000"/>
                      <w:szCs w:val="24"/>
                    </w:rPr>
                  </w:pPr>
                  <w:sdt>
                    <w:sdtPr>
                      <w:alias w:val="Numeris"/>
                      <w:tag w:val="nr_a5b8cbda00c54450ae780aa4f36937e0"/>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dbc26df676674bd483e67b0596fd0389"/>
                <w:lock w:val="sdtLocked"/>
                <w:richText/>
              </w:sdtPr>
              <w:sdtContent>
                <w:p>
                  <w:pPr>
                    <w:suppressAutoHyphens/>
                    <w:overflowPunct w:val="0"/>
                    <w:ind w:firstLine="284"/>
                    <w:jc w:val="both"/>
                    <w:textAlignment w:val="center"/>
                    <w:rPr>
                      <w:color w:val="000000"/>
                      <w:szCs w:val="24"/>
                    </w:rPr>
                  </w:pPr>
                  <w:sdt>
                    <w:sdtPr>
                      <w:alias w:val="Numeris"/>
                      <w:tag w:val="nr_dbc26df676674bd483e67b0596fd0389"/>
                      <w:lock w:val="sdtLocked"/>
                      <w:richText/>
                    </w:sdtPr>
                    <w:sdtContent>
                      <w:r>
                        <w:rPr>
                          <w:color w:val="000000" w:themeColor="text1"/>
                          <w:szCs w:val="24"/>
                          <w:lang w:eastAsia="lt-LT"/>
                        </w:rPr>
                        <w:t>65</w:t>
                      </w:r>
                    </w:sdtContent>
                  </w:sdt>
                  <w:r>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rPr>
                      <w:color w:val="000000" w:themeColor="text1"/>
                    </w:rPr>
                    <w:t xml:space="preserve">Valstybinėje žemėje projektas gali būti tikslinamas iki trečiųjų metų miško želdinių ir (ar) žėlinių apskaitos. </w:t>
                  </w:r>
                  <w:r>
                    <w:rPr>
                      <w:color w:val="000000" w:themeColor="text1"/>
                      <w:szCs w:val="24"/>
                      <w:lang w:eastAsia="lt-LT"/>
                    </w:rPr>
                    <w:t>S</w:t>
                  </w:r>
                  <w:r>
                    <w:rPr>
                      <w:color w:val="000000" w:themeColor="text1"/>
                      <w:szCs w:val="24"/>
                    </w:rPr>
                    <w:t xml:space="preserve">iekiant atsodinti želdinius ir (arba) žėlinius </w:t>
                  </w:r>
                  <w:r>
                    <w:rPr>
                      <w:color w:val="000000" w:themeColor="text1"/>
                      <w:szCs w:val="24"/>
                      <w:lang w:eastAsia="lt-LT"/>
                    </w:rPr>
                    <w:t xml:space="preserve">po jų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apskaitos arba</w:t>
                  </w:r>
                  <w:r>
                    <w:rPr>
                      <w:b/>
                      <w:color w:val="000000" w:themeColor="text1"/>
                      <w:bdr w:val="none" w:sz="0" w:space="0" w:color="auto" w:frame="1"/>
                    </w:rPr>
                    <w:t xml:space="preserve"> </w:t>
                  </w:r>
                  <w:r>
                    <w:rPr>
                      <w:color w:val="000000" w:themeColor="text1"/>
                      <w:szCs w:val="24"/>
                      <w:lang w:eastAsia="lt-LT"/>
                    </w:rPr>
                    <w:t xml:space="preserve">kokybės vertinimo, </w:t>
                  </w:r>
                  <w:r>
                    <w:rPr>
                      <w:color w:val="000000" w:themeColor="text1"/>
                      <w:szCs w:val="24"/>
                    </w:rPr>
                    <w:t>kad pirmą kartą nebūtų taikomos Taisyklių</w:t>
                  </w:r>
                  <w:r>
                    <w:rPr>
                      <w:color w:val="000000" w:themeColor="text1"/>
                      <w:spacing w:val="-2"/>
                      <w:szCs w:val="24"/>
                    </w:rPr>
                    <w:t xml:space="preserve"> </w:t>
                  </w:r>
                  <w:r>
                    <w:rPr>
                      <w:color w:val="000000" w:themeColor="text1"/>
                    </w:rPr>
                    <w:t>72.7.3</w:t>
                  </w:r>
                  <w:r>
                    <w:rPr>
                      <w:color w:val="000000" w:themeColor="text1"/>
                      <w:szCs w:val="24"/>
                    </w:rPr>
                    <w:t xml:space="preserve"> ir </w:t>
                  </w:r>
                  <w:r>
                    <w:rPr>
                      <w:color w:val="000000" w:themeColor="text1"/>
                      <w:shd w:val="clear" w:color="auto" w:fill="FFFFFF"/>
                    </w:rPr>
                    <w:t>72.8.3</w:t>
                  </w:r>
                  <w:r>
                    <w:rPr>
                      <w:color w:val="000000" w:themeColor="text1"/>
                      <w:szCs w:val="24"/>
                    </w:rPr>
                    <w:t xml:space="preserve"> papunkčiuose numatytos sankcijos dėl išmokėtos paramos susigrąžinimo, atsodinamam plotui turi būti rengiamas naujas</w:t>
                  </w:r>
                  <w:r>
                    <w:rPr>
                      <w:b/>
                      <w:bCs/>
                      <w:color w:val="000000" w:themeColor="text1"/>
                      <w:szCs w:val="24"/>
                    </w:rPr>
                    <w:t xml:space="preserve"> </w:t>
                  </w:r>
                  <w:r>
                    <w:rPr>
                      <w:color w:val="000000" w:themeColor="text1"/>
                      <w:szCs w:val="24"/>
                    </w:rPr>
                    <w:t>projektas.</w:t>
                  </w:r>
                  <w:r>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themeColor="text1"/>
                      <w:szCs w:val="24"/>
                      <w:lang w:eastAsia="lt-LT"/>
                    </w:rPr>
                    <w:t>force majeure</w:t>
                  </w:r>
                  <w:r>
                    <w:rPr>
                      <w:color w:val="000000" w:themeColor="text1"/>
                      <w:szCs w:val="24"/>
                      <w:lang w:eastAsia="lt-LT"/>
                    </w:rPr>
                    <w:t xml:space="preserve"> aplinkybių). Projektas ar jo patikslinti duomenys turi būti nustatyta tvarka patvirtinti </w:t>
                  </w:r>
                  <w:r>
                    <w:rPr>
                      <w:color w:val="000000" w:themeColor="text1"/>
                      <w:szCs w:val="24"/>
                    </w:rPr>
                    <w:t xml:space="preserve">VMT direktoriaus </w:t>
                  </w:r>
                  <w:r>
                    <w:rPr>
                      <w:color w:val="000000" w:themeColor="text1"/>
                      <w:szCs w:val="24"/>
                      <w:lang w:eastAsia="lt-LT"/>
                    </w:rPr>
                    <w:t>įgalioto</w:t>
                  </w:r>
                  <w:r>
                    <w:rPr>
                      <w:color w:val="000000" w:themeColor="text1"/>
                      <w:szCs w:val="24"/>
                    </w:rPr>
                    <w:t xml:space="preserve"> asmens (kai miškas veisiamas privačioje žemėje) arba valstybinių miškų valdytojo įgalioto asmens (kai miškas veisiamas valstybinėje žemėje)</w:t>
                  </w:r>
                  <w:r>
                    <w:rPr>
                      <w:color w:val="000000" w:themeColor="text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e6a8572f1b114817a66290abc1fd7a8b"/>
                <w:lock w:val="sdtLocked"/>
                <w:richText/>
              </w:sdtPr>
              <w:sdtContent>
                <w:p>
                  <w:pPr>
                    <w:suppressAutoHyphens/>
                    <w:ind w:firstLine="312"/>
                    <w:jc w:val="both"/>
                    <w:textAlignment w:val="center"/>
                    <w:rPr>
                      <w:szCs w:val="24"/>
                    </w:rPr>
                  </w:pPr>
                  <w:sdt>
                    <w:sdtPr>
                      <w:alias w:val="Numeris"/>
                      <w:tag w:val="nr_e6a8572f1b114817a66290abc1fd7a8b"/>
                      <w:lock w:val="sdtLocked"/>
                      <w:richText/>
                    </w:sdtPr>
                    <w:sdtContent>
                      <w:r>
                        <w:rPr>
                          <w:szCs w:val="24"/>
                        </w:rPr>
                        <w:t>66</w:t>
                      </w:r>
                    </w:sdtContent>
                  </w:sdt>
                  <w:r>
                    <w:rPr>
                      <w:szCs w:val="24"/>
                    </w:rPr>
                    <w:t>. Patikrų vietoje atlikimo tvarka nustatyta Administravimo taisyklėse.</w:t>
                  </w:r>
                </w:p>
              </w:sdtContent>
            </w:sdt>
            <w:sdt>
              <w:sdtPr>
                <w:alias w:val="67 p."/>
                <w:tag w:val="part_4631634cc9524e568f71c892441a135f"/>
                <w:lock w:val="sdtLocked"/>
                <w:richText/>
              </w:sdtPr>
              <w:sdtContent>
                <w:p>
                  <w:pPr>
                    <w:suppressAutoHyphens/>
                    <w:ind w:firstLine="312"/>
                    <w:jc w:val="both"/>
                    <w:textAlignment w:val="center"/>
                    <w:rPr>
                      <w:szCs w:val="24"/>
                    </w:rPr>
                  </w:pPr>
                  <w:sdt>
                    <w:sdtPr>
                      <w:alias w:val="Numeris"/>
                      <w:tag w:val="nr_4631634cc9524e568f71c892441a135f"/>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928fbeb3c21346ccbb61ada3acf8be0f"/>
                <w:lock w:val="sdtLocked"/>
                <w:richText/>
              </w:sdtPr>
              <w:sdtContent>
                <w:p>
                  <w:pPr>
                    <w:suppressAutoHyphens/>
                    <w:ind w:firstLine="312"/>
                    <w:jc w:val="both"/>
                    <w:textAlignment w:val="center"/>
                    <w:rPr>
                      <w:szCs w:val="24"/>
                    </w:rPr>
                  </w:pPr>
                  <w:sdt>
                    <w:sdtPr>
                      <w:alias w:val="Numeris"/>
                      <w:tag w:val="nr_928fbeb3c21346ccbb61ada3acf8be0f"/>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9eb70cde8b4e47f38edc8f87f42486d7"/>
                <w:lock w:val="sdtLocked"/>
                <w:richText/>
              </w:sdtPr>
              <w:sdtContent>
                <w:p>
                  <w:pPr>
                    <w:overflowPunct w:val="0"/>
                    <w:ind w:firstLine="284"/>
                    <w:jc w:val="both"/>
                    <w:textAlignment w:val="baseline"/>
                    <w:rPr>
                      <w:sz w:val="22"/>
                      <w:szCs w:val="22"/>
                    </w:rPr>
                  </w:pPr>
                  <w:sdt>
                    <w:sdtPr>
                      <w:alias w:val="Numeris"/>
                      <w:tag w:val="nr_9eb70cde8b4e47f38edc8f87f42486d7"/>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69-1 p."/>
                <w:tag w:val="part_b84921da31b84479871e7f9f83ac9220"/>
                <w:lock w:val="sdtLocked"/>
                <w:richText/>
              </w:sdtPr>
              <w:sdtContent>
                <w:p>
                  <w:pPr>
                    <w:suppressAutoHyphens/>
                    <w:overflowPunct w:val="0"/>
                    <w:ind w:firstLine="284"/>
                    <w:jc w:val="both"/>
                    <w:textAlignment w:val="center"/>
                    <w:rPr>
                      <w:sz w:val="22"/>
                      <w:szCs w:val="22"/>
                    </w:rPr>
                  </w:pPr>
                  <w:sdt>
                    <w:sdtPr>
                      <w:alias w:val="Numeris"/>
                      <w:tag w:val="nr_b84921da31b84479871e7f9f83ac9220"/>
                      <w:lock w:val="sdtLocked"/>
                      <w:richText/>
                    </w:sdtPr>
                    <w:sdtContent>
                      <w:r>
                        <w:rPr>
                          <w:color w:val="000000" w:themeColor="text1"/>
                          <w:szCs w:val="24"/>
                        </w:rPr>
                        <w:t>69</w:t>
                      </w:r>
                      <w:r>
                        <w:rPr>
                          <w:color w:val="000000" w:themeColor="text1"/>
                          <w:szCs w:val="24"/>
                          <w:vertAlign w:val="superscript"/>
                        </w:rPr>
                        <w:t>1</w:t>
                      </w:r>
                    </w:sdtContent>
                  </w:sdt>
                  <w:r>
                    <w:rPr>
                      <w:color w:val="000000" w:themeColor="text1"/>
                      <w:szCs w:val="24"/>
                    </w:rPr>
                    <w:t xml:space="preserve">. Po miško įveisimo ar atsodinimo (įskaitant atsodinimą </w:t>
                  </w:r>
                  <w:r>
                    <w:rPr>
                      <w:color w:val="000000" w:themeColor="text1"/>
                      <w:spacing w:val="-1"/>
                      <w:bdr w:val="none" w:sz="0" w:space="0" w:color="auto" w:frame="1"/>
                    </w:rPr>
                    <w:t>pagal 30</w:t>
                  </w:r>
                  <w:r>
                    <w:rPr>
                      <w:color w:val="000000" w:themeColor="text1"/>
                      <w:spacing w:val="-1"/>
                      <w:bdr w:val="none" w:sz="0" w:space="0" w:color="auto" w:frame="1"/>
                      <w:vertAlign w:val="superscript"/>
                    </w:rPr>
                    <w:t>1</w:t>
                  </w:r>
                  <w:r>
                    <w:rPr>
                      <w:color w:val="000000" w:themeColor="text1"/>
                      <w:spacing w:val="-1"/>
                      <w:bdr w:val="none" w:sz="0" w:space="0" w:color="auto" w:frame="1"/>
                    </w:rPr>
                    <w:t xml:space="preserve"> punkto nuostatas</w:t>
                  </w:r>
                  <w:r>
                    <w:rPr>
                      <w:color w:val="000000" w:themeColor="text1"/>
                      <w:szCs w:val="24"/>
                    </w:rPr>
                    <w:t>) VMT atliks miško želdinimo darbų kokybės vertinimą. Nustatyta įveisto ar atsodinto miško rūšinė sudėtis turi būti nurodoma VMT patikros dokumentuose.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0 p."/>
                <w:tag w:val="part_bd76f45ea0ac4d84a531c25b7647d362"/>
                <w:lock w:val="sdtLocked"/>
                <w:richText/>
              </w:sdtPr>
              <w:sdtContent>
                <w:p>
                  <w:pPr>
                    <w:suppressAutoHyphens/>
                    <w:overflowPunct w:val="0"/>
                    <w:ind w:firstLine="284"/>
                    <w:jc w:val="both"/>
                    <w:textAlignment w:val="center"/>
                    <w:rPr>
                      <w:color w:val="000000" w:themeColor="text1"/>
                      <w:szCs w:val="24"/>
                    </w:rPr>
                  </w:pPr>
                  <w:sdt>
                    <w:sdtPr>
                      <w:alias w:val="Numeris"/>
                      <w:tag w:val="nr_bd76f45ea0ac4d84a531c25b7647d362"/>
                      <w:lock w:val="sdtLocked"/>
                      <w:richText/>
                    </w:sdtPr>
                    <w:sdtContent>
                      <w:r>
                        <w:rPr>
                          <w:color w:val="000000" w:themeColor="text1"/>
                          <w:szCs w:val="24"/>
                        </w:rPr>
                        <w:t>70</w:t>
                      </w:r>
                    </w:sdtContent>
                  </w:sdt>
                  <w:r>
                    <w:rPr>
                      <w:color w:val="000000" w:themeColor="text1"/>
                      <w:szCs w:val="24"/>
                    </w:rPr>
                    <w:t>. Įveistame ir atsodintame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Cs/>
                      <w:color w:val="000000" w:themeColor="text1"/>
                      <w:szCs w:val="24"/>
                    </w:rPr>
                    <w:t xml:space="preserve"> po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 xml:space="preserve">šeštųjų metų </w:t>
                  </w:r>
                  <w:r>
                    <w:rPr>
                      <w:bCs/>
                      <w:color w:val="000000" w:themeColor="text1"/>
                      <w:szCs w:val="24"/>
                    </w:rPr>
                    <w:t xml:space="preserve">želdinių ir (arba) žėlinių </w:t>
                  </w:r>
                  <w:r>
                    <w:rPr>
                      <w:bCs/>
                      <w:color w:val="000000" w:themeColor="text1"/>
                      <w:bdr w:val="none" w:sz="0" w:space="0" w:color="auto" w:frame="1"/>
                    </w:rPr>
                    <w:t>apskaitos arba jų</w:t>
                  </w:r>
                  <w:r>
                    <w:rPr>
                      <w:color w:val="000000" w:themeColor="text1"/>
                      <w:szCs w:val="24"/>
                    </w:rPr>
                    <w:t xml:space="preserve"> kokybės vertinimo) miško plote VMT pagal Agentūros atliktą įveistų plotų atranką</w:t>
                  </w:r>
                  <w:r>
                    <w:rPr>
                      <w:b/>
                      <w:bCs/>
                      <w:color w:val="000000" w:themeColor="text1"/>
                      <w:szCs w:val="24"/>
                    </w:rPr>
                    <w:t xml:space="preserve"> </w:t>
                  </w:r>
                  <w:r>
                    <w:rPr>
                      <w:color w:val="000000" w:themeColor="text1"/>
                      <w:szCs w:val="24"/>
                    </w:rPr>
                    <w:t>įsipareigojimų laikotarpiu vykdys šiuos patikrinimus:</w:t>
                  </w:r>
                </w:p>
                <w:sdt>
                  <w:sdtPr>
                    <w:alias w:val="70.1 pp."/>
                    <w:tag w:val="part_fc3cb1287d2244d68fdfff8ec7970293"/>
                    <w:lock w:val="sdtLocked"/>
                    <w:richText/>
                  </w:sdtPr>
                  <w:sdtContent>
                    <w:p>
                      <w:pPr>
                        <w:suppressAutoHyphens/>
                        <w:overflowPunct w:val="0"/>
                        <w:ind w:firstLine="284"/>
                        <w:jc w:val="both"/>
                        <w:textAlignment w:val="center"/>
                        <w:rPr>
                          <w:color w:val="000000" w:themeColor="text1"/>
                          <w:szCs w:val="24"/>
                        </w:rPr>
                      </w:pPr>
                      <w:sdt>
                        <w:sdtPr>
                          <w:alias w:val="Numeris"/>
                          <w:tag w:val="nr_fc3cb1287d2244d68fdfff8ec7970293"/>
                          <w:lock w:val="sdtLocked"/>
                          <w:richText/>
                        </w:sdtPr>
                        <w:sdtContent>
                          <w:r>
                            <w:rPr>
                              <w:color w:val="000000" w:themeColor="text1"/>
                              <w:szCs w:val="24"/>
                            </w:rPr>
                            <w:t>70.1</w:t>
                          </w:r>
                        </w:sdtContent>
                      </w:sdt>
                      <w:r>
                        <w:rPr>
                          <w:color w:val="000000" w:themeColor="text1"/>
                          <w:szCs w:val="24"/>
                        </w:rPr>
                        <w:t>. miško želdinių ar žėlinių apskaitą pirmaisiais</w:t>
                      </w:r>
                      <w:r>
                        <w:rPr>
                          <w:b/>
                          <w:bCs/>
                          <w:color w:val="000000" w:themeColor="text1"/>
                        </w:rPr>
                        <w:t>–</w:t>
                      </w:r>
                      <w:r>
                        <w:rPr>
                          <w:color w:val="000000" w:themeColor="text1"/>
                        </w:rPr>
                        <w:t>šeštaisiais</w:t>
                      </w:r>
                      <w:r>
                        <w:rPr>
                          <w:b/>
                          <w:bCs/>
                          <w:color w:val="000000" w:themeColor="text1"/>
                        </w:rPr>
                        <w:t xml:space="preserve"> </w:t>
                      </w:r>
                      <w:r>
                        <w:rPr>
                          <w:color w:val="000000" w:themeColor="text1"/>
                          <w:spacing w:val="-1"/>
                          <w:szCs w:val="24"/>
                        </w:rPr>
                        <w:t xml:space="preserve">želdinių augimo </w:t>
                      </w:r>
                      <w:r>
                        <w:rPr>
                          <w:color w:val="000000" w:themeColor="text1"/>
                        </w:rPr>
                        <w:t xml:space="preserve">arba žėlinių projekto vykdymo </w:t>
                      </w:r>
                      <w:r>
                        <w:rPr>
                          <w:bCs/>
                          <w:color w:val="000000" w:themeColor="text1"/>
                        </w:rPr>
                        <w:t>metais</w:t>
                      </w:r>
                      <w:r>
                        <w:rPr>
                          <w:color w:val="000000" w:themeColor="text1"/>
                          <w:szCs w:val="24"/>
                        </w:rPr>
                        <w:t>;</w:t>
                      </w:r>
                    </w:p>
                  </w:sdtContent>
                </w:sdt>
                <w:sdt>
                  <w:sdtPr>
                    <w:alias w:val="70.2 pp."/>
                    <w:tag w:val="part_04b4e2694b734d5ca665833938b507f5"/>
                    <w:lock w:val="sdtLocked"/>
                    <w:richText/>
                  </w:sdtPr>
                  <w:sdtContent>
                    <w:p>
                      <w:pPr>
                        <w:suppressAutoHyphens/>
                        <w:overflowPunct w:val="0"/>
                        <w:ind w:firstLine="284"/>
                        <w:jc w:val="both"/>
                        <w:textAlignment w:val="center"/>
                        <w:rPr>
                          <w:szCs w:val="24"/>
                        </w:rPr>
                      </w:pPr>
                      <w:sdt>
                        <w:sdtPr>
                          <w:alias w:val="Numeris"/>
                          <w:tag w:val="nr_04b4e2694b734d5ca665833938b507f5"/>
                          <w:lock w:val="sdtLocked"/>
                          <w:richText/>
                        </w:sdtPr>
                        <w:sdtContent>
                          <w:r>
                            <w:rPr>
                              <w:color w:val="000000" w:themeColor="text1"/>
                              <w:szCs w:val="24"/>
                            </w:rPr>
                            <w:t>70.2</w:t>
                          </w:r>
                        </w:sdtContent>
                      </w:sdt>
                      <w:r>
                        <w:rPr>
                          <w:color w:val="000000" w:themeColor="text1"/>
                          <w:szCs w:val="24"/>
                        </w:rPr>
                        <w:t xml:space="preserve">. miško apsaugos ir ugdymo darbų patikrinimą </w:t>
                      </w:r>
                      <w:r>
                        <w:rPr>
                          <w:color w:val="000000" w:themeColor="text1"/>
                        </w:rPr>
                        <w:t>aštuntaisiais–dvyliktaisiais</w:t>
                      </w:r>
                      <w:r>
                        <w:rPr>
                          <w:color w:val="000000" w:themeColor="text1"/>
                          <w:szCs w:val="24"/>
                        </w:rPr>
                        <w:t xml:space="preserve"> </w:t>
                      </w:r>
                      <w:r>
                        <w:rPr>
                          <w:color w:val="000000" w:themeColor="text1"/>
                        </w:rPr>
                        <w:t xml:space="preserve">želdinių augimo arba žėlinių projekto vykdymo </w:t>
                      </w:r>
                      <w:r>
                        <w:rPr>
                          <w:color w:val="000000" w:themeColor="text1"/>
                          <w:szCs w:val="24"/>
                        </w:rPr>
                        <w:t>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1 p."/>
                <w:tag w:val="part_010ffc5d7fd14e3b922dc2a58c95c46f"/>
                <w:lock w:val="sdtLocked"/>
                <w:richText/>
              </w:sdtPr>
              <w:sdtContent>
                <w:p>
                  <w:pPr>
                    <w:overflowPunct w:val="0"/>
                    <w:ind w:firstLine="284"/>
                    <w:jc w:val="both"/>
                    <w:textAlignment w:val="baseline"/>
                    <w:rPr>
                      <w:spacing w:val="-1"/>
                      <w:szCs w:val="24"/>
                    </w:rPr>
                  </w:pPr>
                  <w:sdt>
                    <w:sdtPr>
                      <w:alias w:val="Numeris"/>
                      <w:tag w:val="nr_010ffc5d7fd14e3b922dc2a58c95c46f"/>
                      <w:lock w:val="sdtLocked"/>
                      <w:richText/>
                    </w:sdtPr>
                    <w:sdtContent>
                      <w:r>
                        <w:rPr>
                          <w:color w:val="000000" w:themeColor="text1"/>
                          <w:szCs w:val="24"/>
                        </w:rPr>
                        <w:t>71</w:t>
                      </w:r>
                    </w:sdtContent>
                  </w:sdt>
                  <w:r>
                    <w:rPr>
                      <w:color w:val="000000" w:themeColor="text1"/>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color w:val="000000" w:themeColor="text1"/>
                      <w:spacing w:val="-4"/>
                      <w:szCs w:val="24"/>
                      <w:lang w:eastAsia="lt-LT"/>
                    </w:rPr>
                    <w:t>Pasinaudojus galimybe a</w:t>
                  </w:r>
                  <w:r>
                    <w:rPr>
                      <w:color w:val="000000" w:themeColor="text1"/>
                      <w:spacing w:val="-1"/>
                      <w:szCs w:val="24"/>
                      <w:lang w:eastAsia="lt-LT"/>
                    </w:rPr>
                    <w:t xml:space="preserve">tsodinti mišką </w:t>
                  </w:r>
                  <w:r>
                    <w:rPr>
                      <w:color w:val="000000" w:themeColor="text1"/>
                      <w:szCs w:val="24"/>
                    </w:rPr>
                    <w:t xml:space="preserve">po </w:t>
                  </w:r>
                  <w:r>
                    <w:rPr>
                      <w:bCs/>
                      <w:color w:val="000000" w:themeColor="text1"/>
                      <w:bdr w:val="none" w:sz="0" w:space="0" w:color="auto" w:frame="1"/>
                    </w:rPr>
                    <w:t>penktųjų arba šeštųjų metų želdinių ir (arba) žėlinių apskaitos arba jų</w:t>
                  </w:r>
                  <w:r>
                    <w:rPr>
                      <w:color w:val="000000" w:themeColor="text1"/>
                      <w:szCs w:val="24"/>
                    </w:rPr>
                    <w:t xml:space="preserve"> kokybės vertinimo, kai buvo nustatyta, kad medžių tankis „blogas“ arba miško želdiniai ir (arba) žėliniai žuvo</w:t>
                  </w:r>
                  <w:r>
                    <w:rPr>
                      <w:color w:val="000000" w:themeColor="text1"/>
                    </w:rPr>
                    <w:t xml:space="preserve">, </w:t>
                  </w:r>
                  <w:r>
                    <w:rPr>
                      <w:color w:val="000000" w:themeColor="text1"/>
                      <w:spacing w:val="-1"/>
                      <w:szCs w:val="24"/>
                      <w:lang w:eastAsia="lt-LT"/>
                    </w:rPr>
                    <w:t xml:space="preserve">VMT </w:t>
                  </w:r>
                  <w:r>
                    <w:rPr>
                      <w:color w:val="000000" w:themeColor="text1"/>
                      <w:szCs w:val="24"/>
                      <w:lang w:eastAsia="lt-LT"/>
                    </w:rPr>
                    <w:t>specialistai</w:t>
                  </w:r>
                  <w:r>
                    <w:rPr>
                      <w:color w:val="000000" w:themeColor="text1"/>
                      <w:spacing w:val="-1"/>
                      <w:szCs w:val="24"/>
                      <w:lang w:eastAsia="lt-LT"/>
                    </w:rPr>
                    <w:t xml:space="preserve"> septintaisiais želdinių augimo metais taip pat atliks atsodintų miško želdinių kokybės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 p."/>
                <w:tag w:val="part_0c43d2b860f345058803ee05f615020b"/>
                <w:lock w:val="sdtLocked"/>
                <w:richText/>
              </w:sdtPr>
              <w:sdtContent>
                <w:p>
                  <w:pPr>
                    <w:suppressAutoHyphens/>
                    <w:ind w:firstLine="312"/>
                    <w:jc w:val="both"/>
                    <w:textAlignment w:val="center"/>
                    <w:rPr>
                      <w:szCs w:val="24"/>
                    </w:rPr>
                  </w:pPr>
                  <w:sdt>
                    <w:sdtPr>
                      <w:alias w:val="Numeris"/>
                      <w:tag w:val="nr_0c43d2b860f345058803ee05f615020b"/>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5006783c6600430db15b257a12755785"/>
                    <w:lock w:val="sdtLocked"/>
                    <w:richText/>
                  </w:sdtPr>
                  <w:sdtContent>
                    <w:p>
                      <w:pPr>
                        <w:suppressAutoHyphens/>
                        <w:ind w:firstLine="312"/>
                        <w:jc w:val="both"/>
                        <w:textAlignment w:val="center"/>
                        <w:rPr>
                          <w:szCs w:val="24"/>
                        </w:rPr>
                      </w:pPr>
                      <w:sdt>
                        <w:sdtPr>
                          <w:alias w:val="Numeris"/>
                          <w:tag w:val="nr_5006783c6600430db15b257a12755785"/>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3bc5938254374e329aa52eb310c7cfc1"/>
                        <w:lock w:val="sdtLocked"/>
                        <w:richText/>
                      </w:sdtPr>
                      <w:sdtContent>
                        <w:p>
                          <w:pPr>
                            <w:suppressAutoHyphens/>
                            <w:ind w:firstLine="312"/>
                            <w:jc w:val="both"/>
                            <w:textAlignment w:val="center"/>
                            <w:rPr>
                              <w:szCs w:val="24"/>
                            </w:rPr>
                          </w:pPr>
                          <w:sdt>
                            <w:sdtPr>
                              <w:alias w:val="Numeris"/>
                              <w:tag w:val="nr_3bc5938254374e329aa52eb310c7cfc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7802a8d8b1d48ec9216d14a6ffbcf0e"/>
                        <w:lock w:val="sdtLocked"/>
                        <w:richText/>
                      </w:sdtPr>
                      <w:sdtContent>
                        <w:p>
                          <w:pPr>
                            <w:suppressAutoHyphens/>
                            <w:ind w:firstLine="312"/>
                            <w:jc w:val="both"/>
                            <w:textAlignment w:val="center"/>
                            <w:rPr>
                              <w:szCs w:val="24"/>
                            </w:rPr>
                          </w:pPr>
                          <w:sdt>
                            <w:sdtPr>
                              <w:alias w:val="Numeris"/>
                              <w:tag w:val="nr_c7802a8d8b1d48ec9216d14a6ffbcf0e"/>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681437f9c9834a91b06dbced91a12eb2"/>
                    <w:lock w:val="sdtLocked"/>
                    <w:richText/>
                  </w:sdtPr>
                  <w:sdtContent>
                    <w:p>
                      <w:pPr>
                        <w:suppressAutoHyphens/>
                        <w:ind w:firstLine="312"/>
                        <w:jc w:val="both"/>
                        <w:textAlignment w:val="center"/>
                        <w:rPr>
                          <w:szCs w:val="24"/>
                        </w:rPr>
                      </w:pPr>
                      <w:sdt>
                        <w:sdtPr>
                          <w:alias w:val="Numeris"/>
                          <w:tag w:val="nr_681437f9c9834a91b06dbced91a12eb2"/>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926cf40ae2bc4330b7e1f74c4a3a0c65"/>
                        <w:lock w:val="sdtLocked"/>
                        <w:richText/>
                      </w:sdtPr>
                      <w:sdtContent>
                        <w:p>
                          <w:pPr>
                            <w:suppressAutoHyphens/>
                            <w:ind w:firstLine="312"/>
                            <w:jc w:val="both"/>
                            <w:textAlignment w:val="center"/>
                            <w:rPr>
                              <w:szCs w:val="24"/>
                            </w:rPr>
                          </w:pPr>
                          <w:sdt>
                            <w:sdtPr>
                              <w:alias w:val="Numeris"/>
                              <w:tag w:val="nr_926cf40ae2bc4330b7e1f74c4a3a0c6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d06781b7b34e4b31ae2f9d6ad0bbb4f9"/>
                        <w:lock w:val="sdtLocked"/>
                        <w:richText/>
                      </w:sdtPr>
                      <w:sdtContent>
                        <w:p>
                          <w:pPr>
                            <w:suppressAutoHyphens/>
                            <w:ind w:firstLine="312"/>
                            <w:jc w:val="both"/>
                            <w:textAlignment w:val="center"/>
                            <w:rPr>
                              <w:szCs w:val="24"/>
                            </w:rPr>
                          </w:pPr>
                          <w:sdt>
                            <w:sdtPr>
                              <w:alias w:val="Numeris"/>
                              <w:tag w:val="nr_d06781b7b34e4b31ae2f9d6ad0bbb4f9"/>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95f34d5fcaa14a02a1afe7d843fa2c31"/>
                        <w:lock w:val="sdtLocked"/>
                        <w:richText/>
                      </w:sdtPr>
                      <w:sdtContent>
                        <w:p>
                          <w:pPr>
                            <w:suppressAutoHyphens/>
                            <w:ind w:firstLine="312"/>
                            <w:jc w:val="both"/>
                            <w:textAlignment w:val="center"/>
                            <w:rPr>
                              <w:szCs w:val="24"/>
                            </w:rPr>
                          </w:pPr>
                          <w:sdt>
                            <w:sdtPr>
                              <w:alias w:val="Numeris"/>
                              <w:tag w:val="nr_95f34d5fcaa14a02a1afe7d843fa2c31"/>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4d7783d3c6d4454284d536ab44ef2a8e"/>
                        <w:lock w:val="sdtLocked"/>
                        <w:richText/>
                      </w:sdtPr>
                      <w:sdtContent>
                        <w:p>
                          <w:pPr>
                            <w:suppressAutoHyphens/>
                            <w:ind w:firstLine="312"/>
                            <w:jc w:val="both"/>
                            <w:textAlignment w:val="center"/>
                            <w:rPr>
                              <w:szCs w:val="24"/>
                            </w:rPr>
                          </w:pPr>
                          <w:sdt>
                            <w:sdtPr>
                              <w:alias w:val="Numeris"/>
                              <w:tag w:val="nr_4d7783d3c6d4454284d536ab44ef2a8e"/>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b4896f5d0f6e4ff7a97182ed43929122"/>
                        <w:lock w:val="sdtLocked"/>
                        <w:richText/>
                      </w:sdtPr>
                      <w:sdtContent>
                        <w:p>
                          <w:pPr>
                            <w:suppressAutoHyphens/>
                            <w:ind w:firstLine="312"/>
                            <w:jc w:val="both"/>
                            <w:textAlignment w:val="center"/>
                            <w:rPr>
                              <w:szCs w:val="24"/>
                            </w:rPr>
                          </w:pPr>
                          <w:sdt>
                            <w:sdtPr>
                              <w:alias w:val="Numeris"/>
                              <w:tag w:val="nr_b4896f5d0f6e4ff7a97182ed4392912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791f092b555c40f782b00b9494f5d345"/>
                    <w:lock w:val="sdtLocked"/>
                    <w:richText/>
                  </w:sdtPr>
                  <w:sdtContent>
                    <w:p>
                      <w:pPr>
                        <w:shd w:val="clear" w:color="auto" w:fill="FFFFFF"/>
                        <w:ind w:firstLine="312"/>
                        <w:jc w:val="both"/>
                        <w:textAlignment w:val="center"/>
                        <w:rPr>
                          <w:szCs w:val="24"/>
                          <w:lang w:eastAsia="lt-LT"/>
                        </w:rPr>
                      </w:pPr>
                      <w:sdt>
                        <w:sdtPr>
                          <w:alias w:val="Numeris"/>
                          <w:tag w:val="nr_791f092b555c40f782b00b9494f5d34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448656ea749e4284b35ec5ad297c2449"/>
                        <w:lock w:val="sdtLocked"/>
                        <w:richText/>
                      </w:sdtPr>
                      <w:sdtContent>
                        <w:p>
                          <w:pPr>
                            <w:shd w:val="clear" w:color="auto" w:fill="FFFFFF"/>
                            <w:ind w:firstLine="312"/>
                            <w:jc w:val="both"/>
                            <w:textAlignment w:val="center"/>
                            <w:rPr>
                              <w:szCs w:val="24"/>
                            </w:rPr>
                          </w:pPr>
                          <w:sdt>
                            <w:sdtPr>
                              <w:alias w:val="Numeris"/>
                              <w:tag w:val="nr_448656ea749e4284b35ec5ad297c2449"/>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27a519d5b2944110975d7b4e2688b04b"/>
                        <w:lock w:val="sdtLocked"/>
                        <w:richText/>
                      </w:sdtPr>
                      <w:sdtContent>
                        <w:p>
                          <w:pPr>
                            <w:shd w:val="clear" w:color="auto" w:fill="FFFFFF"/>
                            <w:ind w:firstLine="312"/>
                            <w:jc w:val="both"/>
                            <w:textAlignment w:val="center"/>
                            <w:rPr>
                              <w:szCs w:val="24"/>
                            </w:rPr>
                          </w:pPr>
                          <w:sdt>
                            <w:sdtPr>
                              <w:alias w:val="Numeris"/>
                              <w:tag w:val="nr_27a519d5b2944110975d7b4e2688b04b"/>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3a350c8c74cc469b85d1ddf7a988584d"/>
                        <w:lock w:val="sdtLocked"/>
                        <w:richText/>
                      </w:sdtPr>
                      <w:sdtContent>
                        <w:p>
                          <w:pPr>
                            <w:shd w:val="clear" w:color="auto" w:fill="FFFFFF"/>
                            <w:ind w:firstLine="312"/>
                            <w:jc w:val="both"/>
                            <w:textAlignment w:val="center"/>
                            <w:rPr>
                              <w:szCs w:val="24"/>
                            </w:rPr>
                          </w:pPr>
                          <w:sdt>
                            <w:sdtPr>
                              <w:alias w:val="Numeris"/>
                              <w:tag w:val="nr_3a350c8c74cc469b85d1ddf7a988584d"/>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9cc4eb865d5549d7baf63e23a0c267e1"/>
                    <w:lock w:val="sdtLocked"/>
                    <w:richText/>
                  </w:sdtPr>
                  <w:sdtContent>
                    <w:p>
                      <w:pPr>
                        <w:suppressAutoHyphens/>
                        <w:ind w:firstLine="312"/>
                        <w:jc w:val="both"/>
                        <w:textAlignment w:val="center"/>
                        <w:rPr>
                          <w:szCs w:val="24"/>
                        </w:rPr>
                      </w:pPr>
                      <w:sdt>
                        <w:sdtPr>
                          <w:alias w:val="Numeris"/>
                          <w:tag w:val="nr_9cc4eb865d5549d7baf63e23a0c267e1"/>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a1d97aba8694ed0b7b372a80dd20e0a"/>
                    <w:lock w:val="sdtLocked"/>
                    <w:richText/>
                  </w:sdtPr>
                  <w:sdtContent>
                    <w:p>
                      <w:pPr>
                        <w:overflowPunct w:val="0"/>
                        <w:ind w:firstLine="284"/>
                        <w:jc w:val="both"/>
                        <w:textAlignment w:val="baseline"/>
                        <w:rPr>
                          <w:sz w:val="22"/>
                          <w:szCs w:val="22"/>
                        </w:rPr>
                      </w:pPr>
                      <w:sdt>
                        <w:sdtPr>
                          <w:alias w:val="Numeris"/>
                          <w:tag w:val="nr_7a1d97aba8694ed0b7b372a80dd20e0a"/>
                          <w:lock w:val="sdtLocked"/>
                          <w:richText/>
                        </w:sdtPr>
                        <w:sdtContent>
                          <w:r>
                            <w:rPr>
                              <w:sz w:val="22"/>
                              <w:szCs w:val="22"/>
                            </w:rPr>
                            <w:t>72.6</w:t>
                          </w:r>
                        </w:sdtContent>
                      </w:sdt>
                      <w:r>
                        <w:rPr>
                          <w:sz w:val="22"/>
                          <w:szCs w:val="22"/>
                        </w:rPr>
                        <w:t>.</w:t>
                      </w:r>
                      <w:r>
                        <w:rPr>
                          <w:spacing w:val="-3"/>
                          <w:sz w:val="22"/>
                          <w:szCs w:val="22"/>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 p."/>
                    <w:tag w:val="part_a42b8aca23574d4da5d6807029cb6e3a"/>
                    <w:lock w:val="sdtLocked"/>
                    <w:richText/>
                  </w:sdtPr>
                  <w:sdtContent>
                    <w:p>
                      <w:pPr>
                        <w:suppressAutoHyphens/>
                        <w:ind w:firstLine="312"/>
                        <w:jc w:val="both"/>
                        <w:textAlignment w:val="center"/>
                        <w:rPr>
                          <w:szCs w:val="24"/>
                        </w:rPr>
                      </w:pPr>
                      <w:sdt>
                        <w:sdtPr>
                          <w:alias w:val="Numeris"/>
                          <w:tag w:val="nr_a42b8aca23574d4da5d6807029cb6e3a"/>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817ef58b167740f58de4948ebf230c22"/>
                        <w:lock w:val="sdtLocked"/>
                        <w:richText/>
                      </w:sdtPr>
                      <w:sdtContent>
                        <w:p>
                          <w:pPr>
                            <w:overflowPunct w:val="0"/>
                            <w:ind w:firstLine="284"/>
                            <w:jc w:val="both"/>
                            <w:textAlignment w:val="baseline"/>
                            <w:rPr>
                              <w:sz w:val="22"/>
                              <w:szCs w:val="22"/>
                            </w:rPr>
                          </w:pPr>
                          <w:sdt>
                            <w:sdtPr>
                              <w:alias w:val="Numeris"/>
                              <w:tag w:val="nr_817ef58b167740f58de4948ebf230c22"/>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4f4bea005e284cb4ba98b73cac209539"/>
                        <w:lock w:val="sdtLocked"/>
                        <w:richText/>
                      </w:sdtPr>
                      <w:sdtContent>
                        <w:p>
                          <w:pPr>
                            <w:suppressAutoHyphens/>
                            <w:overflowPunct w:val="0"/>
                            <w:ind w:firstLine="284"/>
                            <w:jc w:val="both"/>
                            <w:textAlignment w:val="center"/>
                            <w:rPr>
                              <w:sz w:val="22"/>
                              <w:szCs w:val="22"/>
                            </w:rPr>
                          </w:pPr>
                          <w:sdt>
                            <w:sdtPr>
                              <w:alias w:val="Numeris"/>
                              <w:tag w:val="nr_4f4bea005e284cb4ba98b73cac209539"/>
                              <w:lock w:val="sdtLocked"/>
                              <w:richText/>
                            </w:sdtPr>
                            <w:sdtContent>
                              <w:r>
                                <w:rPr>
                                  <w:color w:val="000000" w:themeColor="text1"/>
                                  <w:szCs w:val="24"/>
                                </w:rPr>
                                <w:t>72.7.2</w:t>
                              </w:r>
                            </w:sdtContent>
                          </w:sdt>
                          <w:r>
                            <w:rPr>
                              <w:color w:val="000000" w:themeColor="text1"/>
                              <w:szCs w:val="24"/>
                            </w:rPr>
                            <w:t xml:space="preserve">. kai </w:t>
                          </w:r>
                          <w:r>
                            <w:rPr>
                              <w:color w:val="000000" w:themeColor="text1"/>
                            </w:rPr>
                            <w:t>atlikus želdinių ar žėlinių apskaitą pirmaisiais</w:t>
                          </w:r>
                          <w:r>
                            <w:rPr>
                              <w:color w:val="000000" w:themeColor="text1"/>
                              <w:szCs w:val="24"/>
                            </w:rPr>
                            <w:t>–</w:t>
                          </w:r>
                          <w:r>
                            <w:rPr>
                              <w:color w:val="000000" w:themeColor="text1"/>
                            </w:rPr>
                            <w:t>ketvirtaisiais metais</w:t>
                          </w:r>
                          <w:r>
                            <w:rPr>
                              <w:color w:val="000000" w:themeColor="text1"/>
                              <w:szCs w:val="24"/>
                            </w:rPr>
                            <w:t xml:space="preserve"> buvo nustatyta, kad reikia atsodinti žuvusius želdinius ar žėlinius, </w:t>
                          </w:r>
                          <w:r>
                            <w:rPr>
                              <w:color w:val="000000" w:themeColor="text1"/>
                            </w:rPr>
                            <w:t>tačiau</w:t>
                          </w:r>
                          <w:r>
                            <w:rPr>
                              <w:color w:val="000000" w:themeColor="text1"/>
                              <w:szCs w:val="24"/>
                            </w:rPr>
                            <w:t xml:space="preserve"> paramos gavėjas </w:t>
                          </w:r>
                          <w:r>
                            <w:rPr>
                              <w:color w:val="000000" w:themeColor="text1"/>
                            </w:rPr>
                            <w:t xml:space="preserve">per tris artimiausius miško želdinimo sezonus </w:t>
                          </w:r>
                          <w:r>
                            <w:rPr>
                              <w:color w:val="000000" w:themeColor="text1"/>
                              <w:szCs w:val="24"/>
                            </w:rPr>
                            <w:t>nuo žuvimo fakto nustatymo dienos</w:t>
                          </w:r>
                          <w:r>
                            <w:rPr>
                              <w:color w:val="000000" w:themeColor="text1"/>
                            </w:rPr>
                            <w:t>, bet ne vėliau kaip iki ketvirtųjų miško želdinių augimo arba žėlinių projekto vykdymo metų pabaigos</w:t>
                          </w:r>
                          <w:r>
                            <w:rPr>
                              <w:color w:val="000000" w:themeColor="text1"/>
                              <w:szCs w:val="24"/>
                            </w:rPr>
                            <w:t xml:space="preserve"> neatsodino Pažymoje apie miško želdinių ir žėlinių apskaitą nurodytų žuvusių medelių ir šiose Taisyklėse numatyta tvarka iki metų, kuriais atsodinti želdiniai ar žėliniai, gruodžio 15 d. nepateikė atsodinti panaudotų sodmenų miško dauginamosios medžiagos kilmės sertifikatų </w:t>
                          </w:r>
                          <w:r>
                            <w:rPr>
                              <w:color w:val="000000" w:themeColor="text1"/>
                              <w:spacing w:val="-6"/>
                              <w:szCs w:val="24"/>
                            </w:rPr>
                            <w:t>ar miško dauginamosios medžiagos savininko (pardavėjo) patvirtintų šių sertifikatų</w:t>
                          </w:r>
                          <w:r>
                            <w:rPr>
                              <w:color w:val="000000" w:themeColor="text1"/>
                              <w:szCs w:val="24"/>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3 p."/>
                        <w:tag w:val="part_da1315b17220452981ac97d5a121c6dc"/>
                        <w:lock w:val="sdtLocked"/>
                        <w:richText/>
                      </w:sdtPr>
                      <w:sdtContent>
                        <w:p>
                          <w:pPr>
                            <w:suppressAutoHyphens/>
                            <w:overflowPunct w:val="0"/>
                            <w:ind w:firstLine="284"/>
                            <w:jc w:val="both"/>
                            <w:textAlignment w:val="center"/>
                            <w:rPr>
                              <w:szCs w:val="24"/>
                            </w:rPr>
                          </w:pPr>
                          <w:sdt>
                            <w:sdtPr>
                              <w:alias w:val="Numeris"/>
                              <w:tag w:val="nr_da1315b17220452981ac97d5a121c6dc"/>
                              <w:lock w:val="sdtLocked"/>
                              <w:richText/>
                            </w:sdtPr>
                            <w:sdtContent>
                              <w:r>
                                <w:rPr>
                                  <w:color w:val="000000" w:themeColor="text1"/>
                                  <w:szCs w:val="24"/>
                                </w:rPr>
                                <w:t>72.7.3</w:t>
                              </w:r>
                            </w:sdtContent>
                          </w:sdt>
                          <w:r>
                            <w:rPr>
                              <w:color w:val="000000" w:themeColor="text1"/>
                              <w:szCs w:val="24"/>
                            </w:rPr>
                            <w:t xml:space="preserve">. kai atlikus želdinių ir (arba) žėlinių </w:t>
                          </w:r>
                          <w:r>
                            <w:rPr>
                              <w:bCs/>
                              <w:color w:val="000000" w:themeColor="text1"/>
                              <w:bdr w:val="none" w:sz="0" w:space="0" w:color="auto" w:frame="1"/>
                            </w:rPr>
                            <w:t>apskaitą penktaisiais</w:t>
                          </w:r>
                          <w:r>
                            <w:rPr>
                              <w:bCs/>
                              <w:color w:val="000000" w:themeColor="text1"/>
                              <w:szCs w:val="24"/>
                            </w:rPr>
                            <w:t>–</w:t>
                          </w:r>
                          <w:r>
                            <w:rPr>
                              <w:bCs/>
                              <w:color w:val="000000" w:themeColor="text1"/>
                              <w:bdr w:val="none" w:sz="0" w:space="0" w:color="auto" w:frame="1"/>
                            </w:rPr>
                            <w:t>šeštaisiais metais arba jų</w:t>
                          </w:r>
                          <w:r>
                            <w:rPr>
                              <w:color w:val="000000" w:themeColor="text1"/>
                              <w:bdr w:val="none" w:sz="0" w:space="0" w:color="auto" w:frame="1"/>
                            </w:rPr>
                            <w:t xml:space="preserve"> </w:t>
                          </w:r>
                          <w:r>
                            <w:rPr>
                              <w:color w:val="000000" w:themeColor="text1"/>
                              <w:szCs w:val="24"/>
                            </w:rPr>
                            <w:t xml:space="preserve">kokybės vertinimą projektuotų ar tikslinių medžių tankis įvertinamas „blogai“ arba nustatoma, kad miško želdiniai ir (arba) žėliniai žuvę, arba bent du iš vertinimo rodiklių įvertinami „blogai“ </w:t>
                          </w:r>
                          <w:r>
                            <w:rPr>
                              <w:color w:val="000000" w:themeColor="text1"/>
                              <w:bdr w:val="none" w:sz="0" w:space="0" w:color="auto" w:frame="1"/>
                            </w:rPr>
                            <w:t>(vertinant kokybę)</w:t>
                          </w:r>
                          <w:r>
                            <w:rPr>
                              <w:color w:val="000000" w:themeColor="text1"/>
                              <w:szCs w:val="24"/>
                            </w:rPr>
                            <w:t xml:space="preserve">, parama </w:t>
                          </w:r>
                          <w:r>
                            <w:rPr>
                              <w:bCs/>
                              <w:color w:val="000000" w:themeColor="text1"/>
                              <w:bdr w:val="none" w:sz="0" w:space="0" w:color="auto" w:frame="1"/>
                            </w:rPr>
                            <w:t>už ploto dalį, kurioje želdiniai ir (arba) žėliniai buvo įvertinti „blogai“ arba žuvo,</w:t>
                          </w:r>
                          <w:r>
                            <w:rPr>
                              <w:b/>
                              <w:color w:val="000000" w:themeColor="text1"/>
                              <w:bdr w:val="none" w:sz="0" w:space="0" w:color="auto" w:frame="1"/>
                            </w:rPr>
                            <w:t xml:space="preserve"> </w:t>
                          </w:r>
                          <w:r>
                            <w:rPr>
                              <w:color w:val="000000" w:themeColor="text1"/>
                              <w:szCs w:val="24"/>
                            </w:rPr>
                            <w:t xml:space="preserve">nutraukiama ir susigrąžinama visa </w:t>
                          </w:r>
                          <w:r>
                            <w:rPr>
                              <w:bCs/>
                              <w:color w:val="000000" w:themeColor="text1"/>
                              <w:bdr w:val="none" w:sz="0" w:space="0" w:color="auto" w:frame="1"/>
                            </w:rPr>
                            <w:t>už šią ploto dalį</w:t>
                          </w:r>
                          <w:r>
                            <w:rPr>
                              <w:color w:val="000000" w:themeColor="text1"/>
                              <w:szCs w:val="24"/>
                            </w:rPr>
                            <w:t xml:space="preserve"> išmokėta paramos suma. Už šiuos pažeidimus apskaičiuota sankcija netaikoma, jeigu paramos gavėjui anksčiau nebuvo skirta jokia su priemonės veiklos sritimi susijusi sankcija ir jeigu jis po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želdinių ir (arba) žėlinių apskaitos arba</w:t>
                          </w:r>
                          <w:r>
                            <w:rPr>
                              <w:bCs/>
                              <w:color w:val="000000" w:themeColor="text1"/>
                              <w:szCs w:val="24"/>
                            </w:rPr>
                            <w:t xml:space="preserve"> </w:t>
                          </w:r>
                          <w:r>
                            <w:rPr>
                              <w:color w:val="000000" w:themeColor="text1"/>
                              <w:szCs w:val="24"/>
                            </w:rPr>
                            <w:t xml:space="preserve">kokybės vertinimo Agentūrai pateikia parengtą (-us) atsodinamo (-ų) ploto (-ų) </w:t>
                          </w:r>
                          <w:r>
                            <w:rPr>
                              <w:color w:val="000000" w:themeColor="text1"/>
                              <w:szCs w:val="24"/>
                              <w:lang w:eastAsia="lt-LT"/>
                            </w:rPr>
                            <w:t xml:space="preserve">projektą (-us), kuris (-ie) </w:t>
                          </w:r>
                          <w:r>
                            <w:rPr>
                              <w:color w:val="000000" w:themeColor="text1"/>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themeColor="text1"/>
                              <w:szCs w:val="24"/>
                              <w:lang w:eastAsia="lt-LT"/>
                            </w:rPr>
                            <w:t>miško dauginamosios medžiagos (kuria atsodintas miškas) kilmės sertifikatus ir sodmenų įsigijimo dokumentus</w:t>
                          </w:r>
                          <w:r>
                            <w:rPr>
                              <w:color w:val="000000" w:themeColor="text1"/>
                              <w:szCs w:val="24"/>
                            </w:rPr>
                            <w:t xml:space="preserve">. Jei pakeitus </w:t>
                          </w:r>
                          <w:r>
                            <w:rPr>
                              <w:color w:val="000000" w:themeColor="text1"/>
                              <w:szCs w:val="24"/>
                              <w:lang w:eastAsia="lt-LT"/>
                            </w:rPr>
                            <w:t>projektą (-us)</w:t>
                          </w:r>
                          <w:r>
                            <w:rPr>
                              <w:color w:val="000000" w:themeColor="text1"/>
                              <w:szCs w:val="24"/>
                            </w:rPr>
                            <w:t>, paramos suma sumažėja, anksčiau išmokėtą didesnę paramos dalį paramos gavėjas privalo sugrąžinti. Už atsodintą miško plotą toliau parama nemokama.</w:t>
                          </w:r>
                          <w:r>
                            <w:rPr>
                              <w:b/>
                              <w:bCs/>
                              <w:color w:val="000000" w:themeColor="text1"/>
                              <w:szCs w:val="24"/>
                            </w:rPr>
                            <w:t xml:space="preserve"> </w:t>
                          </w:r>
                          <w:r>
                            <w:rPr>
                              <w:color w:val="000000" w:themeColor="text1"/>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4 p."/>
                        <w:tag w:val="part_3f0ba7c5339e47c2bdbec0baa4c688e4"/>
                        <w:lock w:val="sdtLocked"/>
                        <w:richText/>
                      </w:sdtPr>
                      <w:sdtContent>
                        <w:p>
                          <w:pPr>
                            <w:suppressAutoHyphens/>
                            <w:overflowPunct w:val="0"/>
                            <w:ind w:firstLine="284"/>
                            <w:jc w:val="both"/>
                            <w:textAlignment w:val="center"/>
                            <w:rPr>
                              <w:sz w:val="22"/>
                              <w:szCs w:val="22"/>
                            </w:rPr>
                          </w:pPr>
                          <w:sdt>
                            <w:sdtPr>
                              <w:alias w:val="Numeris"/>
                              <w:tag w:val="nr_3f0ba7c5339e47c2bdbec0baa4c688e4"/>
                              <w:lock w:val="sdtLocked"/>
                              <w:richText/>
                            </w:sdtPr>
                            <w:sdtContent>
                              <w:r>
                                <w:rPr>
                                  <w:color w:val="000000" w:themeColor="text1"/>
                                  <w:szCs w:val="24"/>
                                </w:rPr>
                                <w:t>72.7.4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 stelbiančių viena kitą) medžių ir krūmų rūšių vidutinis aukštis, vadovaujantis Miško atkūrimo ir įveisimo nuostatų reikalavimais įvertinamas „blogai“, parama nutraukiama ir paramos gavėjas turi sugrąžinti visas miško priežiūros, apsaugos ir ugdymo išmokas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5 p."/>
                        <w:tag w:val="part_301cfa2e4dc0478ebcec1fe489f47e91"/>
                        <w:lock w:val="sdtLocked"/>
                        <w:richText/>
                      </w:sdtPr>
                      <w:sdtContent>
                        <w:p>
                          <w:pPr>
                            <w:suppressAutoHyphens/>
                            <w:overflowPunct w:val="0"/>
                            <w:ind w:firstLine="284"/>
                            <w:jc w:val="both"/>
                            <w:textAlignment w:val="center"/>
                          </w:pPr>
                          <w:sdt>
                            <w:sdtPr>
                              <w:alias w:val="Numeris"/>
                              <w:tag w:val="nr_301cfa2e4dc0478ebcec1fe489f47e91"/>
                              <w:lock w:val="sdtLocked"/>
                              <w:richText/>
                            </w:sdtPr>
                            <w:sdtContent>
                              <w:r>
                                <w:rPr>
                                  <w:color w:val="000000" w:themeColor="text1"/>
                                  <w:szCs w:val="24"/>
                                </w:rPr>
                                <w:t>72.7.5</w:t>
                              </w:r>
                            </w:sdtContent>
                          </w:sdt>
                          <w:r>
                            <w:rPr>
                              <w:color w:val="000000" w:themeColor="text1"/>
                              <w:szCs w:val="24"/>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 xml:space="preserve">ir Miško sanitarinės apsaugos taisyklių </w:t>
                          </w:r>
                          <w:r>
                            <w:rPr>
                              <w:bCs/>
                              <w:color w:val="000000" w:themeColor="text1"/>
                              <w:lang w:eastAsia="lt-LT"/>
                            </w:rPr>
                            <w:t xml:space="preserve">reikalavimais </w:t>
                          </w:r>
                          <w:r>
                            <w:rPr>
                              <w:bCs/>
                              <w:color w:val="000000" w:themeColor="text1"/>
                            </w:rPr>
                            <w:t xml:space="preserve">miškas neišugdytas ir (ar) neapsaugotas, kad būtų išsaugota želdinių ar žėlinių kokybės vertinimo metu nustatyta rūšinė sudėtis, </w:t>
                          </w:r>
                          <w:r>
                            <w:rPr>
                              <w:bCs/>
                              <w:color w:val="000000" w:themeColor="text1"/>
                              <w:szCs w:val="24"/>
                              <w:lang w:eastAsia="lt-LT"/>
                            </w:rPr>
                            <w:t xml:space="preserve">paramos gavėjui už plotą, kuriame nustatyti pažeidimai </w:t>
                          </w:r>
                          <w:r>
                            <w:rPr>
                              <w:bCs/>
                              <w:color w:val="000000" w:themeColor="text1"/>
                              <w:szCs w:val="24"/>
                            </w:rPr>
                            <w:t>miško priežiūros, apsaugos ir ugdymo išmoka patikrinimo metais nemokama;</w:t>
                          </w:r>
                          <w:r>
                            <w:rPr>
                              <w:b/>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6 pp."/>
                        <w:tag w:val="part_7d476aca691f417d836da94f677fc8f0"/>
                        <w:lock w:val="sdtLocked"/>
                        <w:richText/>
                      </w:sdtPr>
                      <w:sdtContent>
                        <w:p>
                          <w:pPr>
                            <w:suppressAutoHyphens/>
                            <w:overflowPunct w:val="0"/>
                            <w:ind w:firstLine="284"/>
                            <w:jc w:val="both"/>
                            <w:textAlignment w:val="center"/>
                            <w:rPr>
                              <w:szCs w:val="24"/>
                            </w:rPr>
                          </w:pPr>
                          <w:sdt>
                            <w:sdtPr>
                              <w:alias w:val="Numeris"/>
                              <w:tag w:val="nr_7d476aca691f417d836da94f677fc8f0"/>
                              <w:lock w:val="sdtLocked"/>
                              <w:richText/>
                            </w:sdtPr>
                            <w:sdtContent>
                              <w:r>
                                <w:rPr>
                                  <w:color w:val="000000" w:themeColor="text1"/>
                                  <w:szCs w:val="24"/>
                                </w:rPr>
                                <w:t>72.7.6</w:t>
                              </w:r>
                            </w:sdtContent>
                          </w:sdt>
                          <w:r>
                            <w:rPr>
                              <w:color w:val="000000" w:themeColor="text1"/>
                              <w:szCs w:val="24"/>
                            </w:rPr>
                            <w:t xml:space="preserve">. 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 priežiūros, apsaugos ir ugdymo išmokos skirtumą, kuris apskaičiuojamas iš paramos gavėjui išmokėtos miško įveisimo ir miško priežiūros, apsaugos ir ugdymo išmokos atėmus sumą, apskaičiuotą pagal VMT nustatytą įveisto miško rūšinę sudėtį. Toliau miško priežiūros, apsaugos ir ugdymo išmokos mokamos pagal VMT nustatytą įveisto miško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8 p."/>
                    <w:tag w:val="part_e4f65a046ccb4a20a1fe312fcd209387"/>
                    <w:lock w:val="sdtLocked"/>
                    <w:richText/>
                  </w:sdtPr>
                  <w:sdtContent>
                    <w:p>
                      <w:pPr>
                        <w:suppressAutoHyphens/>
                        <w:ind w:firstLine="312"/>
                        <w:jc w:val="both"/>
                        <w:textAlignment w:val="center"/>
                        <w:rPr>
                          <w:szCs w:val="24"/>
                        </w:rPr>
                      </w:pPr>
                      <w:sdt>
                        <w:sdtPr>
                          <w:alias w:val="Numeris"/>
                          <w:tag w:val="nr_e4f65a046ccb4a20a1fe312fcd209387"/>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e8a3066a5c334d4baf955964d22f2678"/>
                        <w:lock w:val="sdtLocked"/>
                        <w:richText/>
                      </w:sdtPr>
                      <w:sdtContent>
                        <w:p>
                          <w:pPr>
                            <w:overflowPunct w:val="0"/>
                            <w:ind w:firstLine="284"/>
                            <w:jc w:val="both"/>
                            <w:textAlignment w:val="baseline"/>
                            <w:rPr>
                              <w:sz w:val="22"/>
                              <w:szCs w:val="22"/>
                            </w:rPr>
                          </w:pPr>
                          <w:sdt>
                            <w:sdtPr>
                              <w:alias w:val="Numeris"/>
                              <w:tag w:val="nr_e8a3066a5c334d4baf955964d22f2678"/>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a887365531914bffbf77063fbb340279"/>
                        <w:lock w:val="sdtLocked"/>
                        <w:richText/>
                      </w:sdtPr>
                      <w:sdtContent>
                        <w:p>
                          <w:pPr>
                            <w:overflowPunct w:val="0"/>
                            <w:ind w:firstLine="284"/>
                            <w:jc w:val="both"/>
                            <w:textAlignment w:val="baseline"/>
                            <w:rPr>
                              <w:sz w:val="22"/>
                              <w:szCs w:val="22"/>
                            </w:rPr>
                          </w:pPr>
                          <w:sdt>
                            <w:sdtPr>
                              <w:alias w:val="Numeris"/>
                              <w:tag w:val="nr_a887365531914bffbf77063fbb340279"/>
                              <w:lock w:val="sdtLocked"/>
                              <w:richText/>
                            </w:sdtPr>
                            <w:sdtContent>
                              <w:r>
                                <w:rPr>
                                  <w:color w:val="000000" w:themeColor="text1"/>
                                  <w:szCs w:val="24"/>
                                </w:rPr>
                                <w:t>72.8.2</w:t>
                              </w:r>
                            </w:sdtContent>
                          </w:sdt>
                          <w:r>
                            <w:rPr>
                              <w:color w:val="000000" w:themeColor="text1"/>
                              <w:szCs w:val="24"/>
                            </w:rPr>
                            <w:t xml:space="preserve">. kai </w:t>
                          </w:r>
                          <w:r>
                            <w:rPr>
                              <w:color w:val="000000" w:themeColor="text1"/>
                            </w:rPr>
                            <w:t>atlikus želdinių ir žėlinių apskaitą pirmaisiais</w:t>
                          </w:r>
                          <w:r>
                            <w:rPr>
                              <w:color w:val="000000" w:themeColor="text1"/>
                              <w:szCs w:val="24"/>
                            </w:rPr>
                            <w:t>–</w:t>
                          </w:r>
                          <w:r>
                            <w:rPr>
                              <w:color w:val="000000" w:themeColor="text1"/>
                            </w:rPr>
                            <w:t>ketvirtaisiais metais</w:t>
                          </w:r>
                          <w:r>
                            <w:rPr>
                              <w:color w:val="000000" w:themeColor="text1"/>
                              <w:szCs w:val="24"/>
                            </w:rPr>
                            <w:t xml:space="preserve"> buvo nustatyta, kad reikia atsodinti žuvusius želdinius, tačiau paramos gavėjas </w:t>
                          </w:r>
                          <w:r>
                            <w:rPr>
                              <w:color w:val="000000" w:themeColor="text1"/>
                            </w:rPr>
                            <w:t xml:space="preserve">per tris artimiausius miško želdinimo sezonus </w:t>
                          </w:r>
                          <w:r>
                            <w:rPr>
                              <w:color w:val="000000" w:themeColor="text1"/>
                              <w:szCs w:val="24"/>
                            </w:rPr>
                            <w:t>nuo žuvimo fakto nustatymo dienos</w:t>
                          </w:r>
                          <w:r>
                            <w:rPr>
                              <w:color w:val="000000" w:themeColor="text1"/>
                            </w:rPr>
                            <w:t>, bet ne vėliau kaip iki ketvirtųjų miško želdinių augimo metų pabaigos</w:t>
                          </w:r>
                          <w:r>
                            <w:rPr>
                              <w:color w:val="000000" w:themeColor="text1"/>
                              <w:szCs w:val="24"/>
                            </w:rPr>
                            <w:t xml:space="preserve"> neatsodino Pažymoje apie miško želdinių ir žėlinių apskaitą nurodytų žuvusių medžių ir šiose Taisyklėse numatyta tvarka iki metų, kuriais atsodinti želdiniai, gruodžio 15 d. nepateikė atsodinti panaudotų sodmenų miško dauginamosios medžiagos kilmės sertifikatų </w:t>
                          </w:r>
                          <w:r>
                            <w:rPr>
                              <w:color w:val="000000" w:themeColor="text1"/>
                              <w:spacing w:val="-6"/>
                              <w:szCs w:val="24"/>
                            </w:rPr>
                            <w:t>ar miško dauginamosios medžiagos savininko (pardavėjo) patvirtintų šių sertifikatų</w:t>
                          </w:r>
                          <w:r>
                            <w:rPr>
                              <w:color w:val="000000" w:themeColor="text1"/>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3 p."/>
                        <w:tag w:val="part_34607e44df71402db65a57ee2ecb8299"/>
                        <w:lock w:val="sdtLocked"/>
                        <w:richText/>
                      </w:sdtPr>
                      <w:sdtContent>
                        <w:p>
                          <w:pPr>
                            <w:overflowPunct w:val="0"/>
                            <w:ind w:firstLine="284"/>
                            <w:jc w:val="both"/>
                            <w:textAlignment w:val="baseline"/>
                            <w:rPr>
                              <w:szCs w:val="24"/>
                            </w:rPr>
                          </w:pPr>
                          <w:sdt>
                            <w:sdtPr>
                              <w:alias w:val="Numeris"/>
                              <w:tag w:val="nr_34607e44df71402db65a57ee2ecb8299"/>
                              <w:lock w:val="sdtLocked"/>
                              <w:richText/>
                            </w:sdtPr>
                            <w:sdtContent>
                              <w:r>
                                <w:rPr>
                                  <w:color w:val="000000" w:themeColor="text1"/>
                                  <w:szCs w:val="24"/>
                                </w:rPr>
                                <w:t>72.8.3</w:t>
                              </w:r>
                            </w:sdtContent>
                          </w:sdt>
                          <w:r>
                            <w:rPr>
                              <w:color w:val="000000" w:themeColor="text1"/>
                              <w:szCs w:val="24"/>
                            </w:rPr>
                            <w:t xml:space="preserve">. kai želdinių ir (arba) žėlinių </w:t>
                          </w:r>
                          <w:r>
                            <w:rPr>
                              <w:bCs/>
                              <w:color w:val="000000" w:themeColor="text1"/>
                              <w:bdr w:val="none" w:sz="0" w:space="0" w:color="auto" w:frame="1"/>
                            </w:rPr>
                            <w:t>penktaisiais</w:t>
                          </w:r>
                          <w:r>
                            <w:rPr>
                              <w:bCs/>
                              <w:color w:val="000000" w:themeColor="text1"/>
                              <w:szCs w:val="24"/>
                            </w:rPr>
                            <w:t>–</w:t>
                          </w:r>
                          <w:r>
                            <w:rPr>
                              <w:bCs/>
                              <w:color w:val="000000" w:themeColor="text1"/>
                              <w:bdr w:val="none" w:sz="0" w:space="0" w:color="auto" w:frame="1"/>
                            </w:rPr>
                            <w:t>šeštaisiais apskaitos metais arba jų</w:t>
                          </w:r>
                          <w:r>
                            <w:rPr>
                              <w:b/>
                              <w:color w:val="000000" w:themeColor="text1"/>
                              <w:bdr w:val="none" w:sz="0" w:space="0" w:color="auto" w:frame="1"/>
                            </w:rPr>
                            <w:t xml:space="preserve"> </w:t>
                          </w:r>
                          <w:r>
                            <w:rPr>
                              <w:color w:val="000000" w:themeColor="text1"/>
                              <w:szCs w:val="24"/>
                            </w:rPr>
                            <w:t xml:space="preserve">kokybės vertinimo metais projekte projektuotų ar tikslinių medžių tankis įvertinamas „blogai“ arba nustatoma, kad miško želdiniai ir (arba) žėliniai žuvę, arba bent du iš vertinimo rodiklių įvertinami „blogai“ </w:t>
                          </w:r>
                          <w:r>
                            <w:rPr>
                              <w:color w:val="000000" w:themeColor="text1"/>
                              <w:bdr w:val="none" w:sz="0" w:space="0" w:color="auto" w:frame="1"/>
                            </w:rPr>
                            <w:t>(vertinant kokybę)</w:t>
                          </w:r>
                          <w:r>
                            <w:rPr>
                              <w:color w:val="000000" w:themeColor="text1"/>
                              <w:szCs w:val="24"/>
                            </w:rPr>
                            <w:t xml:space="preserve">, susigrąžinama visa išmokėta paramos suma už atitinkamą ploto dalį, kurioje želdiniai ir (arba) žėliniai buvo įvertinti „blogai“ arba žuvo. Už šiuos pažeidimus apskaičiuota sankcija netaikoma, jeigu paramos gavėjui anksčiau nebuvo skirta jokia su priemonės veiklos sritimi susijusi sankcija ir jeigu jis po kokybės vertinimo Agentūrai pateikia parengtą (-us) atsodinamo (-ų) ploto (-ų) </w:t>
                          </w:r>
                          <w:r>
                            <w:rPr>
                              <w:color w:val="000000" w:themeColor="text1"/>
                              <w:szCs w:val="24"/>
                              <w:lang w:eastAsia="lt-LT"/>
                            </w:rPr>
                            <w:t xml:space="preserve">projektą (-us), kuris (-ie) </w:t>
                          </w:r>
                          <w:r>
                            <w:rPr>
                              <w:color w:val="000000" w:themeColor="text1"/>
                              <w:szCs w:val="24"/>
                            </w:rPr>
                            <w:t>nustatyta tvarka turi būti patvirtintas (-i) VMT</w:t>
                          </w:r>
                          <w:r>
                            <w:rPr>
                              <w:b/>
                              <w:bCs/>
                              <w:color w:val="000000" w:themeColor="text1"/>
                              <w:szCs w:val="24"/>
                            </w:rPr>
                            <w:t xml:space="preserve"> </w:t>
                          </w:r>
                          <w:r>
                            <w:rPr>
                              <w:color w:val="000000" w:themeColor="text1"/>
                              <w:szCs w:val="24"/>
                            </w:rPr>
                            <w:t xml:space="preserve">direktoriaus įgalioto asmens. Paramos gavėjas mišką atsodina nuosavomis lėšomis per artimiausią miško želdinimo sezoną, apie tai per 10 darbo dienų informuoja Agentūrą ir kartu pateikia </w:t>
                          </w:r>
                          <w:r>
                            <w:rPr>
                              <w:color w:val="000000" w:themeColor="text1"/>
                              <w:szCs w:val="24"/>
                              <w:lang w:eastAsia="lt-LT"/>
                            </w:rPr>
                            <w:t>miško dauginamosios medžiagos (kuria atsodintas miškas) kilmės sertifikatus ir sodmenų</w:t>
                          </w:r>
                          <w:r>
                            <w:rPr>
                              <w:b/>
                              <w:bCs/>
                              <w:color w:val="000000" w:themeColor="text1"/>
                              <w:szCs w:val="24"/>
                              <w:lang w:eastAsia="lt-LT"/>
                            </w:rPr>
                            <w:t xml:space="preserve"> </w:t>
                          </w:r>
                          <w:r>
                            <w:rPr>
                              <w:color w:val="000000" w:themeColor="text1"/>
                              <w:szCs w:val="24"/>
                              <w:lang w:eastAsia="lt-LT"/>
                            </w:rPr>
                            <w:t>įsigijimo dokumentus</w:t>
                          </w:r>
                          <w:r>
                            <w:rPr>
                              <w:color w:val="000000" w:themeColor="text1"/>
                              <w:szCs w:val="24"/>
                            </w:rPr>
                            <w:t xml:space="preserve">. Jei pakeitus </w:t>
                          </w:r>
                          <w:r>
                            <w:rPr>
                              <w:color w:val="000000" w:themeColor="text1"/>
                              <w:szCs w:val="24"/>
                              <w:lang w:eastAsia="lt-LT"/>
                            </w:rPr>
                            <w:t>projektą (-us)</w:t>
                          </w:r>
                          <w:r>
                            <w:rPr>
                              <w:color w:val="000000" w:themeColor="text1"/>
                              <w:szCs w:val="24"/>
                            </w:rPr>
                            <w:t>, paramos suma sumažėja, anksčiau išmokėtą didesnę paramos dalį paramos gavėjas privalo sugrąžinti. Už 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4 p."/>
                        <w:tag w:val="part_1b51e14af2e944de90dcd2160a853e48"/>
                        <w:lock w:val="sdtLocked"/>
                        <w:richText/>
                      </w:sdtPr>
                      <w:sdtContent>
                        <w:p>
                          <w:pPr>
                            <w:overflowPunct w:val="0"/>
                            <w:ind w:firstLine="284"/>
                            <w:jc w:val="both"/>
                            <w:textAlignment w:val="baseline"/>
                            <w:rPr>
                              <w:sz w:val="22"/>
                              <w:szCs w:val="22"/>
                            </w:rPr>
                          </w:pPr>
                          <w:sdt>
                            <w:sdtPr>
                              <w:alias w:val="Numeris"/>
                              <w:tag w:val="nr_1b51e14af2e944de90dcd2160a853e48"/>
                              <w:lock w:val="sdtLocked"/>
                              <w:richText/>
                            </w:sdtPr>
                            <w:sdtContent>
                              <w:r>
                                <w:rPr>
                                  <w:color w:val="000000" w:themeColor="text1"/>
                                  <w:szCs w:val="24"/>
                                </w:rPr>
                                <w:t>72.8.4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nuostatų reikalavimais įvertinamas „blogai“, paramos gavėjas turi sugrąžinti 30 proc. miško įveisimo išmokos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5 p."/>
                        <w:tag w:val="part_428fe4a00fc64d91af76156144fad8eb"/>
                        <w:lock w:val="sdtLocked"/>
                        <w:richText/>
                      </w:sdtPr>
                      <w:sdtContent>
                        <w:p>
                          <w:pPr>
                            <w:suppressAutoHyphens/>
                            <w:overflowPunct w:val="0"/>
                            <w:ind w:firstLine="284"/>
                            <w:jc w:val="both"/>
                            <w:textAlignment w:val="center"/>
                          </w:pPr>
                          <w:sdt>
                            <w:sdtPr>
                              <w:alias w:val="Numeris"/>
                              <w:tag w:val="nr_428fe4a00fc64d91af76156144fad8eb"/>
                              <w:lock w:val="sdtLocked"/>
                              <w:richText/>
                            </w:sdtPr>
                            <w:sdtContent>
                              <w:r>
                                <w:rPr>
                                  <w:color w:val="000000" w:themeColor="text1"/>
                                  <w:szCs w:val="24"/>
                                  <w:lang w:eastAsia="lt-LT"/>
                                </w:rPr>
                                <w:t>72.8.5</w:t>
                              </w:r>
                            </w:sdtContent>
                          </w:sdt>
                          <w:r>
                            <w:rPr>
                              <w:color w:val="000000" w:themeColor="text1"/>
                              <w:szCs w:val="24"/>
                              <w:lang w:eastAsia="lt-LT"/>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ir Miško sanitarinės apsaugos taisyklių</w:t>
                          </w:r>
                          <w:r>
                            <w:rPr>
                              <w:rFonts w:ascii="Calibri" w:hAnsi="Calibri" w:cs="Calibri"/>
                              <w:bCs/>
                              <w:color w:val="000000" w:themeColor="text1"/>
                              <w:bdr w:val="none" w:sz="0" w:space="0" w:color="auto" w:frame="1"/>
                            </w:rPr>
                            <w:t xml:space="preserve"> </w:t>
                          </w:r>
                          <w:r>
                            <w:rPr>
                              <w:bCs/>
                              <w:color w:val="000000" w:themeColor="text1"/>
                              <w:lang w:eastAsia="lt-LT"/>
                            </w:rPr>
                            <w:t xml:space="preserve">reikalavimais </w:t>
                          </w:r>
                          <w:r>
                            <w:rPr>
                              <w:bCs/>
                              <w:color w:val="000000" w:themeColor="text1"/>
                            </w:rPr>
                            <w:t>miškas neišugdytas ir (ar) neapsaugotas, kad būtų išsaugota želdinių ar žėlinių kokybės vertinimo metu nustatyta rūšinė sudėtis,</w:t>
                          </w:r>
                          <w:r>
                            <w:rPr>
                              <w:b/>
                              <w:color w:val="000000" w:themeColor="text1"/>
                            </w:rPr>
                            <w:t xml:space="preserve"> </w:t>
                          </w:r>
                          <w:r>
                            <w:rPr>
                              <w:color w:val="000000" w:themeColor="text1"/>
                              <w:szCs w:val="24"/>
                              <w:lang w:eastAsia="lt-LT"/>
                            </w:rPr>
                            <w:t>paramos gavėjas turi sugrąžinti 5 proc. projektui išmokėtos miško įveisimo išmokos;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6 pp."/>
                        <w:tag w:val="part_7e10518a03f44f58b88787319c068632"/>
                        <w:lock w:val="sdtLocked"/>
                        <w:richText/>
                      </w:sdtPr>
                      <w:sdtContent>
                        <w:p>
                          <w:pPr>
                            <w:overflowPunct w:val="0"/>
                            <w:ind w:firstLine="284"/>
                            <w:jc w:val="both"/>
                            <w:rPr>
                              <w:sz w:val="22"/>
                              <w:szCs w:val="22"/>
                            </w:rPr>
                          </w:pPr>
                          <w:sdt>
                            <w:sdtPr>
                              <w:alias w:val="Numeris"/>
                              <w:tag w:val="nr_7e10518a03f44f58b88787319c068632"/>
                              <w:lock w:val="sdtLocked"/>
                              <w:richText/>
                            </w:sdtPr>
                            <w:sdtContent>
                              <w:r>
                                <w:rPr>
                                  <w:color w:val="000000" w:themeColor="text1"/>
                                  <w:szCs w:val="24"/>
                                  <w:lang w:eastAsia="lt-LT"/>
                                </w:rPr>
                                <w:t>72.8.6</w:t>
                              </w:r>
                            </w:sdtContent>
                          </w:sdt>
                          <w:r>
                            <w:rPr>
                              <w:color w:val="000000" w:themeColor="text1"/>
                              <w:szCs w:val="24"/>
                              <w:lang w:eastAsia="lt-LT"/>
                            </w:rPr>
                            <w:t>.</w:t>
                          </w:r>
                          <w:r>
                            <w:rPr>
                              <w:b/>
                              <w:bCs/>
                              <w:color w:val="000000" w:themeColor="text1"/>
                              <w:szCs w:val="24"/>
                            </w:rPr>
                            <w:t xml:space="preserve"> </w:t>
                          </w:r>
                          <w:r>
                            <w:rPr>
                              <w:color w:val="000000" w:themeColor="text1"/>
                              <w:szCs w:val="24"/>
                            </w:rPr>
                            <w:t xml:space="preserve">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Pr>
                              <w:color w:val="000000" w:themeColor="text1"/>
                              <w:szCs w:val="24"/>
                            </w:rPr>
                            <w:t>vertinimo „gerai“ arba „patenkinamai“</w:t>
                          </w:r>
                          <w:r>
                            <w:rPr>
                              <w:color w:val="000000" w:themeColor="text1"/>
                              <w:szCs w:val="24"/>
                              <w:lang w:eastAsia="lt-LT"/>
                            </w:rPr>
                            <w:t>, paramos gavėjas turi sugrąžinti miško įveisimo išmokos skirtumą, kuris apskaičiuojamas iš paramos gavėjui išmokėtos miško įveisimo išmokos atėmus sumą, apskaičiuotą pagal VMT nustatytą įveisto miško rūšinę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9 p."/>
                    <w:tag w:val="part_2d5e549f3ef04ff2b689010d88eebec4"/>
                    <w:lock w:val="sdtLocked"/>
                    <w:richText/>
                  </w:sdtPr>
                  <w:sdtContent>
                    <w:p>
                      <w:pPr>
                        <w:suppressAutoHyphens/>
                        <w:ind w:firstLine="367"/>
                        <w:jc w:val="both"/>
                        <w:textAlignment w:val="center"/>
                        <w:rPr>
                          <w:szCs w:val="24"/>
                        </w:rPr>
                      </w:pPr>
                      <w:sdt>
                        <w:sdtPr>
                          <w:alias w:val="Numeris"/>
                          <w:tag w:val="nr_2d5e549f3ef04ff2b689010d88eebec4"/>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5663dceeb0954c4a9d3e3c15efbe8d07"/>
                    <w:lock w:val="sdtLocked"/>
                    <w:richText/>
                  </w:sdtPr>
                  <w:sdtContent>
                    <w:p>
                      <w:pPr>
                        <w:suppressAutoHyphens/>
                        <w:ind w:firstLine="312"/>
                        <w:jc w:val="both"/>
                        <w:textAlignment w:val="center"/>
                        <w:rPr>
                          <w:szCs w:val="24"/>
                        </w:rPr>
                      </w:pPr>
                      <w:sdt>
                        <w:sdtPr>
                          <w:alias w:val="Numeris"/>
                          <w:tag w:val="nr_5663dceeb0954c4a9d3e3c15efbe8d07"/>
                          <w:lock w:val="sdtLocked"/>
                          <w:richText/>
                        </w:sdtPr>
                        <w:sdtContent>
                          <w:r>
                            <w:rPr>
                              <w:szCs w:val="24"/>
                            </w:rPr>
                            <w:t>72.10</w:t>
                          </w:r>
                        </w:sdtContent>
                      </w:sdt>
                      <w:r>
                        <w:rPr>
                          <w:szCs w:val="24"/>
                        </w:rPr>
                        <w:t>. jei išlaidos, susijusios su projekto įgyvendinimu, finansuojamos iš kitų ES fondų ir kitų viešųjų lėšų, visa išmokėta paramos suma privalo būti sugrąžinta;</w:t>
                      </w:r>
                    </w:p>
                  </w:sdtContent>
                </w:sdt>
                <w:sdt>
                  <w:sdtPr>
                    <w:alias w:val="72.11 p."/>
                    <w:tag w:val="part_15df5b4f114243afa2bffd3d790350d6"/>
                    <w:lock w:val="sdtLocked"/>
                    <w:richText/>
                  </w:sdtPr>
                  <w:sdtContent>
                    <w:p>
                      <w:pPr>
                        <w:overflowPunct w:val="0"/>
                        <w:ind w:firstLine="284"/>
                        <w:jc w:val="both"/>
                        <w:textAlignment w:val="baseline"/>
                        <w:rPr>
                          <w:sz w:val="22"/>
                          <w:szCs w:val="22"/>
                        </w:rPr>
                      </w:pPr>
                      <w:sdt>
                        <w:sdtPr>
                          <w:alias w:val="Numeris"/>
                          <w:tag w:val="nr_15df5b4f114243afa2bffd3d790350d6"/>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9e0ccc83efbc4f6896fef4d194982f7a"/>
                    <w:lock w:val="sdtLocked"/>
                    <w:richText/>
                  </w:sdtPr>
                  <w:sdtContent>
                    <w:p>
                      <w:pPr>
                        <w:suppressAutoHyphens/>
                        <w:ind w:firstLine="312"/>
                        <w:jc w:val="both"/>
                        <w:textAlignment w:val="center"/>
                        <w:rPr>
                          <w:szCs w:val="24"/>
                        </w:rPr>
                      </w:pPr>
                      <w:sdt>
                        <w:sdtPr>
                          <w:alias w:val="Numeris"/>
                          <w:tag w:val="nr_9e0ccc83efbc4f6896fef4d194982f7a"/>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2031351cecd84660883047bbb1edbaf6"/>
                <w:lock w:val="sdtLocked"/>
                <w:richText/>
              </w:sdtPr>
              <w:sdtContent>
                <w:p>
                  <w:pPr>
                    <w:suppressAutoHyphens/>
                    <w:ind w:firstLine="312"/>
                    <w:jc w:val="both"/>
                    <w:textAlignment w:val="center"/>
                    <w:rPr>
                      <w:szCs w:val="24"/>
                    </w:rPr>
                  </w:pPr>
                  <w:sdt>
                    <w:sdtPr>
                      <w:alias w:val="Numeris"/>
                      <w:tag w:val="nr_2031351cecd84660883047bbb1edbaf6"/>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ef722528a8794d42959a6089e97b5d0d"/>
                <w:lock w:val="sdtLocked"/>
                <w:richText/>
              </w:sdtPr>
              <w:sdtContent>
                <w:p>
                  <w:pPr>
                    <w:suppressAutoHyphens/>
                    <w:ind w:firstLine="312"/>
                    <w:jc w:val="both"/>
                    <w:textAlignment w:val="center"/>
                    <w:rPr>
                      <w:szCs w:val="24"/>
                    </w:rPr>
                  </w:pPr>
                  <w:sdt>
                    <w:sdtPr>
                      <w:alias w:val="Numeris"/>
                      <w:tag w:val="nr_ef722528a8794d42959a6089e97b5d0d"/>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9049d9cce094845b232c6b6f969ce7f"/>
                <w:lock w:val="sdtLocked"/>
                <w:richText/>
              </w:sdtPr>
              <w:sdtContent>
                <w:p>
                  <w:pPr>
                    <w:suppressAutoHyphens/>
                    <w:ind w:firstLine="312"/>
                    <w:jc w:val="both"/>
                    <w:textAlignment w:val="center"/>
                    <w:rPr>
                      <w:szCs w:val="24"/>
                    </w:rPr>
                  </w:pPr>
                  <w:sdt>
                    <w:sdtPr>
                      <w:alias w:val="Numeris"/>
                      <w:tag w:val="nr_d9049d9cce094845b232c6b6f969ce7f"/>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06e62a0b929f4cb1b0c1779ba5257039"/>
                <w:lock w:val="sdtLocked"/>
                <w:richText/>
              </w:sdtPr>
              <w:sdtContent>
                <w:p>
                  <w:pPr>
                    <w:suppressAutoHyphens/>
                    <w:ind w:firstLine="312"/>
                    <w:jc w:val="both"/>
                    <w:textAlignment w:val="center"/>
                    <w:rPr>
                      <w:szCs w:val="24"/>
                    </w:rPr>
                  </w:pPr>
                  <w:sdt>
                    <w:sdtPr>
                      <w:alias w:val="Numeris"/>
                      <w:tag w:val="nr_06e62a0b929f4cb1b0c1779ba5257039"/>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ea38958094c54b2890d92bcef1f6a80a"/>
                <w:lock w:val="sdtLocked"/>
                <w:richText/>
              </w:sdtPr>
              <w:sdtContent>
                <w:p>
                  <w:pPr>
                    <w:suppressAutoHyphens/>
                    <w:ind w:firstLine="312"/>
                    <w:jc w:val="both"/>
                    <w:textAlignment w:val="center"/>
                    <w:rPr>
                      <w:szCs w:val="24"/>
                    </w:rPr>
                  </w:pPr>
                  <w:sdt>
                    <w:sdtPr>
                      <w:alias w:val="Numeris"/>
                      <w:tag w:val="nr_ea38958094c54b2890d92bcef1f6a80a"/>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199c3480ff0c4dbcbd02bbab4e0a400a"/>
                <w:lock w:val="sdtLocked"/>
                <w:richText/>
              </w:sdtPr>
              <w:sdtContent>
                <w:p>
                  <w:pPr>
                    <w:suppressAutoHyphens/>
                    <w:ind w:firstLine="312"/>
                    <w:jc w:val="both"/>
                    <w:textAlignment w:val="center"/>
                    <w:rPr>
                      <w:szCs w:val="24"/>
                    </w:rPr>
                  </w:pPr>
                  <w:sdt>
                    <w:sdtPr>
                      <w:alias w:val="Numeris"/>
                      <w:tag w:val="nr_199c3480ff0c4dbcbd02bbab4e0a400a"/>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ea5c211e176f432082540f100d541df2"/>
                <w:lock w:val="sdtLocked"/>
                <w:richText/>
              </w:sdtPr>
              <w:sdtContent>
                <w:p>
                  <w:pPr>
                    <w:suppressAutoHyphens/>
                    <w:ind w:firstLine="312"/>
                    <w:jc w:val="both"/>
                    <w:textAlignment w:val="center"/>
                    <w:rPr>
                      <w:color w:val="000000"/>
                      <w:szCs w:val="24"/>
                    </w:rPr>
                  </w:pPr>
                  <w:sdt>
                    <w:sdtPr>
                      <w:alias w:val="Numeris"/>
                      <w:tag w:val="nr_ea5c211e176f432082540f100d541df2"/>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700ab2dfa1a449e3a04b285c3d6da545"/>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firstLine="4253"/>
            <w:rPr>
              <w:rFonts w:eastAsia="Calibri"/>
              <w:szCs w:val="24"/>
            </w:rPr>
          </w:pPr>
          <w:r>
            <w:rPr>
              <w:rFonts w:eastAsia="Calibri"/>
              <w:szCs w:val="24"/>
            </w:rPr>
            <w:t>Lietuvos kaimo plėtros 2014–2020 metų</w:t>
          </w:r>
        </w:p>
        <w:p>
          <w:pPr>
            <w:widowControl w:val="0"/>
            <w:ind w:firstLine="4253"/>
            <w:rPr>
              <w:rFonts w:eastAsia="Calibri"/>
              <w:szCs w:val="24"/>
            </w:rPr>
          </w:pPr>
          <w:r>
            <w:rPr>
              <w:rFonts w:eastAsia="Calibri"/>
              <w:szCs w:val="24"/>
            </w:rPr>
            <w:t>programos priemonės „Investicijos į miško plotų</w:t>
          </w:r>
        </w:p>
        <w:p>
          <w:pPr>
            <w:widowControl w:val="0"/>
            <w:ind w:firstLine="4253"/>
            <w:rPr>
              <w:rFonts w:eastAsia="Calibri"/>
              <w:szCs w:val="24"/>
            </w:rPr>
          </w:pPr>
          <w:r>
            <w:rPr>
              <w:rFonts w:eastAsia="Calibri"/>
              <w:szCs w:val="24"/>
            </w:rPr>
            <w:t>plėtrą ir miškų gyvybingumo gerinimą“ veiklos</w:t>
          </w:r>
        </w:p>
        <w:p>
          <w:pPr>
            <w:widowControl w:val="0"/>
            <w:ind w:firstLine="4253"/>
            <w:rPr>
              <w:rFonts w:eastAsia="Calibri"/>
              <w:szCs w:val="24"/>
            </w:rPr>
          </w:pPr>
          <w:r>
            <w:rPr>
              <w:rFonts w:eastAsia="Calibri"/>
              <w:szCs w:val="24"/>
            </w:rPr>
            <w:t xml:space="preserve">srities „Miško veisimas“ įgyvendinimo taisyklių </w:t>
          </w:r>
        </w:p>
        <w:p>
          <w:pPr>
            <w:widowControl w:val="0"/>
            <w:ind w:firstLine="4253"/>
            <w:rPr>
              <w:rFonts w:eastAsia="Calibri"/>
              <w:szCs w:val="24"/>
            </w:rPr>
          </w:pPr>
          <w:sdt>
            <w:sdtPr>
              <w:alias w:val="Numeris"/>
              <w:tag w:val="nr_700ab2dfa1a449e3a04b285c3d6da545"/>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700ab2dfa1a449e3a04b285c3d6da545"/>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color w:val="000000" w:themeColor="text1"/>
                    <w:szCs w:val="24"/>
                  </w:rPr>
                  <w:t>(žemės ūkio valdos nustatymo kodas iš VĮ Žemės ūkio duomenų centro</w:t>
                </w:r>
                <w:r>
                  <w:rPr>
                    <w:b/>
                    <w:bCs/>
                    <w:i/>
                    <w:iCs/>
                    <w:color w:val="000000" w:themeColor="text1"/>
                    <w:sz w:val="22"/>
                    <w:szCs w:val="22"/>
                  </w:rPr>
                  <w:t xml:space="preserve"> </w:t>
                </w:r>
                <w:r>
                  <w:rPr>
                    <w:i/>
                    <w:iCs/>
                    <w:color w:val="000000" w:themeColor="text1"/>
                    <w:szCs w:val="24"/>
                  </w:rPr>
                  <w:t>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w:t>
                </w:r>
                <w:r>
                  <w:rPr>
                    <w:color w:val="000000" w:themeColor="text1"/>
                    <w:szCs w:val="24"/>
                  </w:rPr>
                  <w:t>Žemės ūkio valdos adresas, jei skiriasi nuo gyvenamosios vietos (buveinės):</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color w:val="000000" w:themeColor="text1"/>
                    <w:szCs w:val="24"/>
                  </w:rPr>
                  <w:t>(žemės ūkio valdos nustatymo adresas iš VĮ Žemės ūkio duomenų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themeColor="text1"/>
                    <w:szCs w:val="24"/>
                  </w:rPr>
                  <w:t xml:space="preserve">Ar daugiau nei 50 proc. ploto, kuriame veisiamas miškas, priskiriama prie vietovių, kuriose esama gamtinių ar kitų specifinių kliūčių, nustatytų </w:t>
                </w:r>
                <w:r>
                  <w:rPr>
                    <w:rFonts w:eastAsia="Calibri"/>
                    <w:color w:val="000000" w:themeColor="text1"/>
                    <w:szCs w:val="24"/>
                    <w:shd w:val="clear" w:color="auto" w:fill="FFFFFF"/>
                  </w:rPr>
                  <w:t xml:space="preserve">Lietuvos Respublikos </w:t>
                </w:r>
                <w:r>
                  <w:rPr>
                    <w:rFonts w:eastAsia="Calibri"/>
                    <w:color w:val="000000" w:themeColor="text1"/>
                    <w:szCs w:val="24"/>
                  </w:rPr>
                  <w:t>žemės ūkio ministro 2015 m. balandžio 1 d. įsakyme Nr. 3D-245 „D</w:t>
                </w:r>
                <w:r>
                  <w:rPr>
                    <w:rFonts w:eastAsia="Calibri"/>
                    <w:bCs/>
                    <w:color w:val="000000" w:themeColor="text1"/>
                    <w:szCs w:val="24"/>
                  </w:rPr>
                  <w:t>ėl Lietuvos kaimo plėtros 2014–2020 metų programos priemonės „Išmokos už vietoves, kuriose esama gamtinių ar kitų specifinių kliūčių</w:t>
                </w:r>
                <w:r>
                  <w:rPr>
                    <w:rFonts w:eastAsia="Calibri"/>
                    <w:color w:val="000000" w:themeColor="text1"/>
                    <w:szCs w:val="24"/>
                  </w:rPr>
                  <w:t>“ įgyvendinimo taisyklių patvirtinimo?</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Cs w:val="24"/>
            </w:rPr>
            <w:t xml:space="preserve">Vietovės, kuriose esama gamtinių ar kitų specifinių kliūčių, patvirtintos </w:t>
          </w:r>
          <w:r>
            <w:rPr>
              <w:szCs w:val="24"/>
              <w:shd w:val="clear" w:color="auto" w:fill="FFFFFF"/>
            </w:rPr>
            <w:t>Lietuvos Respublikos</w:t>
          </w:r>
          <w:r>
            <w:rPr>
              <w:szCs w:val="24"/>
            </w:rPr>
            <w:t xml:space="preserve"> žemės ūkio ministro 2015 m. balandžio 1 d. įsakymu Nr. 3D-245 „D</w:t>
          </w:r>
          <w:r>
            <w:rPr>
              <w:bCs/>
              <w:szCs w:val="24"/>
            </w:rPr>
            <w:t>ėl Lietuvos</w:t>
          </w:r>
          <w:r>
            <w:rPr>
              <w:bCs/>
              <w:color w:val="000000"/>
              <w:szCs w:val="24"/>
            </w:rPr>
            <w:t xml:space="preserve"> kaimo plėtros 2014–2020 metų programos </w:t>
          </w:r>
          <w:r>
            <w:rPr>
              <w:bCs/>
              <w:szCs w:val="24"/>
            </w:rPr>
            <w:t>priemonės „Išmokos už vietoves, kuriose esama gamtinių ar kitų specifinių kliūčių“ įgyvendinimo taisyklių patvirtinimo</w:t>
          </w:r>
          <w:r>
            <w:rPr>
              <w:szCs w:val="24"/>
            </w:rPr>
            <w:t>“.</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color w:val="548DD4"/>
                    <w:szCs w:val="24"/>
                  </w:rPr>
                </w:pPr>
                <w:r>
                  <w:rPr>
                    <w:szCs w:val="24"/>
                  </w:rPr>
                  <w:t xml:space="preserve">Leidimas įveisti mišką arba sprendimas dėl miško įveisimo, išduotas Nacionalinės žemės tarnybos prie Žemės ūkio ministerijos teritorinio skyriaus, ir (arba) </w:t>
                </w:r>
                <w:r>
                  <w:rPr>
                    <w:color w:val="000000"/>
                    <w:szCs w:val="24"/>
                    <w:lang w:eastAsia="lt-LT"/>
                  </w:rPr>
                  <w:t>sprendimas dėl Lietuvos Respublikos miškų valstybės kadastro duomenų įrašymo / keitimo, išduotas</w:t>
                </w:r>
                <w:r>
                  <w:rPr>
                    <w:color w:val="548DD4"/>
                    <w:szCs w:val="24"/>
                  </w:rPr>
                  <w:t xml:space="preserve"> </w:t>
                </w:r>
                <w:r>
                  <w:rPr>
                    <w:color w:val="000000"/>
                    <w:szCs w:val="24"/>
                    <w:lang w:eastAsia="lt-LT"/>
                  </w:rPr>
                  <w:t>Valstybinės miškų tarnybos.</w:t>
                </w:r>
              </w:p>
              <w:p>
                <w:pPr>
                  <w:widowControl w:val="0"/>
                  <w:overflowPunct w:val="0"/>
                  <w:spacing w:line="254" w:lineRule="auto"/>
                  <w:jc w:val="both"/>
                  <w:textAlignment w:val="baseline"/>
                  <w:rPr>
                    <w:color w:val="548DD4"/>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VII. NEREIKŠMINGOS (</w:t>
          </w:r>
          <w:r>
            <w:rPr>
              <w:b/>
              <w:i/>
              <w:szCs w:val="24"/>
            </w:rPr>
            <w:t>DE MINIMIS</w:t>
          </w:r>
          <w:r>
            <w:rPr>
              <w:b/>
              <w:szCs w:val="24"/>
            </w:rPr>
            <w:t>) PAGALBOS GAVĖJAMS TAIKOMŲ REIKALAVIMŲ ATITIKIMĄ PATVIRTINANTIS KLAUSIMYNAS PAGAL KOMISIJOS REGLAMENTĄ (ES) NR. 1407/2013</w:t>
          </w:r>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 xml:space="preserve">I. </w:t>
                </w:r>
                <w:r>
                  <w:rPr>
                    <w:bCs/>
                    <w:szCs w:val="24"/>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Galutinių naudos gavėjų pavadinimai arba vardai pavardės ir jų kodai arba asmens kodai:</w:t>
                </w:r>
              </w:p>
              <w:p>
                <w:pPr>
                  <w:jc w:val="both"/>
                  <w:rPr>
                    <w:bCs/>
                    <w:i/>
                    <w:szCs w:val="24"/>
                  </w:rPr>
                </w:pPr>
              </w:p>
              <w:p>
                <w:pPr>
                  <w:jc w:val="both"/>
                  <w:rPr>
                    <w:bCs/>
                    <w:i/>
                    <w:szCs w:val="24"/>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rPr>
                    <w:bCs/>
                    <w:szCs w:val="24"/>
                  </w:rPr>
                </w:pPr>
                <w:r>
                  <w:rPr>
                    <w:b/>
                    <w:bCs/>
                    <w:szCs w:val="24"/>
                  </w:rPr>
                  <w:t xml:space="preserve">II. </w:t>
                </w:r>
                <w:r>
                  <w:rPr>
                    <w:bCs/>
                    <w:szCs w:val="24"/>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rPr>
                    <w:rFonts w:eastAsia="Calibri"/>
                    <w:szCs w:val="24"/>
                  </w:rPr>
                </w:pPr>
              </w:p>
              <w:p>
                <w:pPr>
                  <w:tabs>
                    <w:tab w:val="left" w:pos="499"/>
                  </w:tabs>
                  <w:jc w:val="both"/>
                  <w:rPr>
                    <w:bCs/>
                    <w:i/>
                    <w:szCs w:val="24"/>
                  </w:rPr>
                </w:pPr>
                <w:r>
                  <w:rPr>
                    <w:i/>
                    <w:szCs w:val="24"/>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bCs/>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įtaką**? </w:t>
                </w:r>
                <w:r>
                  <w:rPr>
                    <w:i/>
                    <w:szCs w:val="24"/>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įtaką**? </w:t>
                </w:r>
                <w:r>
                  <w:rPr>
                    <w:i/>
                    <w:szCs w:val="24"/>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Akcininko vardas ir pavardė, asmens kodas, verslo liudijimo, ūkininko pažymėjimo ar individualios veiklos vykdymo pažymos išdavimo data, numeris, išdavusios institucijos pavadinimas ir veiklos pobūdis su kodu: </w:t>
                </w:r>
              </w:p>
              <w:p>
                <w:pPr>
                  <w:rPr>
                    <w:rFonts w:eastAsia="Calibri"/>
                    <w:szCs w:val="24"/>
                  </w:rPr>
                </w:pPr>
              </w:p>
              <w:p>
                <w:pPr>
                  <w:jc w:val="both"/>
                  <w:rPr>
                    <w:szCs w:val="24"/>
                  </w:rPr>
                </w:pPr>
              </w:p>
              <w:p>
                <w:pPr>
                  <w:rPr>
                    <w:rFonts w:eastAsia="Calibri"/>
                    <w:szCs w:val="24"/>
                  </w:rPr>
                </w:pPr>
              </w:p>
              <w:p>
                <w:pPr>
                  <w:rPr>
                    <w:bCs/>
                    <w:szCs w:val="24"/>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III. </w:t>
                </w:r>
                <w:r>
                  <w:rPr>
                    <w:rFonts w:eastAsia="Calibri"/>
                    <w:szCs w:val="24"/>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dauguma dalyvių balsų suprantama kaip daugiau nei 50 proc. dalyvių balsų.</w:t>
          </w:r>
        </w:p>
        <w:p>
          <w:pPr>
            <w:jc w:val="both"/>
            <w:rPr>
              <w:szCs w:val="24"/>
            </w:rPr>
          </w:pPr>
          <w:r>
            <w:rPr>
              <w:szCs w:val="24"/>
            </w:rPr>
            <w:t xml:space="preserve">** lemiama įtaka suprantama kaip turima teisė, neturint įmonės akcininkų ar narių balsų daugumos, skirti (atšaukti) įmonės valdymo organų narius, veto teisė priimant įmonei svarbius sprendimus ar pan. </w:t>
          </w:r>
        </w:p>
        <w:p>
          <w:pPr>
            <w:jc w:val="both"/>
            <w:rPr>
              <w:szCs w:val="24"/>
            </w:rPr>
          </w:pPr>
          <w:r>
            <w:rPr>
              <w:szCs w:val="24"/>
            </w:rPr>
            <w:t>*** treji fiskaliniai metai suprantami kaip praėjusių 2 mokestinių metų ir einamųjų mokestinių metų laikotarpis.</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valstybės pagalbai, kurios teikimui taikomas 2013 m. gruodžio 18 d. Komisijos reglamentas (ES) Nr. 1407/2013 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color w:val="000000" w:themeColor="text1"/>
                    <w:szCs w:val="24"/>
                  </w:rPr>
                  <w:t xml:space="preserve">Aš, pareiškėjas, pretenduojantis gauti paramą pagal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pasirašydamas šioje paramos paraiškoje,</w:t>
                </w:r>
                <w:r>
                  <w:rPr>
                    <w:color w:val="000000" w:themeColor="text1"/>
                    <w:szCs w:val="24"/>
                    <w:shd w:val="clear" w:color="auto" w:fill="FFFFFF"/>
                  </w:rPr>
                  <w:t xml:space="preserve"> </w:t>
                </w:r>
                <w:r>
                  <w:rPr>
                    <w:color w:val="000000" w:themeColor="text1"/>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 xml:space="preserve">3. </w:t>
                </w:r>
                <w:r>
                  <w:rPr>
                    <w:color w:val="000000" w:themeColor="text1"/>
                    <w:szCs w:val="24"/>
                  </w:rPr>
                  <w:t>Patvirtinu, kad prieš pateikdamas paramos paraišką užregistravau žemės ūkio valdą VĮ Žemės ūkio duomenų centro registre ir žinau, kad tik iš šio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 xml:space="preserve">4. </w:t>
                </w:r>
                <w:r>
                  <w:rPr>
                    <w:color w:val="000000" w:themeColor="text1"/>
                    <w:szCs w:val="24"/>
                  </w:rPr>
                  <w:t>Patvirtinu, kad deklaruoti duomenys sutampa su duomenimis, esančiais VĮ Žemės ūkio duomenų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Cs w:val="24"/>
                  </w:rPr>
                  <w:t>Negalioja nuo 2022-02-19</w:t>
                </w:r>
                <w:r>
                  <w:rPr>
                    <w:szCs w:val="24"/>
                  </w:rPr>
                  <w:t>.</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rPr>
                    <w:rFonts w:eastAsia="Calibri"/>
                    <w:szCs w:val="24"/>
                  </w:rPr>
                </w:pPr>
              </w:p>
              <w:p>
                <w:pPr>
                  <w:widowControl w:val="0"/>
                  <w:tabs>
                    <w:tab w:val="left" w:pos="540"/>
                    <w:tab w:val="left" w:pos="612"/>
                  </w:tabs>
                  <w:jc w:val="both"/>
                  <w:rPr>
                    <w:szCs w:val="24"/>
                  </w:rPr>
                </w:pPr>
                <w:r>
                  <w:rPr>
                    <w:szCs w:val="24"/>
                  </w:rPr>
                  <w:t xml:space="preserve">14. </w:t>
                </w:r>
                <w:r>
                  <w:rPr>
                    <w:color w:val="000000" w:themeColor="text1"/>
                    <w:szCs w:val="24"/>
                  </w:rPr>
                  <w:t>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Miško kirtimo taisyklėse ir Miško sanitarinės apsaugos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color w:val="000000" w:themeColor="text1"/>
                    <w:szCs w:val="24"/>
                  </w:rPr>
                  <w:t xml:space="preserve">Jeigu </w:t>
                </w:r>
                <w:r>
                  <w:rPr>
                    <w:color w:val="000000" w:themeColor="text1"/>
                    <w:szCs w:val="24"/>
                  </w:rPr>
                  <w:t>pirmaisiais–ketvirtaisiais</w:t>
                </w:r>
                <w:r>
                  <w:rPr>
                    <w:b/>
                    <w:bCs/>
                    <w:color w:val="000000" w:themeColor="text1"/>
                    <w:szCs w:val="24"/>
                  </w:rPr>
                  <w:t xml:space="preserve"> </w:t>
                </w:r>
                <w:r>
                  <w:rPr>
                    <w:rFonts w:eastAsia="Calibri"/>
                    <w:color w:val="000000" w:themeColor="text1"/>
                    <w:szCs w:val="24"/>
                  </w:rPr>
                  <w:t>miško želdinių ar žėlinių apskaitos metais VMT nustato, kad jų tankis neatitinka Miško atkūrimo ir įveisimo nuostatų reikalavimų,</w:t>
                </w:r>
                <w:r>
                  <w:rPr>
                    <w:color w:val="000000" w:themeColor="text1"/>
                    <w:szCs w:val="24"/>
                  </w:rPr>
                  <w:t xml:space="preserve"> </w:t>
                </w:r>
                <w:r>
                  <w:rPr>
                    <w:color w:val="000000" w:themeColor="text1"/>
                  </w:rPr>
                  <w:t xml:space="preserve">per tris artimiausius miško želdinimo sezonus </w:t>
                </w:r>
                <w:r>
                  <w:rPr>
                    <w:color w:val="000000" w:themeColor="text1"/>
                    <w:szCs w:val="24"/>
                  </w:rPr>
                  <w:t>nuo žuvimo fakto nustatymo dienos</w:t>
                </w:r>
                <w:r>
                  <w:rPr>
                    <w:color w:val="000000" w:themeColor="text1"/>
                  </w:rPr>
                  <w:t>, bet ne vėliau kaip iki ketvirtųjų miško želdinių augimo arba žėlinių projekto vykdymo metų pabaigos</w:t>
                </w:r>
                <w:r>
                  <w:rPr>
                    <w:color w:val="000000" w:themeColor="text1"/>
                    <w:szCs w:val="24"/>
                  </w:rPr>
                  <w:t xml:space="preserve"> privalau atsodinti žuvusius želdinius ar žėlinius, kad būtų įvykdyti su Paramos paraiška</w:t>
                </w:r>
                <w:r>
                  <w:rPr>
                    <w:color w:val="000000" w:themeColor="text1"/>
                    <w:szCs w:val="24"/>
                    <w:shd w:val="clear" w:color="auto" w:fill="FFFFFF"/>
                  </w:rPr>
                  <w:t xml:space="preserve"> </w:t>
                </w:r>
                <w:r>
                  <w:rPr>
                    <w:color w:val="000000" w:themeColor="text1"/>
                    <w:szCs w:val="24"/>
                  </w:rPr>
                  <w:t>pateikto Miško želdinimo ir žėlimo projekto sprendiniai, nekeičiant paramos sumos, ir</w:t>
                </w:r>
                <w:r>
                  <w:rPr>
                    <w:rFonts w:eastAsia="Calibri"/>
                    <w:color w:val="000000" w:themeColor="text1"/>
                    <w:szCs w:val="24"/>
                  </w:rPr>
                  <w:t xml:space="preserve"> </w:t>
                </w:r>
                <w:r>
                  <w:rPr>
                    <w:color w:val="000000" w:themeColor="text1"/>
                    <w:szCs w:val="24"/>
                  </w:rPr>
                  <w:t xml:space="preserve">Agentūrai iki metų, kuriais atsodinti želdiniai ar žėliniai, gruodžio 15 d. pristatyti </w:t>
                </w:r>
                <w:r>
                  <w:rPr>
                    <w:color w:val="000000" w:themeColor="text1"/>
                  </w:rPr>
                  <w:t>atsodinti panaudotų sodmenų</w:t>
                </w:r>
                <w:r>
                  <w:rPr>
                    <w:color w:val="000000" w:themeColor="text1"/>
                    <w:szCs w:val="24"/>
                  </w:rPr>
                  <w:t xml:space="preserve"> miško dauginamosios medžiagos kilmės sertifikatus </w:t>
                </w:r>
                <w:r>
                  <w:rPr>
                    <w:rFonts w:eastAsia="Calibri"/>
                    <w:color w:val="000000" w:themeColor="text1"/>
                    <w:spacing w:val="-6"/>
                    <w:szCs w:val="24"/>
                  </w:rPr>
                  <w:t>ar miško dauginamosios medžiagos savininko (pardavėjo) patvirtintas šių sertifikatų</w:t>
                </w:r>
                <w:r>
                  <w:rPr>
                    <w:color w:val="000000" w:themeColor="text1"/>
                    <w:szCs w:val="24"/>
                  </w:rPr>
                  <w:t xml:space="preserve"> kopijas ir sodmenų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tačiau ne vėliau nei iki einamųjų metų, kai buvo įveistas miškas, lapkričio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w:t>
                </w:r>
                <w:r>
                  <w:rPr>
                    <w:color w:val="000000" w:themeColor="text1"/>
                    <w:szCs w:val="24"/>
                  </w:rPr>
                  <w:t>Žinau, kad įveisus mišką Valstybinė miškų tarnyba įveistame miške gali atlikti miško želdinimo darbų kokybės vertinimą, miško želdinių ir žėlinių apskaitą ir miško želdinių ir žėlinių kokybės vertinimą, apsaugos ir ugdymo kirtimų darbų patikrinimą. Taip pat žinau, kad atliekamose įveisto miško patikrose galiu dalyvauti pats ar įgalioti kitą atsakingą asmenį, kuris dalyvautų patikros metu.</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Negalioja nuo 2022-02-19</w:t>
                </w:r>
                <w:r>
                  <w:rPr>
                    <w:color w:val="000000"/>
                    <w:szCs w:val="24"/>
                    <w:lang w:val="en-GB" w:bidi="lt-LT"/>
                  </w:rPr>
                  <w:t>.</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43.</w:t>
                </w:r>
                <w:r>
                  <w:rPr>
                    <w:color w:val="000000" w:themeColor="text1"/>
                    <w:szCs w:val="24"/>
                  </w:rPr>
                  <w:t xml:space="preserve"> 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veisiamas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color w:val="000000"/>
                    <w:szCs w:val="24"/>
                    <w:lang w:eastAsia="lt-LT"/>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p>
                <w:pPr>
                  <w:suppressAutoHyphens/>
                  <w:jc w:val="both"/>
                  <w:textAlignment w:val="center"/>
                  <w:rPr>
                    <w:color w:val="000000"/>
                    <w:szCs w:val="24"/>
                    <w:lang w:eastAsia="lt-LT"/>
                  </w:rPr>
                </w:pPr>
              </w:p>
              <w:p>
                <w:pPr>
                  <w:suppressAutoHyphens/>
                  <w:jc w:val="both"/>
                  <w:textAlignment w:val="center"/>
                  <w:rPr>
                    <w:rFonts w:eastAsia="Calibri"/>
                    <w:szCs w:val="24"/>
                  </w:rPr>
                </w:pPr>
                <w:sdt>
                  <w:sdtPr>
                    <w:alias w:val="Numeris"/>
                    <w:tag w:val="nr_700ab2dfa1a449e3a04b285c3d6da545"/>
                    <w:lock w:val="sdtLocked"/>
                    <w:richText/>
                  </w:sdtPr>
                  <w:sdtContent>
                    <w:r>
                      <w:rPr>
                        <w:color w:val="000000" w:themeColor="text1"/>
                        <w:szCs w:val="24"/>
                        <w:lang w:eastAsia="lt-LT"/>
                      </w:rPr>
                      <w:t>50</w:t>
                    </w:r>
                  </w:sdtContent>
                </w:sdt>
                <w:r>
                  <w:rPr>
                    <w:color w:val="000000" w:themeColor="text1"/>
                    <w:szCs w:val="24"/>
                    <w:lang w:eastAsia="lt-LT"/>
                  </w:rPr>
                  <w:t xml:space="preserve">. Sutinku, kad perskaičiavus (padidinus) išmokas, </w:t>
                </w:r>
                <w:r>
                  <w:rPr>
                    <w:color w:val="000000" w:themeColor="text1"/>
                    <w:spacing w:val="-4"/>
                    <w:szCs w:val="24"/>
                  </w:rPr>
                  <w:t>būtų taikomi nauji miško įvesimo, priežiūros, apsaugos ir ugdymo išmokų dydžiai už hektarą.</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2 pr."/>
        <w:tag w:val="part_b3e6c7eaf04048d59886b8a327803a94"/>
        <w:lock w:val="sdtLocked"/>
        <w:richText/>
      </w:sdtPr>
      <w:sdtContent>
        <w:p>
          <w:pPr>
            <w:widowControl w:val="0"/>
            <w:ind w:left="4536"/>
            <w:textAlignment w:val="baseline"/>
            <w:rPr>
              <w:szCs w:val="24"/>
            </w:rPr>
            <w:sectPr>
              <w:headerReference w:type="default" r:id="rId15"/>
              <w:pgSz w:w="11907" w:h="16840" w:code="9"/>
              <w:pgMar w:top="1134" w:right="1134" w:bottom="1134" w:left="1701" w:header="709" w:footer="709" w:gutter="0"/>
              <w:pgNumType w:start="1"/>
              <w:cols w:space="1296"/>
              <w:titlePg/>
              <w:docGrid w:linePitch="326"/>
            </w:sectPr>
          </w:pPr>
        </w:p>
        <w:p>
          <w:pPr>
            <w:widowControl w:val="0"/>
            <w:ind w:left="4536"/>
            <w:textAlignment w:val="baseline"/>
            <w:rPr>
              <w:rFonts w:eastAsia="Calibri"/>
              <w:szCs w:val="24"/>
            </w:rPr>
          </w:pPr>
          <w:r>
            <w:rPr>
              <w:rFonts w:eastAsia="Calibri"/>
              <w:szCs w:val="24"/>
            </w:rPr>
            <w:t>Lietuvos kaimo plėtros 2014–2020 metų</w:t>
          </w:r>
        </w:p>
        <w:p>
          <w:pPr>
            <w:widowControl w:val="0"/>
            <w:ind w:left="4536"/>
            <w:textAlignment w:val="baseline"/>
            <w:rPr>
              <w:rFonts w:eastAsia="Calibri"/>
              <w:szCs w:val="24"/>
            </w:rPr>
          </w:pPr>
          <w:r>
            <w:rPr>
              <w:rFonts w:eastAsia="Calibri"/>
              <w:szCs w:val="24"/>
            </w:rPr>
            <w:t>programos priemonės „Investicijos į miško plotų</w:t>
          </w:r>
        </w:p>
        <w:p>
          <w:pPr>
            <w:widowControl w:val="0"/>
            <w:ind w:left="4536"/>
            <w:textAlignment w:val="baseline"/>
            <w:rPr>
              <w:rFonts w:eastAsia="Calibri"/>
              <w:szCs w:val="24"/>
            </w:rPr>
          </w:pPr>
          <w:r>
            <w:rPr>
              <w:rFonts w:eastAsia="Calibri"/>
              <w:szCs w:val="24"/>
            </w:rPr>
            <w:t>plėtrą ir miškų gyvybingumo gerinimą“ veiklos</w:t>
          </w:r>
        </w:p>
        <w:p>
          <w:pPr>
            <w:widowControl w:val="0"/>
            <w:ind w:left="4536"/>
            <w:textAlignment w:val="baseline"/>
            <w:rPr>
              <w:rFonts w:eastAsia="Calibri"/>
              <w:szCs w:val="24"/>
            </w:rPr>
          </w:pPr>
          <w:r>
            <w:rPr>
              <w:rFonts w:eastAsia="Calibri"/>
              <w:szCs w:val="24"/>
            </w:rPr>
            <w:t xml:space="preserve">srities „Miško veisimas“ įgyvendinimo taisyklių </w:t>
          </w:r>
        </w:p>
        <w:p>
          <w:pPr>
            <w:widowControl w:val="0"/>
            <w:ind w:left="4536"/>
            <w:textAlignment w:val="baseline"/>
            <w:rPr>
              <w:rFonts w:eastAsia="Calibri"/>
              <w:szCs w:val="24"/>
            </w:rPr>
          </w:pPr>
          <w:sdt>
            <w:sdtPr>
              <w:alias w:val="Numeris"/>
              <w:tag w:val="nr_b3e6c7eaf04048d59886b8a327803a94"/>
              <w:lock w:val="sdtLocked"/>
              <w:richText/>
            </w:sdtPr>
            <w:sdtContent>
              <w:r>
                <w:rPr>
                  <w:rFonts w:eastAsia="Calibri"/>
                  <w:szCs w:val="24"/>
                </w:rPr>
                <w:t>2</w:t>
              </w:r>
            </w:sdtContent>
          </w:sdt>
          <w:r>
            <w:rPr>
              <w:rFonts w:eastAsia="Calibri"/>
              <w:szCs w:val="24"/>
            </w:rPr>
            <w:t xml:space="preserve"> priedas</w:t>
          </w:r>
        </w:p>
        <w:p>
          <w:pPr>
            <w:widowControl w:val="0"/>
            <w:ind w:left="4536"/>
            <w:textAlignment w:val="baseline"/>
            <w:rPr>
              <w:rFonts w:eastAsia="Calibri"/>
              <w:szCs w:val="24"/>
            </w:rPr>
          </w:pPr>
        </w:p>
        <w:p>
          <w:pPr>
            <w:widowControl w:val="0"/>
            <w:jc w:val="center"/>
            <w:textAlignment w:val="baseline"/>
            <w:rPr>
              <w:szCs w:val="24"/>
            </w:rPr>
          </w:pPr>
          <w:sdt>
            <w:sdtPr>
              <w:alias w:val="Pavadinimas"/>
              <w:tag w:val="title_b3e6c7eaf04048d59886b8a327803a94"/>
              <w:lock w:val="sdtLocked"/>
              <w:richText/>
            </w:sdtPr>
            <w:sdtContent>
              <w:r>
                <w:rPr>
                  <w:b/>
                  <w:szCs w:val="24"/>
                </w:rPr>
                <w:t>MIŠKO ĮVEISIMO, ĮVEISTO MIŠKO PRIEŽIŪROS, APSAUGOS IR UGDYMO IŠMOKŲ APSKAIČIAVIMO TVARKOS APRAŠAS</w:t>
              </w:r>
            </w:sdtContent>
          </w:sdt>
        </w:p>
        <w:p>
          <w:pPr>
            <w:widowControl w:val="0"/>
            <w:jc w:val="center"/>
            <w:textAlignment w:val="baseline"/>
            <w:rPr>
              <w:szCs w:val="24"/>
            </w:rPr>
          </w:pPr>
        </w:p>
        <w:p>
          <w:pPr>
            <w:widowControl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1425</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433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1283</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352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1254</w:t>
                </w:r>
                <w:r>
                  <w:rPr>
                    <w:rFonts w:eastAsia="Calibri"/>
                    <w:strike/>
                    <w:szCs w:val="24"/>
                  </w:rPr>
                  <w:t xml:space="preserve"> </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164</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1246</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163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2578</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281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3207</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302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3170</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240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3651</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317</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2172</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186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2841</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203</w:t>
                </w:r>
              </w:p>
            </w:tc>
          </w:tr>
        </w:tbl>
        <w:p>
          <w:pPr>
            <w:suppressAutoHyphens/>
            <w:jc w:val="both"/>
            <w:textAlignment w:val="center"/>
            <w:rPr>
              <w:szCs w:val="24"/>
            </w:rPr>
          </w:pPr>
        </w:p>
        <w:sdt>
          <w:sdtPr>
            <w:alias w:val="skirsnis"/>
            <w:tag w:val="part_13d3dc29694d4f0aa5ed5569751d3b9e"/>
            <w:lock w:val="sdtLocked"/>
            <w:richText/>
          </w:sdtPr>
          <w:sdtContent>
            <w:p>
              <w:pPr>
                <w:suppressAutoHyphens/>
                <w:jc w:val="both"/>
                <w:textAlignment w:val="center"/>
                <w:rPr>
                  <w:b/>
                  <w:iCs/>
                </w:rPr>
              </w:pPr>
              <w:sdt>
                <w:sdtPr>
                  <w:alias w:val="Pavadinimas"/>
                  <w:tag w:val="title_13d3dc29694d4f0aa5ed5569751d3b9e"/>
                  <w:lock w:val="sdtLocked"/>
                  <w:richText/>
                </w:sdtPr>
                <w:sdtContent>
                  <w:r>
                    <w:rPr>
                      <w:b/>
                      <w:iCs/>
                    </w:rPr>
                    <w:t>Pastabos:</w:t>
                  </w:r>
                </w:sdtContent>
              </w:sdt>
            </w:p>
            <w:sdt>
              <w:sdtPr>
                <w:alias w:val="2 pr. 1 p."/>
                <w:tag w:val="part_504fb264763f474a88691a39785de57e"/>
                <w:lock w:val="sdtLocked"/>
                <w:richText/>
              </w:sdtPr>
              <w:sdtContent>
                <w:p>
                  <w:pPr>
                    <w:suppressAutoHyphens/>
                    <w:jc w:val="both"/>
                    <w:textAlignment w:val="center"/>
                  </w:pPr>
                  <w:sdt>
                    <w:sdtPr>
                      <w:alias w:val="Numeris"/>
                      <w:tag w:val="nr_504fb264763f474a88691a39785de57e"/>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4029f360ad1c40798dd6a7fc0631d6c6"/>
                <w:lock w:val="sdtLocked"/>
                <w:richText/>
              </w:sdtPr>
              <w:sdtContent>
                <w:p>
                  <w:pPr>
                    <w:suppressAutoHyphens/>
                    <w:jc w:val="both"/>
                    <w:textAlignment w:val="center"/>
                  </w:pPr>
                  <w:sdt>
                    <w:sdtPr>
                      <w:alias w:val="Numeris"/>
                      <w:tag w:val="nr_4029f360ad1c40798dd6a7fc0631d6c6"/>
                      <w:lock w:val="sdtLocked"/>
                      <w:richText/>
                    </w:sdtPr>
                    <w:sdtContent>
                      <w:r>
                        <w:t>2</w:t>
                      </w:r>
                    </w:sdtContent>
                  </w:sdt>
                  <w:r>
                    <w:t xml:space="preserve">. Veisiant medžių rūšis, nenurodytas lentelėje, taikoma mažiausia miško įveisimo išmoka (1 246  Eur už 1 ha), įveisto miško priežiūros, apsaugos ir ugdymo išmoka (163 Eur už 1 ha).</w:t>
                  </w:r>
                </w:p>
              </w:sdtContent>
            </w:sdt>
            <w:sdt>
              <w:sdtPr>
                <w:alias w:val="2 pr. 3 p."/>
                <w:tag w:val="part_4ac46088b3ea483ba99c3d1a4d00b2bd"/>
                <w:lock w:val="sdtLocked"/>
                <w:richText/>
              </w:sdtPr>
              <w:sdtContent>
                <w:p>
                  <w:pPr>
                    <w:suppressAutoHyphens/>
                    <w:jc w:val="both"/>
                    <w:textAlignment w:val="center"/>
                  </w:pPr>
                  <w:sdt>
                    <w:sdtPr>
                      <w:alias w:val="Numeris"/>
                      <w:tag w:val="nr_4ac46088b3ea483ba99c3d1a4d00b2bd"/>
                      <w:lock w:val="sdtLocked"/>
                      <w:richText/>
                    </w:sdtPr>
                    <w:sdtContent>
                      <w:r>
                        <w:t>3</w:t>
                      </w:r>
                    </w:sdtContent>
                  </w:sdt>
                  <w:r>
                    <w:t xml:space="preserve">.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(997,5 Eur) + 30 proc. beržo miško įveisimo išmokos (376,2 Eur) = </w:t>
                  </w:r>
                  <w:r>
                    <w:rPr>
                      <w:bCs/>
                    </w:rPr>
                    <w:t>1 373,7</w:t>
                  </w:r>
                  <w:r>
                    <w:t xml:space="preserve">  Eur už ha; pagal formulę 7P3B vieno hektaro miško priežiūros, apsaugos ir ugdymo išmoka apskaičiuojama taip: 70 proc. paprastosios pušies miško priežiūros, apsaugos ir ugdymo išmokos (303,1 Eur) + 30 proc. beržo miško priežiūros, apsaugos ir ugdymo išmokos (49,2 Eur) = 352,3 Eur už ha.</w:t>
                  </w:r>
                </w:p>
              </w:sdtContent>
            </w:sdt>
            <w:sdt>
              <w:sdtPr>
                <w:alias w:val="2 pr. 4 p."/>
                <w:tag w:val="part_b7db554dff1b4eada0520ef6f69191ca"/>
                <w:lock w:val="sdtLocked"/>
                <w:richText/>
              </w:sdtPr>
              <w:sdtContent>
                <w:p>
                  <w:pPr>
                    <w:suppressAutoHyphens/>
                    <w:jc w:val="both"/>
                    <w:textAlignment w:val="center"/>
                  </w:pPr>
                  <w:sdt>
                    <w:sdtPr>
                      <w:alias w:val="Numeris"/>
                      <w:tag w:val="nr_b7db554dff1b4eada0520ef6f69191ca"/>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498,75 Eur, o pagal formulę 7P3B paskaičiuota bendra išmoka būtų: 70 proc. paprastosios pušies miško įveisimo išmoka esant 50 proc. paprastosios pušies savaiminukų (498,75 Eur) + 30 proc. beržo miško įveisimo išmokos (376,2 Eur) = 874,95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9d8e4eb383b3406ca3c56999e0f97cf5"/>
                <w:lock w:val="sdtLocked"/>
                <w:richText/>
              </w:sdtPr>
              <w:sdtContent>
                <w:p>
                  <w:pPr>
                    <w:suppressAutoHyphens/>
                    <w:jc w:val="both"/>
                    <w:textAlignment w:val="center"/>
                  </w:pPr>
                  <w:sdt>
                    <w:sdtPr>
                      <w:alias w:val="Numeris"/>
                      <w:tag w:val="nr_9d8e4eb383b3406ca3c56999e0f97cf5"/>
                      <w:lock w:val="sdtLocked"/>
                      <w:richText/>
                    </w:sdtPr>
                    <w:sdtContent>
                      <w:r>
                        <w:t>5</w:t>
                      </w:r>
                    </w:sdtContent>
                  </w:sdt>
                  <w:r>
                    <w:t xml:space="preserve">.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2 402,55 Eur parama (50 proc. paprastosios eglės miško įveisimo išmokos (1 283  Eur) ir 50 proc. juodalksnio įveisimo išmokos (1 246 Eur) suma padauginta iš 1,9 ha). Pažeistame miške reikia atsodinti 1 400 vnt. juodalksnio sodmenų. Pirmiausia apskaičiuojama, kad už 3 000 vnt. juodalksnių įveisimą buvo išmokėta  1 183,7 Eur parama (50 proc. juodalksnio įveisimo išmokos (1 246 Eur) dalis padauginta iš 1,9 ha). Proporcingai apskaičiuojama, kad už 1 400 vnt. juodalksnio sodmenų atsodinimą išmokos dydis turėtų būti 552,39 Eur (už juodalksnių įveisimą išmokėta paramos suma (1 183,7 Eur) padalinama iš pasodintų juodalksnių skaičiaus (3 000 vnt.) ir padauginama iš reikiamų atsodinti juodalksnių skaičiaus (1 400 vnt.).</w:t>
                  </w:r>
                </w:p>
                <w:p>
                  <w:pPr>
                    <w:suppressAutoHyphens/>
                    <w:jc w:val="both"/>
                    <w:textAlignment w:val="center"/>
                  </w:pPr>
                </w:p>
              </w:sdtContent>
            </w:sdt>
          </w:sdtContent>
        </w:sdt>
        <w:sdt>
          <w:sdtPr>
            <w:alias w:val="pabaiga"/>
            <w:tag w:val="part_f0c7e46044014bb4a1c1934666b59a1b"/>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widowControl w:val="0"/>
                <w:ind w:left="4536"/>
                <w:textAlignment w:val="baseline"/>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dcb11090bb11ecaf3aba0cb308998c">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2022-02-18,
paskelbta TAR 2022-02-18, i. k. 2022-02988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9dc42054ea11edbc04912defe897d1">
            <w:r w:rsidRPr="00532B9F">
              <w:rPr>
                <w:rFonts w:ascii="Times New Roman" w:eastAsia="MS Mincho" w:hAnsi="Times New Roman"/>
                <w:sz w:val="20"/>
                <w:iCs/>
                <w:color w:val="0000FF" w:themeColor="hyperlink"/>
                <w:u w:val="single"/>
              </w:rPr>
              <w:t>3D-650</w:t>
            </w:r>
          </w:fldSimple>
          <w:r>
            <w:rPr>
              <w:rFonts w:ascii="Times New Roman" w:eastAsia="MS Mincho" w:hAnsi="Times New Roman"/>
              <w:sz w:val="20"/>
              <w:iCs/>
            </w:rPr>
            <w:t>,
2022-10-26,
paskelbta TAR 2022-10-26, i. k. 2022-21590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978780be7a11ed97b2975f7dad7488">
            <w:r w:rsidRPr="00532B9F">
              <w:rPr>
                <w:rFonts w:ascii="Times New Roman" w:eastAsia="MS Mincho" w:hAnsi="Times New Roman"/>
                <w:sz w:val="20"/>
                <w:iCs/>
                <w:color w:val="0000FF" w:themeColor="hyperlink"/>
                <w:u w:val="single"/>
              </w:rPr>
              <w:t>3D-138</w:t>
            </w:r>
          </w:fldSimple>
          <w:r>
            <w:rPr>
              <w:rFonts w:ascii="Times New Roman" w:eastAsia="MS Mincho" w:hAnsi="Times New Roman"/>
              <w:sz w:val="20"/>
              <w:iCs/>
            </w:rPr>
            <w:t>,
2023-03-09,
paskelbta TAR 2023-03-09, i. k. 2023-04250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header" Target="header3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0f5d68741d8b4017b66cef6f2aa32474">
    <Part Type="skyrius" Nr="1" Title="BENDROSIOS NUOSTATOS" DocPartId="b9628feca0c445748c198720d2f70e87" PartId="72faf95479a244d49c91bfb49ca7d85a">
      <Part Type="punktas" Nr="1" Abbr="1 p." DocPartId="4df9646d9ddc4fc09fa70418331b1842" PartId="3fffd0221fc44ef0b11aac1552a8f0f6"/>
    </Part>
    <Part Type="skyrius" Nr="2" Title="SUTRUMPINIMAI IR SĄVOKOS" DocPartId="3adbfaa860864c3abe14eb9b6791d149" PartId="757c6498899f4c9a9189cc33a2ebfb9a">
      <Part Type="punktas" Nr="2" Abbr="2 p." DocPartId="39a03e20ee8c4ef0af85e7ae8b227616" PartId="b6fbe1f0b8e14136b34adeef43855f9a">
        <Part Type="punktas" Nr="2.1" Abbr="2.1 p." DocPartId="8a6f140fa3504220b9e787a05e23c5e0" PartId="03aad29096c545aab506a3f3ac48ff48"/>
        <Part Type="punktas" Nr="2.2" Abbr="2.2 p." DocPartId="e36c0bd4df344512bee1434ec71ee148" PartId="b67b0f7d4d9e4e5ea3c3470b9fae4e38"/>
        <Part Type="punktas" Nr="2.3" Abbr="2.3 p." DocPartId="5caa93936e454e0891039ca4629fd7cd" PartId="20d6331183af48278f95b28dcbb28deb"/>
      </Part>
      <Part Type="punktas" Nr="3" Abbr="3 p." DocPartId="7c69e06eb9974cbdba39935c237ef5b4" PartId="9c350a8d06ae4726915c03b9d93509eb">
        <Part Type="punktas" Nr="3.1" Abbr="3.1 p." DocPartId="101d181149894c7caf670e407c68f47d" PartId="19b69025e8914d15a1576db0a93099ce"/>
        <Part Type="punktas" Nr="3.2" Abbr="3.2 p." DocPartId="349021a915e7497e8f36b800115e58d8" PartId="94a3921fdc2946bcb7a6de49f3ca099f"/>
        <Part Type="punktas" Nr="3.3" Abbr="3.3 p." DocPartId="5131eec3ad8a474486c22034784796f1" PartId="8d0edcedef4e4c9a8ad4cc63bb96e2de"/>
        <Part Type="punktas" Nr="3.4" Abbr="3.4 p." DocPartId="4fb9f469465941ea824266d14b741615" PartId="bfbb3561df3e4704850fec6a98396bd1"/>
        <Part Type="punktas" Nr="3.5" Abbr="3.5 p." DocPartId="78e61338d53c49919f2db553901b57bb" PartId="5238fda9180c43c48f3e5e22408b347f"/>
        <Part Type="punktas" Nr="3.6" Abbr="3.6 p." DocPartId="f3d24594f99c43d79e20752ca172b6fb" PartId="f84339d28a054e2b8cdfbe93302fdbbb"/>
        <Part Type="punktas" Nr="3.7" Abbr="3.7 p." DocPartId="255d13a8fea84958827c0307f98e6f46" PartId="36b0cc83ed75431da8fca4891588d550"/>
        <Part Type="punktas" Nr="3.8" Abbr="3.8 p." DocPartId="5e0dec59cf1349f18226ea729e506f95" PartId="f05ea7b1154a43b2b86674a5c6a794a1"/>
        <Part Type="punktas" Nr="3.9" Abbr="3.9 p." DocPartId="6dc21ad1e5dd47d09aea6b32f40b1827" PartId="44672310501a4edfb58e4ecb1833ba2b"/>
        <Part Type="punktas" Nr="3.10" Abbr="3.10 p." DocPartId="6ca713c5ef1e495f9672de99c2fcd31e" PartId="c5d5433bb41d4808956c8405fb9ffe58"/>
        <Part Type="punktas" Nr="3.11" Abbr="3.11 p." DocPartId="4d47b1d4b7b54a4fab7c425e3cc8f8ba" PartId="be5719b0b7a34ed19a2ddf2e529ec58e"/>
        <Part Type="punktas" Nr="3.12" Abbr="3.12 p." DocPartId="54b0d71816b3481abe19a9d6495737a0" PartId="cda303c03dc54b1096b4e62f8147da4d"/>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09757095a00942fc927d51fc1ed72fd8"/>
      </Part>
      <Part Type="punktas" Nr="4" Abbr="4 p." DocPartId="609b930f97ff40cfbca855c6ed4b3dee" PartId="99921e42c8df40afbc97ac16f964a098"/>
    </Part>
    <Part Type="skyrius" Nr="3" Title="PRIEMONĖS PRIORITETAI, TIKSLINĖS SRITYS IR KOMPLEKSINIAI TIKSLAI" DocPartId="bb3983366d5645a2aeb865fc7a6f8d10" PartId="3a941ee7ee524a98b0aae46077ba1345">
      <Part Type="punktas" Nr="5" Abbr="5 p." DocPartId="b20c862b496a49838f71a72e11fa1151" PartId="ec6c0103e4d5441e87eeda18e3d469aa"/>
      <Part Type="punktas" Nr="6" Abbr="6 p." DocPartId="46ee5770556b4dcf8c9961395b856f9a" PartId="f744281813e0430485d956d489dbbb76"/>
      <Part Type="punktas" Nr="7" Abbr="7 p." DocPartId="9f0c3a83a74546f19ebe63950d1caa53" PartId="bbac6ea7c9a542f1b0b5457fbe477d8d">
        <Part Type="punktas" Nr="7.1" Abbr="7.1 p." DocPartId="83bb26268f994ee6949693fb7148e915" PartId="d0a7295ac1624922b2b05fa11b26e32f"/>
        <Part Type="punktas" Nr="7.2" Abbr="7.2 p." DocPartId="9ae3f31520454f28b3df2a0aca0c7dab" PartId="c9b0ed7947e04e54b2b88cd9e82b6405"/>
      </Part>
    </Part>
    <Part Type="skyrius" Nr="4" Title="REMIAMA VEIKLA" DocPartId="22ba264fb7c045ad9bfacceac8439e6c" PartId="e4f58907979b4ae6b196e8fda57b0962">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d66f221ab01f4763af636111b6c12d6b"/>
      </Part>
    </Part>
    <Part Type="skyrius" Nr="5" Title="GALIMI PAREIŠKĖJAI" DocPartId="1fda1291014c4108ae60aa986ad5d78b" PartId="00cd7b55bf3c4eefa86b7f93be4e56d1">
      <Part Type="punktas" Nr="9" Abbr="9 p." DocPartId="969af15f72414ffebd3563c9322c744e" PartId="c88fd4a875bb41d2991f4ef28afb9256"/>
      <Part Type="punktas" Nr="10" Abbr="10 p." DocPartId="5fe9c1bc002e4c86b6b65aec902ce486" PartId="f15c86b8f0cf4b5fb87d49048218e7e7"/>
      <Part Type="punktas" Nr="11" Abbr="11 p." DocPartId="aeba9edbc0f24461865d037977ec0c7d" PartId="022fbe06064b476794ef15c5db0c3fd9"/>
      <Part Type="punktas" Nr="12" Abbr="12 p." DocPartId="8adfa53ecc994b53b392afacb9445ac0" PartId="00cd5e3777ea46938c5c77ad0184685e"/>
      <Part Type="punktas" Nr="13" Abbr="13 p." DocPartId="cfb3a202a3a2406093f3fdadc854dbee" PartId="3ce45ee31cb8479fa50e7943c8a2d6aa"/>
      <Part Type="punktas" Nr="14" Abbr="14 p." DocPartId="5e4c1102092e4a3fb1fdaa3b376cc168" PartId="d7cf223768de4007a8024f81e57df8ad"/>
      <Part Type="punktas" Nr="15" Abbr="15 p." DocPartId="8b189c5c37b84d4aaf229d791ed516b4" PartId="d409c5837ce04181aa8d409bfa47fc0d"/>
    </Part>
    <Part Type="skyrius" Nr="6" Title="TINKAMUMO GAUTI PARAMĄ SĄLYGOS IR REIKALAVIMAI" DocPartId="51b6ce06f0094225a4f7c5b29a5cff27" PartId="edfaf51d7c93456592aac2448ada58f6">
      <Part Type="punktas" Nr="16" Abbr="16 p." DocPartId="dd9fd9cded97494cab76945ff5b2fef4" PartId="ed469aa1af7941f6b708b32e7476b41d"/>
      <Part Type="punktas" Nr="17" Abbr="17 p." DocPartId="c3781591094e443a8b9ff22c0d47921c" PartId="94c2a26c3a704ffab82b6f38c06f1685">
        <Part Type="punktas" Nr="17.1" Abbr="17.1 p." DocPartId="565534bdc9184e229ec3ee73ec1ab4a7" PartId="d163dbeadb37467eb070d92da98f4ee5"/>
        <Part Type="punktas" Nr="17.2" Abbr="17.2 p." DocPartId="141704ea67be4e95961499c13c45cbe5" PartId="c5e09c84afe542e4bf5b6ec001161666"/>
        <Part Type="punktas" Nr="17.3" Abbr="17.3 p." DocPartId="acf7dcd86fbb4b44a63c42c41d72c188" PartId="d00bb3624d794741aae4a6f251c39704"/>
        <Part Type="punktas" Nr="17.4" Abbr="17.4 p." DocPartId="553a10bb768042fdaaeafbdb18c389fa" PartId="95681e8b70314ceb8925d2a05cce8519"/>
        <Part Type="punktas" Nr="17.5" Abbr="17.5 p." DocPartId="1dd7fa74a4f643f8bed0921f8799217f" PartId="661f3fb05b7843378b058ab650f6161c"/>
        <Part Type="punktas" Nr="17.6" Abbr="17.6 p." DocPartId="f7acdcec2f854e6f80d9e4af47505e7a" PartId="b6f47f55601848cdb92d8f297739ebba"/>
        <Part Type="punktas" Nr="17.7" Abbr="17.7 p." DocPartId="ede6049c79ff4446b553cb0824b56139" PartId="23c64ac879ac4b30965bde3f9a0c541b"/>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b0b51b2a1c4343d29aec2a7b2141e9e9">
          <Part Type="punktas" Nr="17.10.1" Abbr="17.10.1 p." DocPartId="390102b716814b6581c1e21aacc25b19" PartId="3f785aec20b143f7bfdafa0dc0bfc316"/>
          <Part Type="punktas" Nr="17.10.2" Abbr="17.10.2 p." DocPartId="300514b73c4f4ed58e1cda589e5c3287" PartId="bf3d5034306947bdb0cfb12d2908f5f2"/>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f9713784b7c5489fa7e0e11acc01d0bb"/>
          <Part Type="punktas" Nr="17.10.6" Abbr="17.10.6 p." DocPartId="81d6ce812daa43e9a44461adeb690574" PartId="2aa5ea159955400bb34b6a3498c9dd08"/>
        </Part>
        <Part Type="punktas" Nr="17.11" Abbr="17.11 p." DocPartId="542d152ffed24579b8aeaf993570b058" PartId="1eb36ca0799d40edbfadae1369ec4357"/>
        <Part Type="punktas" Nr="17.12" Abbr="17.12 p." DocPartId="7e76af51227a455db64c9a0a3d9cb8b8" PartId="b57049e6aabe44f19e7b4ad58bfd52e6"/>
        <Part Type="punktas" Nr="17.13" Abbr="17.13 p." DocPartId="707b296e2ba143fba1c128c58f6f32bc" PartId="0fcc630fb8f14e5d8ae8a1558c4dcea5"/>
        <Part Type="punktas" Nr="17.14" Abbr="17.14 p." DocPartId="d5cc7cd690284eb2962552d061919da2" PartId="272796be0d9d44a79fd1160102cb7981"/>
        <Part Type="punktas" Nr="17.15" Abbr="17.15 p." DocPartId="5b034f1ad16c4834a4f8ab8f4e1cd8f8" PartId="81a67f9c2e0349ab8e8f46adbcb22828"/>
        <Part Type="punktas" Nr="17.16" Abbr="17.16 p." DocPartId="d9f50bd52f184b3a92521dcc190d82af" PartId="026872abbfff4ff39ae95c48df56a89c"/>
      </Part>
      <Part Type="punktas" Nr="18" Abbr="18 p." DocPartId="13e3a5c19a18478ea05ad2d26b7ae2dc" PartId="b5ad64cc12db451dbff0328a1bea5b26"/>
      <Part Type="punktas" Nr="19" Abbr="19 p." DocPartId="000324aa75ea41d9aecc9e973e48c220" PartId="cba1be64ba5e4dcba2a0c15923daa1e9"/>
      <Part Type="punktas" Nr="20" Abbr="20 p." DocPartId="cc4ee19335e64e8ab5af581c80244592" PartId="f3787509ae264568a43b04c944d3901b"/>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be7e233d8f0f454cb069a21370dbbb0a"/>
      <Part Type="punktas" Nr="23" Abbr="23 p." DocPartId="147641edb2cd46c8a8704099c0d5a034" PartId="f4fc8f10b3234f16b6ad6b8d3988ef0c"/>
      <Part Type="punktas" Nr="24" Abbr="24 p." DocPartId="ac9f7000fbca46aab7dd516a44abf34b" PartId="a62b52f8a2a54b249c9373407d2bceeb"/>
      <Part Type="punktas" Nr="25" Abbr="25 p." DocPartId="42af6bb0d9734d1e9f54ce7ef8e08d64" PartId="20b1067dc7ca4e59bf30d041c23f159c"/>
      <Part Type="punktas" Nr="26" Abbr="26 p." DocPartId="74d03a75d8a743c987ff56344df64fc9" PartId="d5b7522029d74405b1ee4f81395cf7d8">
        <Part Type="punktas" Nr="26.1" Abbr="26.1 p." DocPartId="17e52e30e149464496434ddd699c7f40" PartId="e4733a7761674bf99162b22ccdf592e6"/>
        <Part Type="punktas" Nr="26.2" Abbr="26.2 p." DocPartId="7351ffca6624482f8fbdfb91914dc502" PartId="789247ab723044b5b20c0fb298704889"/>
        <Part Type="punktas" Nr="26.3" Abbr="26.3 p." DocPartId="7499fe159c2840b4929441241c8b613b" PartId="77de1f23512244338516e60badf55df7"/>
      </Part>
    </Part>
    <Part Type="skyrius" Nr="7" Title="ĮSIPAREIGOJIMAI" DocPartId="19994803b38d46ebaa8e8355ef37e6e1" PartId="36f99960683b42f88d70c67445ea60ca">
      <Part Type="punktas" Nr="27" Abbr="27 p." DocPartId="68fe5525ab9e45a1bdd6564bc107f424" PartId="9723f4c38fbb49fd95ffc28aa29ce53f"/>
      <Part Type="punktas" Nr="28" Abbr="28 p." DocPartId="ad7fab8a3a8545c5bfce5b2e81f8d173" PartId="d09fe43fe87f449b87223721fad4689e"/>
      <Part Type="punktas" Nr="29" Abbr="29 p." DocPartId="1d6d3b45bcbd452e96caf12e556e2276" PartId="0ad9b925ada44a33870bcb04ee8fda49"/>
      <Part Type="punktas" Nr="30" Abbr="30 p." DocPartId="68c9c78ed72e4b46a085ec2ffa225a84" PartId="ac3e349c16724b26bf6ed2e0fa510b57"/>
      <Part Type="punktas" Nr="30-1" Abbr="30-1 p." DocPartId="597b5cde02384b37890b6878b0a1f88d" PartId="3d55132169e0497fb393adb519aa6c2a"/>
      <Part Type="punktas" Nr="31" Abbr="31 p." DocPartId="58c727e24656464eabf988a0e80458cc" PartId="4e021999f3c242edae819d8f04f5c83d"/>
      <Part Type="punktas" Nr="32" Abbr="32 p." DocPartId="d4b6e524cf654bdcbaf3a44d4f18a176" PartId="a452d5e0c9254759a5fa00fac3f29198"/>
      <Part Type="punktas" Nr="33" Abbr="33 p." DocPartId="c791c5d5f04e4d0bbffe0930d5447cc3" PartId="f99f8db2041b4715ae207326e1ca4bd5"/>
      <Part Type="punktas" Nr="34" Abbr="34 p." DocPartId="ea8e36c6c93245d2acdb744f24a16e17" PartId="db028be198fe467988ce0374d3aeccd7"/>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befb6f45fc934be4b81510037438cd98"/>
      <Part Type="punktas" Nr="38" Abbr="38 p." DocPartId="39703c34a0fe4c1f8423c9a4efc8f931" PartId="3ac3c92f522442c6a70dcae3ce2dfcd1"/>
    </Part>
    <Part Type="skyrius" Nr="8" Title="PARAMOS PARAIŠKŲ TEIKIMO TVARKA" DocPartId="f4014c9b84694e4880077d4a1cf4903e" PartId="6dbbbfb2296c489294cd881519dd16cd">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0c163df1d1da4e178bd9693134a5e5b6"/>
      <Part Type="punktas" Nr="41" Abbr="41 p." DocPartId="2cfa7e5d27894ae3a4dbbe62ebbef2ca" PartId="7db26a82d98f4d3d912bee05976bf5f6"/>
      <Part Type="punktas" Nr="42" Abbr="42 p." DocPartId="297eb04eafcd44daa126c9abcdd2e8e2" PartId="7b01ffcd253d45728d1d7ee2137dcc75"/>
      <Part Type="punktas" Nr="43" Abbr="43 p." DocPartId="d9305b627f00468a8a7c23b2e2c4c8af" PartId="6d287bde1b2241cab03f71f26c27c538"/>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5c71c7d68d124085993e90429627022e"/>
      <Part Type="punktas" Nr="48" Abbr="48 p." DocPartId="1db6f6fd337246cfa5fe7175865d5695" PartId="3b584dcfabd54e0b81a48b8a8810855a"/>
    </Part>
    <Part Type="skyrius" Nr="9" Title="PARAMOS PARAIŠKŲ ATRANKOS KRITERIJAI" DocPartId="b4611453f0a14338827dfa19cc9727d5" PartId="91f6be4ecbd84c7a950fd9a69b10d688">
      <Part Type="punktas" Nr="49" Abbr="49 p." DocPartId="b474d774d7174924b9bc844a2170d4c0" PartId="2b37937c45094ec395cc563db03e5d3b"/>
      <Part Type="punktas" Nr="50" Abbr="50 p." DocPartId="00ea81467bdf49309afe7fa97675f2f1" PartId="2e4bfb51d93844eb85f375cf88c947a4">
        <Part Type="punktas" Nr="50.1" Abbr="50.1 p." DocPartId="88dade5be7ca4036933a413a6d6a6343" PartId="4800c966747d4bb1a760db45e48e9473"/>
        <Part Type="punktas" Nr="50.2" Abbr="50.2 p." DocPartId="4712179cd9e240f5bc03283276dfb98c" PartId="9e0e11239eec481aac9d4bacb52e0e63"/>
        <Part Type="punktas" Nr="50.3" Abbr="50.3 p." DocPartId="aa96c09893df411c9e2caa5632609fb3" PartId="bb88002e453c48169921d79652db8d2e"/>
        <Part Type="punktas" Nr="50.4" Abbr="50.4 p." DocPartId="56b70e35e18b4b64b435487e716f920e" PartId="d72d43c2686e40768a477a0f3ad1d85c"/>
        <Part Type="punktas" Nr="50.5" Abbr="50.5 p." DocPartId="2a1efe24a320452eb99443aeef5b5f70" PartId="fab3f23ca0ec4451bd9d2f59ddd4521e"/>
        <Part Type="punktas" Nr="50.6" Abbr="50.6 p." DocPartId="081309f529da455a8b997cd8741348c9" PartId="0d6c8c15a966472da52a137339d89c88">
          <Part Type="punktas" Nr="50.6.1" Abbr="50.6.1 p." DocPartId="490cf930fa0c43f0b76133d3b8802a44" PartId="a1d7c5b025b04cb79f6c3bd8cbd3975a"/>
          <Part Type="punktas" Nr="50.6.2" Abbr="50.6.2 p." DocPartId="54a4a71837fd4dc0a5283f2105c37459" PartId="86fd9055453c4b87a4edcb5b0e2115fe"/>
        </Part>
        <Part Type="punktas" Nr="50.7" Abbr="50.7 p." DocPartId="27d99541cfe14c6d8b032cfe1221fa78" PartId="48c23217e6ee46b380414bdbe564ab5c"/>
        <Part Type="punktas" Nr="50.8" Abbr="50.8 p." DocPartId="c3c141028c76425d9c2d0c2304d4529b" PartId="4f0da3e278d145c0970105bbdeeb96fd"/>
      </Part>
      <Part Type="punktas" Nr="51" Abbr="51 p." DocPartId="195fd0c282bf4da8af4a8aae77a3a24e" PartId="d40e6a638e51419dad94a6965ee34f0c"/>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ca0bc7161c4d4572bc9630ebdb76661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b21ebef7b6fb47259e9825fed25ef94c"/>
        <Part Type="papunktis" Nr="54.2" Abbr="54.2 pp." DocPartId="0c6f734d0ab44222ab9ac5ee60e73a4f" PartId="57156a5936ff49c296cfb53d2b075f34"/>
      </Part>
      <Part Type="punktas" Nr="55" Abbr="55 p." DocPartId="4a563862c6ec4278af8ea8716f7dc2a2" PartId="a7ddd692c6a54a86824b72e4b51b7cf8"/>
      <Part Type="punktas" Nr="56" Abbr="56 p." DocPartId="701dc38eb0e14f32a08016b52fa8d6d3" PartId="2d1fcc6961764fb4b771232f1efc65e8"/>
      <Part Type="punktas" Nr="57" Abbr="57 p." DocPartId="914e89cb0bb54c2cada6c09918b1d474" PartId="d66bddd57de24531a2c43b2330469197"/>
      <Part Type="punktas" Nr="58" Abbr="58 p." DocPartId="df2b0e8f6555478a962cd2e220ef23be" PartId="f5e4c60ea35e41c2bec4cbb0240b76ca"/>
      <Part Type="punktas" Nr="59" Abbr="59 p." DocPartId="574eaafabffd43bb82067acb7c5d0089" PartId="88697642048841f5ba31440374cbc287"/>
      <Part Type="punktas" Nr="60" Abbr="60 p." DocPartId="73451034dd9946f7ba761e6f03bc56a1" PartId="a33714adfd5a4b4e8a3a9aaeb4bc1c3e">
        <Part Type="punktas" Nr="60.1" Abbr="60.1 p." DocPartId="dd9dc9f79d604365924f5d8be7de6709" PartId="6f60181676cf4afe9b9d71d3914a57fb"/>
        <Part Type="punktas" Nr="60.2" Abbr="60.2 p." DocPartId="a8c964e2560541ab87ad420a1be4737c" PartId="c2d6dc8a0144422b9dae52001ac3258e"/>
        <Part Type="punktas" Nr="60.3" Abbr="60.3 p." DocPartId="3f805d5252424d3d92aec84665a34f70" PartId="07c9c370b00543a69bfa9ac294760a3f"/>
        <Part Type="punktas" Nr="60.4" Abbr="60.4 p." DocPartId="47da63f3285744d3af3140ffa7300931" PartId="65871c1ff13144c998eb8938511c5d68"/>
      </Part>
      <Part Type="punktas" Nr="61" Abbr="61 p." DocPartId="b066ecc8a35745b8b3f8ff61e70c141f" PartId="902ef88805a5491696a3f7cd92443a26"/>
      <Part Type="punktas" Nr="61-1" Abbr="61-1 p." DocPartId="f2ec20113cb646368c04bd88d1a3fc07" PartId="03f4edfaed5041f0b457c997f663be11"/>
      <Part Type="punktas" Nr="62" Abbr="62 p." DocPartId="53755387645449bfb150e3bee85b7a00" PartId="999366e316794bafad09837e3f337c15"/>
      <Part Type="punktas" Nr="63" Abbr="63 p." DocPartId="9f30b576df29414faec8c3cb4fa2a8ca" PartId="a5b8cbda00c54450ae780aa4f36937e0"/>
      <Part Type="punktas" Nr="64" Abbr="64 p." DocPartId="dd7393dfaa5e4e1eb6278210e2d0ca66" PartId="da13a718203e4de4917ca1693f33217f"/>
      <Part Type="punktas" Nr="65" Abbr="65 p." DocPartId="0208fae6506645b08e2f1af630bd86e1" PartId="dbc26df676674bd483e67b0596fd0389"/>
      <Part Type="punktas" Nr="65-1" Abbr="65-1 p." DocPartId="d18dcb208529499e8d437c17fc9b1afe" PartId="5d5faa5e2c9d400cae646ba3a541fd02"/>
    </Part>
    <Part Type="skyrius" Nr="11" Title="PROJEKTŲ ĮGYVENDINIMO PRIEŽIŪRA, TIKRINIMAS, TAIKOMOS SANKCIJOS" DocPartId="b0a2d20e63b54db08ed234c97550529d" PartId="625d307baaa74de8a6c971ae6d697c8b">
      <Part Type="punktas" Nr="66" Abbr="66 p." DocPartId="7f7318e765c54250bc7e4e4bc2479108" PartId="e6a8572f1b114817a66290abc1fd7a8b"/>
      <Part Type="punktas" Nr="67" Abbr="67 p." DocPartId="b7df6ae4c22e42299296fe6200887c6e" PartId="4631634cc9524e568f71c892441a135f"/>
      <Part Type="punktas" Nr="68" Abbr="68 p." DocPartId="aa0bf87dc1d14abe86b0f8919799a54f" PartId="928fbeb3c21346ccbb61ada3acf8be0f"/>
      <Part Type="punktas" Nr="69" Abbr="69 p." DocPartId="6654f85e373743928b6285848e76d6bf" PartId="9eb70cde8b4e47f38edc8f87f42486d7"/>
      <Part Type="punktas" Nr="69-1" Abbr="69-1 p." DocPartId="c9ab38edb1774aaa9672e96fa7760679" PartId="b84921da31b84479871e7f9f83ac9220"/>
      <Part Type="punktas" Nr="70" Abbr="70 p." DocPartId="11a7d8f7282d418a9be5700ede45f349" PartId="bd76f45ea0ac4d84a531c25b7647d362">
        <Part Type="papunktis" Nr="70.1" Abbr="70.1 pp." DocPartId="80651b5b5dab470dbbe0afd26dea3321" PartId="fc3cb1287d2244d68fdfff8ec7970293"/>
        <Part Type="papunktis" Nr="70.2" Abbr="70.2 pp." DocPartId="73ed86d7acd74f5d92b502e9bac2ceab" PartId="04b4e2694b734d5ca665833938b507f5"/>
      </Part>
      <Part Type="punktas" Nr="71" Abbr="71 p." DocPartId="0208a899a6d24122840adf4a80e53a8b" PartId="010ffc5d7fd14e3b922dc2a58c95c46f"/>
      <Part Type="punktas" Nr="72" Abbr="72 p." DocPartId="b1187930d7004987a2b650853aa9538f" PartId="0c43d2b860f345058803ee05f615020b">
        <Part Type="punktas" Nr="72.1" Abbr="72.1 p." DocPartId="538287b956164324b9c15e463b7bb8a7" PartId="5006783c6600430db15b257a12755785">
          <Part Type="punktas" Nr="72.1.1" Abbr="72.1.1 p." DocPartId="57d02b7dccad40eb85e0c37f2b7de460" PartId="3bc5938254374e329aa52eb310c7cfc1"/>
          <Part Type="punktas" Nr="72.1.2" Abbr="72.1.2 p." DocPartId="1088fd5c641d4bc982be61f80608f95f" PartId="c7802a8d8b1d48ec9216d14a6ffbcf0e"/>
        </Part>
        <Part Type="punktas" Nr="72.2" Abbr="72.2 p." DocPartId="44c6b50b99a54b0092037ad1ff0343f7" PartId="681437f9c9834a91b06dbced91a12eb2">
          <Part Type="punktas" Nr="72.2.1" Abbr="72.2.1 p." DocPartId="af872d526f22427aa1082ff5c38b5d60" PartId="926cf40ae2bc4330b7e1f74c4a3a0c65"/>
          <Part Type="punktas" Nr="72.2.2" Abbr="72.2.2 p." DocPartId="1bfbe41109a74b04a672824499d674d5" PartId="d06781b7b34e4b31ae2f9d6ad0bbb4f9"/>
          <Part Type="punktas" Nr="72.2.3" Abbr="72.2.3 p." DocPartId="b14f2d9a8e514139918fd74a9b9c565a" PartId="95f34d5fcaa14a02a1afe7d843fa2c31"/>
          <Part Type="punktas" Nr="72.2.4" Abbr="72.2.4 p." DocPartId="82c7a002d278417aa289ba0679b2ac3a" PartId="4d7783d3c6d4454284d536ab44ef2a8e"/>
          <Part Type="punktas" Nr="72.2.5" Abbr="72.2.5 p." DocPartId="c349be1ba309431a9898fe0dd772471a" PartId="aaff0440afdb4d349dcda988fdd1b74e"/>
          <Part Type="punktas" Nr="72.2.6" Abbr="72.2.6 p." DocPartId="506d78ab47a24c5597f0044357e5932c" PartId="b4896f5d0f6e4ff7a97182ed43929122"/>
        </Part>
        <Part Type="punktas" Nr="72.3" Abbr="72.3 p." DocPartId="f033c1f089694b6188345bfed8f45b87" PartId="791f092b555c40f782b00b9494f5d345">
          <Part Type="punktas" Nr="72.3.1" Abbr="72.3.1 p." DocPartId="a1a8f6bb0cee411aa4f66ab303303520" PartId="448656ea749e4284b35ec5ad297c2449"/>
          <Part Type="punktas" Nr="72.3.2" Abbr="72.3.2 p." DocPartId="7fc8cbdf510e4a108f257c1b45dfb891" PartId="27a519d5b2944110975d7b4e2688b04b"/>
          <Part Type="punktas" Nr="72.3.3" Abbr="72.3.3 p." DocPartId="bf465933987040269f0c91e7f7f99437" PartId="3a350c8c74cc469b85d1ddf7a988584d"/>
        </Part>
        <Part Type="punktas" Nr="72.4" Abbr="72.4 p." DocPartId="ae37b21309004f8285d8c5c3be749c79" PartId="fbe5ca3f55b04b79ba13a84c8429be61"/>
        <Part Type="punktas" Nr="72.5" Abbr="72.5 p." DocPartId="0bdc7e7e2f0d45a0a5111f00e7d399f5" PartId="9cc4eb865d5549d7baf63e23a0c267e1"/>
        <Part Type="punktas" Nr="72.5-1" Abbr="72.5-1 p." DocPartId="4f9144c54bb245c4ad41a874422a63a9" PartId="71496069e1854a5b8e73ce0e33b062f8"/>
        <Part Type="punktas" Nr="72.6" Abbr="72.6 p." DocPartId="74f7640ab76848af8cb020b5d11022c8" PartId="7a1d97aba8694ed0b7b372a80dd20e0a"/>
        <Part Type="punktas" Nr="72.7" Abbr="72.7 p." DocPartId="93bc8a0cea654e0cb9eaf2ef96afd997" PartId="a42b8aca23574d4da5d6807029cb6e3a">
          <Part Type="punktas" Nr="72.7.1" Abbr="72.7.1 p." DocPartId="6058b31cf0cd45138ba14401bb4fac9d" PartId="817ef58b167740f58de4948ebf230c22"/>
          <Part Type="punktas" Nr="72.7.2" Abbr="72.7.2 p." DocPartId="c5ab77b0633941cbaf9c31c8885f86f6" PartId="4f4bea005e284cb4ba98b73cac209539"/>
          <Part Type="punktas" Nr="72.7.3" Abbr="72.7.3 p." DocPartId="c6dbbeae36a54eb383099face52ee542" PartId="da1315b17220452981ac97d5a121c6dc"/>
          <Part Type="punktas" Nr="72.7.4" Abbr="72.7.4 p." DocPartId="8b081092c46e4c6b98c4ee6035d91a36" PartId="3f0ba7c5339e47c2bdbec0baa4c688e4"/>
          <Part Type="punktas" Nr="72.7.5" Abbr="72.7.5 p." DocPartId="27b1d3d008dd4475af717ac18a367e46" PartId="301cfa2e4dc0478ebcec1fe489f47e91"/>
          <Part Type="papunktis" Nr="72.7.6" Abbr="72.7.6 pp." DocPartId="8ca45b20a0e149c3930742cbbc7185a7" PartId="7d476aca691f417d836da94f677fc8f0"/>
        </Part>
        <Part Type="punktas" Nr="72.8" Abbr="72.8 p." DocPartId="ff83710445364cc0bca5f3955d57d38a" PartId="e4f65a046ccb4a20a1fe312fcd209387">
          <Part Type="punktas" Nr="72.8.1" Abbr="72.8.1 p." DocPartId="6c6f565fc2e4467db7f4ca00c921cf0f" PartId="e8a3066a5c334d4baf955964d22f2678"/>
          <Part Type="punktas" Nr="72.8.2" Abbr="72.8.2 p." DocPartId="1da555b530a248c483e49f28a6890d98" PartId="a887365531914bffbf77063fbb340279"/>
          <Part Type="punktas" Nr="72.8.3" Abbr="72.8.3 p." DocPartId="d46525c7e80b407c8967b90ec948e1d5" PartId="34607e44df71402db65a57ee2ecb8299"/>
          <Part Type="punktas" Nr="72.8.4" Abbr="72.8.4 p." DocPartId="c073aa8ac1454a409c1c3f214482de92" PartId="1b51e14af2e944de90dcd2160a853e48"/>
          <Part Type="punktas" Nr="72.8.5" Abbr="72.8.5 p." DocPartId="42a71e058bf5453abd4bdb5c03579351" PartId="428fe4a00fc64d91af76156144fad8eb"/>
          <Part Type="papunktis" Nr="72.8.6" Abbr="72.8.6 pp." DocPartId="7e7684271b704a499b11791f3e3b4a57" PartId="7e10518a03f44f58b88787319c068632"/>
        </Part>
        <Part Type="punktas" Nr="72.9" Abbr="72.9 p." DocPartId="7f5531ef21ed471b9692a407a267d80f" PartId="2d5e549f3ef04ff2b689010d88eebec4"/>
        <Part Type="punktas" Nr="72.10" Abbr="72.10 p." DocPartId="83ebb4c33500489c9771d7446a31b9a7" PartId="5663dceeb0954c4a9d3e3c15efbe8d07"/>
        <Part Type="punktas" Nr="72.11" Abbr="72.11 p." DocPartId="e436dd4f513c44ac91a9e03f5c490233" PartId="15df5b4f114243afa2bffd3d790350d6"/>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9e0ccc83efbc4f6896fef4d194982f7a"/>
      </Part>
      <Part Type="punktas" Nr="73" Abbr="73 p." DocPartId="e26efd3a80f44435af2655f1cdaff657" PartId="2031351cecd84660883047bbb1edbaf6"/>
      <Part Type="punktas" Nr="74" Abbr="74 p." DocPartId="c29e914c0e3c448caea90cf0da7ccdcd" PartId="ef722528a8794d42959a6089e97b5d0d"/>
      <Part Type="punktas" Nr="75" Abbr="75 p." DocPartId="8e40c289726748e3b97248860fae7efc" PartId="daf057094e664a39921fc4d9f7d6cd14"/>
      <Part Type="punktas" Nr="76" Abbr="76 p." DocPartId="cd5b8d1d9ebc4d7590417efaec43ba95" PartId="d9049d9cce094845b232c6b6f969ce7f"/>
      <Part Type="punktas" Nr="77" Abbr="77 p." DocPartId="498039e9a1d848809e94e6658c8455e8" PartId="06e62a0b929f4cb1b0c1779ba5257039"/>
      <Part Type="punktas" Nr="78" Abbr="78 p." DocPartId="c17cccda287146f9917d99041fe864f3" PartId="ea38958094c54b2890d92bcef1f6a80a"/>
      <Part Type="punktas" Nr="79" Abbr="79 p." DocPartId="8decd3fa4c134474a5302779fd7588de" PartId="6646013edc0a4de3aadc5bd8b018d0ee"/>
      <Part Type="punktas" Nr="80" Abbr="80 p." DocPartId="2bfcd231141b461a8c5b23ddfbb7c98e" PartId="199c3480ff0c4dbcbd02bbab4e0a400a"/>
      <Part Type="punktas" Nr="80-1" Abbr="80-1 p." DocPartId="06987d7483a045ffa467839d5669b535" PartId="032407785ff5469cab4d37d896b8ffa2"/>
    </Part>
    <Part Type="skyrius" Nr="12" Abbr="12 sk." Title="BAIGIAMOSIOS NUOSTATOS" DocPartId="c467e551c1054fadb52aaf3b57c036a4" PartId="f264a4021abb4068a19fa1fbcc8588bf">
      <Part Type="punktas" Nr="81" Abbr="81 p." DocPartId="e516baaaf87d4c2286a7f33b1791412e" PartId="ea5c211e176f432082540f100d541df2"/>
    </Part>
    <Part Type="pabaiga" DocPartId="3f86931f5c9743e3b9111df8cda79815" PartId="ab72686ceafe49d8bdf15f9a594d5079"/>
  </Part>
  <Part Type="priedas" Nr="1" Abbr="1 pr." Title="(Paramos paraiškos forma)" DocPartId="4b9ab41eb55b4b84be5519006ed6ee4e" PartId="700ab2dfa1a449e3a04b285c3d6da545"/>
  <Part Type="priedas" Nr="2" Abbr="2 pr." Title="MIŠKO ĮVEISIMO, ĮVEISTO MIŠKO PRIEŽIŪROS, APSAUGOS IR UGDYMO IŠMOKŲ APSKAIČIAVIMO TVARKOS APRAŠAS" DocPartId="9fea77a6e0834fb3a5db48ed97607cdb" PartId="b3e6c7eaf04048d59886b8a327803a94">
    <Part Type="skirsnis" Title="Pastabos:" DocPartId="0a1e41fe135a4e0caabcf0f34a34c709" PartId="13d3dc29694d4f0aa5ed5569751d3b9e">
      <Part Type="punktas" Nr="1" Abbr="2 pr. 1 p." DocPartId="da0d35d5ce5b4bc091f96ed8620e7f45" PartId="504fb264763f474a88691a39785de57e"/>
      <Part Type="punktas" Nr="2" Abbr="2 pr. 2 p." DocPartId="bb281f981cc34aac8c1d647b2f08355f" PartId="4029f360ad1c40798dd6a7fc0631d6c6"/>
      <Part Type="punktas" Nr="3" Abbr="2 pr. 3 p." DocPartId="b69f7fc4afe947b897bc1d71a22b9279" PartId="4ac46088b3ea483ba99c3d1a4d00b2bd"/>
      <Part Type="punktas" Nr="4" Abbr="2 pr. 4 p." DocPartId="f1b272c865e94c4f824b70192060789c" PartId="b7db554dff1b4eada0520ef6f69191ca"/>
      <Part Type="punktas" Nr="5" Abbr="2 pr. 5 p." DocPartId="818c24b7d2614d7c80923e9081b0ad4b" PartId="9d8e4eb383b3406ca3c56999e0f97cf5"/>
    </Part>
    <Part Type="pabaiga" DocPartId="6bca3e845c7a42c8b6b7bfc968627997" PartId="f0c7e46044014bb4a1c1934666b59a1b"/>
  </Part>
</Parts>
</file>

<file path=customXml/itemProps1.xml><?xml version="1.0" encoding="utf-8"?>
<ds:datastoreItem xmlns:ds="http://schemas.openxmlformats.org/officeDocument/2006/customXml" ds:itemID="{B9A41159-8397-4DD7-B65F-A4F30643FAFA}">
  <ds:schemaRefs>
    <ds:schemaRef ds:uri="http://lrs.lt/TAIS/DocParts"/>
  </ds:schemaRefs>
</ds:datastoreItem>
</file>

<file path=docProps/app.xml><?xml version="1.0" encoding="utf-8"?>
<Properties xmlns="http://schemas.openxmlformats.org/officeDocument/2006/extended-properties">
  <Template>Normal.dotm</Template>
  <TotalTime>0</TotalTime>
  <Pages>60</Pages>
  <Words>21265</Words>
  <Characters>147308</Characters>
  <Application>Microsoft Office Word</Application>
  <DocSecurity>0</DocSecurity>
  <Lines>1227</Lines>
  <Paragraphs>336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168237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2023-03-12T10:59:00Z</dcterms:modified>
  <revision>1</revision>
</coreProperties>
</file>