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2016-11-26 iki 2017-07-12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3aa9a5290dda49b8a38c8530acfee325"/>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 w:val="20"/>
            </w:rPr>
          </w:pPr>
        </w:p>
        <w:p>
          <w:pPr>
            <w:suppressAutoHyphens/>
            <w:spacing w:line="298" w:lineRule="auto"/>
            <w:ind w:firstLine="312"/>
            <w:jc w:val="both"/>
            <w:textAlignment w:val="center"/>
            <w:rPr>
              <w:color w:val="000000"/>
              <w:sz w:val="22"/>
              <w:szCs w:val="22"/>
            </w:rPr>
          </w:pPr>
        </w:p>
        <w:p>
          <w:pPr>
            <w:keepLines/>
            <w:suppressAutoHyphens/>
            <w:spacing w:line="278" w:lineRule="auto"/>
            <w:jc w:val="center"/>
            <w:textAlignment w:val="center"/>
            <w:rPr>
              <w:b/>
              <w:bCs/>
              <w:caps/>
              <w:color w:val="000000"/>
              <w:sz w:val="22"/>
              <w:szCs w:val="22"/>
            </w:rPr>
          </w:pPr>
          <w:sdt>
            <w:sdtPr>
              <w:alias w:val="Pavadinimas"/>
              <w:tag w:val="title_3aa9a5290dda49b8a38c8530acfee325"/>
              <w:lock w:val="sdtLocked"/>
              <w:richText/>
            </w:sdtPr>
            <w:sdtContent>
              <w:r>
                <w:rPr>
                  <w:b/>
                  <w:bCs/>
                  <w:caps/>
                  <w:color w:val="000000"/>
                  <w:sz w:val="22"/>
                  <w:szCs w:val="22"/>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 w:val="22"/>
              <w:szCs w:val="22"/>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cd9120a09e0144648857716176c5a1d4"/>
                    <w:lock w:val="sdtLocked"/>
                    <w:richText/>
                  </w:sdtPr>
                  <w:sdtContent>
                    <w:p>
                      <w:pPr>
                        <w:suppressAutoHyphens/>
                        <w:spacing w:line="278" w:lineRule="auto"/>
                        <w:ind w:firstLine="312"/>
                        <w:jc w:val="both"/>
                        <w:textAlignment w:val="center"/>
                        <w:rPr>
                          <w:sz w:val="22"/>
                          <w:szCs w:val="22"/>
                        </w:rPr>
                      </w:pPr>
                      <w:sdt>
                        <w:sdtPr>
                          <w:alias w:val="Numeris"/>
                          <w:tag w:val="nr_cd9120a09e0144648857716176c5a1d4"/>
                          <w:lock w:val="sdtLocked"/>
                          <w:richText/>
                        </w:sdtPr>
                        <w:sdtContent>
                          <w:r>
                            <w:rPr>
                              <w:bCs/>
                              <w:sz w:val="22"/>
                              <w:szCs w:val="22"/>
                            </w:rPr>
                            <w:t>3.13</w:t>
                          </w:r>
                        </w:sdtContent>
                      </w:sdt>
                      <w:r>
                        <w:rPr>
                          <w:bCs/>
                          <w:sz w:val="22"/>
                          <w:szCs w:val="22"/>
                        </w:rPr>
                        <w:t xml:space="preserve">. </w:t>
                      </w:r>
                      <w:r>
                        <w:rPr>
                          <w:b/>
                          <w:bCs/>
                          <w:sz w:val="22"/>
                          <w:szCs w:val="22"/>
                        </w:rPr>
                        <w:t>Trumpos rotacijos plantaciniai želdiniai</w:t>
                      </w:r>
                      <w:r>
                        <w:rPr>
                          <w:sz w:val="22"/>
                          <w:szCs w:val="22"/>
                        </w:rPr>
                        <w:t> – ne daugiau kaip dviejų greitai augančių medžių ar krūmų rūšių želdiniai, nukertami ne anksčiau kaip po 8 ir ne vėliau kaip po 20 metų.</w:t>
                      </w:r>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537c332b4394442cb5e301b01f5cc1f4"/>
                    <w:lock w:val="sdtLocked"/>
                    <w:richText/>
                  </w:sdtPr>
                  <w:sdtContent>
                    <w:p>
                      <w:pPr>
                        <w:suppressAutoHyphens/>
                        <w:overflowPunct w:val="0"/>
                        <w:ind w:firstLine="284"/>
                        <w:jc w:val="both"/>
                        <w:textAlignment w:val="center"/>
                        <w:rPr>
                          <w:sz w:val="22"/>
                          <w:szCs w:val="22"/>
                        </w:rPr>
                      </w:pPr>
                      <w:sdt>
                        <w:sdtPr>
                          <w:alias w:val="Numeris"/>
                          <w:tag w:val="nr_537c332b4394442cb5e301b01f5cc1f4"/>
                          <w:lock w:val="sdtLocked"/>
                          <w:richText/>
                        </w:sdtPr>
                        <w:sdtContent>
                          <w:r>
                            <w:rPr>
                              <w:szCs w:val="24"/>
                            </w:rPr>
                            <w:t>3.15</w:t>
                          </w:r>
                        </w:sdtContent>
                      </w:sdt>
                      <w:r>
                        <w:rPr>
                          <w:szCs w:val="24"/>
                        </w:rPr>
                        <w:t xml:space="preserve">. </w:t>
                      </w:r>
                      <w:r>
                        <w:rPr>
                          <w:b/>
                          <w:bCs/>
                          <w:szCs w:val="22"/>
                        </w:rPr>
                        <w:t xml:space="preserve">Želdinamas ir (arba) želiantis miško plotas </w:t>
                      </w:r>
                      <w:r>
                        <w:rPr>
                          <w:szCs w:val="22"/>
                        </w:rPr>
                        <w:t>– plotas, kuriame sodinami sodmenys ir (arba) želia miškas.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6f145fe54a7e47cfa1a2d7717b1f35eb"/>
                <w:lock w:val="sdtLocked"/>
                <w:richText/>
              </w:sdtPr>
              <w:sdtContent>
                <w:p>
                  <w:pPr>
                    <w:widowControl w:val="0"/>
                    <w:spacing w:line="278" w:lineRule="auto"/>
                    <w:ind w:firstLine="425"/>
                    <w:jc w:val="both"/>
                    <w:rPr>
                      <w:sz w:val="22"/>
                      <w:szCs w:val="22"/>
                    </w:rPr>
                  </w:pPr>
                  <w:sdt>
                    <w:sdtPr>
                      <w:alias w:val="Numeris"/>
                      <w:tag w:val="nr_6f145fe54a7e47cfa1a2d7717b1f35eb"/>
                      <w:lock w:val="sdtLocked"/>
                      <w:richText/>
                    </w:sdtPr>
                    <w:sdtContent>
                      <w:r>
                        <w:rPr>
                          <w:sz w:val="22"/>
                          <w:szCs w:val="22"/>
                        </w:rPr>
                        <w:t>8</w:t>
                      </w:r>
                    </w:sdtContent>
                  </w:sdt>
                  <w:r>
                    <w:rPr>
                      <w:sz w:val="22"/>
                      <w:szCs w:val="22"/>
                    </w:rPr>
                    <w:t>. Pagal priemonės veiklos sritį remiama veikla:</w:t>
                  </w:r>
                </w:p>
                <w:sdt>
                  <w:sdtPr>
                    <w:alias w:val="8.1 p."/>
                    <w:tag w:val="part_9ac45b1d0a674fc0904f55c356d66d9c"/>
                    <w:lock w:val="sdtLocked"/>
                    <w:richText/>
                  </w:sdtPr>
                  <w:sdtContent>
                    <w:p>
                      <w:pPr>
                        <w:widowControl w:val="0"/>
                        <w:spacing w:line="278" w:lineRule="auto"/>
                        <w:ind w:firstLine="425"/>
                        <w:jc w:val="both"/>
                        <w:rPr>
                          <w:sz w:val="22"/>
                          <w:szCs w:val="22"/>
                        </w:rPr>
                      </w:pPr>
                      <w:sdt>
                        <w:sdtPr>
                          <w:alias w:val="Numeris"/>
                          <w:tag w:val="nr_9ac45b1d0a674fc0904f55c356d66d9c"/>
                          <w:lock w:val="sdtLocked"/>
                          <w:richText/>
                        </w:sdtPr>
                        <w:sdtContent>
                          <w:r>
                            <w:rPr>
                              <w:sz w:val="22"/>
                              <w:szCs w:val="22"/>
                            </w:rPr>
                            <w:t>8.1</w:t>
                          </w:r>
                        </w:sdtContent>
                      </w:sdt>
                      <w:r>
                        <w:rPr>
                          <w:sz w:val="22"/>
                          <w:szCs w:val="22"/>
                        </w:rPr>
                        <w:t>. miško veisimas (vienkartinė kompensacinė išmoka);</w:t>
                      </w:r>
                    </w:p>
                  </w:sdtContent>
                </w:sdt>
                <w:sdt>
                  <w:sdtPr>
                    <w:alias w:val="8.2 p."/>
                    <w:tag w:val="part_c7cb8b5da7b3432c9839c13ceb1f9123"/>
                    <w:lock w:val="sdtLocked"/>
                    <w:richText/>
                  </w:sdtPr>
                  <w:sdtContent>
                    <w:p>
                      <w:pPr>
                        <w:suppressAutoHyphens/>
                        <w:spacing w:line="278" w:lineRule="auto"/>
                        <w:ind w:firstLine="425"/>
                        <w:jc w:val="both"/>
                        <w:textAlignment w:val="center"/>
                        <w:rPr>
                          <w:sz w:val="22"/>
                          <w:szCs w:val="22"/>
                        </w:rPr>
                      </w:pPr>
                      <w:sdt>
                        <w:sdtPr>
                          <w:alias w:val="Numeris"/>
                          <w:tag w:val="nr_c7cb8b5da7b3432c9839c13ceb1f9123"/>
                          <w:lock w:val="sdtLocked"/>
                          <w:richText/>
                        </w:sdtPr>
                        <w:sdtContent>
                          <w:r>
                            <w:rPr>
                              <w:sz w:val="22"/>
                              <w:szCs w:val="22"/>
                            </w:rPr>
                            <w:t>8.2</w:t>
                          </w:r>
                        </w:sdtContent>
                      </w:sdt>
                      <w:r>
                        <w:rPr>
                          <w:sz w:val="22"/>
                          <w:szCs w:val="22"/>
                        </w:rPr>
                        <w:t xml:space="preserve">. Pagal Ekstremaliųjų situacijų skelbimo ir atšaukimo tvarkos aprašą, patvirtintą  Lietuvos Respublikos Vyriausybės 2010 m. rugpjūčio 31 d. nutarimu Nr. 1243 „Dėl Ekstremaliųjų situacijų skelbimo ir atšaukimo tvarkos aprašo  patvirtinimo“, </w:t>
                      </w:r>
                      <w:r>
                        <w:rPr>
                          <w:sz w:val="22"/>
                          <w:szCs w:val="22"/>
                          <w:lang w:eastAsia="lt-LT"/>
                        </w:rPr>
                        <w:t xml:space="preserve">paskelbus ekstremalią situaciją, įveistam, bet ekstremaliojo įvykio pirmaisiais želdinių ir (arba) žėlinių augimo metais pažeistam miškui atsodinti teikiama miško įveisimo išmokos dalis, proporcinga įveisto miško plotui, kuriame miško želdiniai ir (arba) žėliniai žuvę, vadovaujantis Miško atkūrimo ir įveisimo nuostatų, patvirtintų Lietuvos Respublikos aplinkos ministro 2008 m. balandžio 14 d. </w:t>
                      </w:r>
                      <w:r>
                        <w:rPr>
                          <w:sz w:val="22"/>
                          <w:szCs w:val="24"/>
                        </w:rPr>
                        <w:t>įsakymu Nr.</w:t>
                      </w:r>
                      <w:r>
                        <w:rPr>
                          <w:sz w:val="22"/>
                          <w:szCs w:val="22"/>
                          <w:lang w:eastAsia="lt-LT"/>
                        </w:rPr>
                        <w:t> D1-199 „Dėl Miško atkūrimo ir įveisimo nuostatų“ (toliau – Miško įveisimo ir atkūrimo nuostatai), reikalavimais;</w:t>
                      </w:r>
                    </w:p>
                  </w:sdtContent>
                </w:sdt>
                <w:sdt>
                  <w:sdtPr>
                    <w:alias w:val="8.3 p."/>
                    <w:tag w:val="part_4f03c326409c442bbadbf95d612d202e"/>
                    <w:lock w:val="sdtLocked"/>
                    <w:richText/>
                  </w:sdtPr>
                  <w:sdtContent>
                    <w:p>
                      <w:pPr>
                        <w:suppressAutoHyphens/>
                        <w:spacing w:line="278" w:lineRule="auto"/>
                        <w:ind w:firstLine="425"/>
                        <w:jc w:val="both"/>
                        <w:textAlignment w:val="center"/>
                        <w:rPr>
                          <w:sz w:val="22"/>
                          <w:szCs w:val="22"/>
                        </w:rPr>
                      </w:pPr>
                      <w:sdt>
                        <w:sdtPr>
                          <w:alias w:val="Numeris"/>
                          <w:tag w:val="nr_4f03c326409c442bbadbf95d612d202e"/>
                          <w:lock w:val="sdtLocked"/>
                          <w:richText/>
                        </w:sdtPr>
                        <w:sdtContent>
                          <w:r>
                            <w:rPr>
                              <w:sz w:val="22"/>
                              <w:szCs w:val="22"/>
                            </w:rPr>
                            <w:t>8.3</w:t>
                          </w:r>
                        </w:sdtContent>
                      </w:sdt>
                      <w:r>
                        <w:rPr>
                          <w:sz w:val="22"/>
                          <w:szCs w:val="22"/>
                        </w:rPr>
                        <w:t>. įveisto miško priežiūra, apsauga ir ugdymas (12 metų mokama kasmetinė kompensacinė išmoka).</w:t>
                      </w:r>
                    </w:p>
                    <w:p>
                      <w:pPr>
                        <w:suppressAutoHyphens/>
                        <w:spacing w:line="278" w:lineRule="auto"/>
                        <w:ind w:firstLine="312"/>
                        <w:jc w:val="both"/>
                        <w:textAlignment w:val="center"/>
                        <w:rPr>
                          <w:color w:val="000000"/>
                          <w:sz w:val="22"/>
                          <w:szCs w:val="22"/>
                        </w:rPr>
                      </w:pPr>
                    </w:p>
                  </w:sdtContent>
                </w:sdt>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1fd00ea2d75d49af9530d58bb2367061"/>
                <w:lock w:val="sdtLocked"/>
                <w:richText/>
              </w:sdtPr>
              <w:sdtContent>
                <w:p>
                  <w:pPr>
                    <w:suppressAutoHyphens/>
                    <w:spacing w:line="278" w:lineRule="auto"/>
                    <w:ind w:firstLine="312"/>
                    <w:jc w:val="both"/>
                    <w:textAlignment w:val="center"/>
                    <w:rPr>
                      <w:color w:val="000000"/>
                      <w:sz w:val="22"/>
                      <w:szCs w:val="22"/>
                    </w:rPr>
                  </w:pPr>
                  <w:sdt>
                    <w:sdtPr>
                      <w:alias w:val="Numeris"/>
                      <w:tag w:val="nr_1fd00ea2d75d49af9530d58bb2367061"/>
                      <w:lock w:val="sdtLocked"/>
                      <w:richText/>
                    </w:sdtPr>
                    <w:sdtContent>
                      <w:r>
                        <w:rPr>
                          <w:color w:val="000000"/>
                          <w:sz w:val="22"/>
                          <w:szCs w:val="22"/>
                        </w:rPr>
                        <w:t>9</w:t>
                      </w:r>
                    </w:sdtContent>
                  </w:sdt>
                  <w:r>
                    <w:rPr>
                      <w:color w:val="000000"/>
                      <w:sz w:val="22"/>
                      <w:szCs w:val="22"/>
                    </w:rPr>
                    <w:t>. Juridiniai ir ne jaunesni kaip 18 metų amžiaus fiziniai asmenys,</w:t>
                  </w:r>
                  <w:r>
                    <w:rPr>
                      <w:color w:val="000000"/>
                      <w:sz w:val="22"/>
                      <w:szCs w:val="24"/>
                    </w:rPr>
                    <w:t xml:space="preserve"> </w:t>
                  </w:r>
                  <w:r>
                    <w:rPr>
                      <w:color w:val="000000"/>
                      <w:sz w:val="22"/>
                      <w:szCs w:val="22"/>
                    </w:rPr>
                    <w:t>kuriems želdintina žemė, planuojama apželdinti mišku, priklauso</w:t>
                  </w:r>
                  <w:r>
                    <w:rPr>
                      <w:color w:val="000000"/>
                      <w:sz w:val="22"/>
                      <w:szCs w:val="24"/>
                    </w:rPr>
                    <w:t xml:space="preserve"> nuosavybės teise</w:t>
                  </w:r>
                  <w:r>
                    <w:rPr>
                      <w:color w:val="000000"/>
                      <w:sz w:val="22"/>
                      <w:szCs w:val="22"/>
                    </w:rPr>
                    <w:t>,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42b25df80a1e4ba5a716a5c2d120e886"/>
                <w:lock w:val="sdtLocked"/>
                <w:richText/>
              </w:sdtPr>
              <w:sdtContent>
                <w:p>
                  <w:pPr>
                    <w:suppressAutoHyphens/>
                    <w:spacing w:line="278" w:lineRule="auto"/>
                    <w:ind w:firstLine="312"/>
                    <w:jc w:val="both"/>
                    <w:textAlignment w:val="center"/>
                    <w:rPr>
                      <w:color w:val="000000"/>
                      <w:sz w:val="22"/>
                      <w:szCs w:val="22"/>
                    </w:rPr>
                  </w:pPr>
                  <w:sdt>
                    <w:sdtPr>
                      <w:alias w:val="Numeris"/>
                      <w:tag w:val="nr_42b25df80a1e4ba5a716a5c2d120e886"/>
                      <w:lock w:val="sdtLocked"/>
                      <w:richText/>
                    </w:sdtPr>
                    <w:sdtContent>
                      <w:r>
                        <w:rPr>
                          <w:color w:val="000000"/>
                          <w:sz w:val="22"/>
                          <w:szCs w:val="22"/>
                        </w:rPr>
                        <w:t>11</w:t>
                      </w:r>
                    </w:sdtContent>
                  </w:sdt>
                  <w:r>
                    <w:rPr>
                      <w:color w:val="000000"/>
                      <w:sz w:val="22"/>
                      <w:szCs w:val="22"/>
                    </w:rPr>
                    <w:t>. Pareiškėjui / paramos gavėjui mirus arba nenugalimos jėgos (</w:t>
                  </w:r>
                  <w:r>
                    <w:rPr>
                      <w:i/>
                      <w:iCs/>
                      <w:color w:val="000000"/>
                      <w:sz w:val="22"/>
                      <w:szCs w:val="22"/>
                    </w:rPr>
                    <w:t>force majeure</w:t>
                  </w:r>
                  <w:r>
                    <w:rPr>
                      <w:color w:val="000000"/>
                      <w:sz w:val="22"/>
                      <w:szCs w:val="22"/>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Teisių ir įsipareigojimų perėmimas galimas tik suderinus su Agentūra.</w:t>
                  </w:r>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018eca896cb04ed8b26ab2d97045de4c"/>
                <w:lock w:val="sdtLocked"/>
                <w:richText/>
              </w:sdtPr>
              <w:sdtContent>
                <w:p>
                  <w:pPr>
                    <w:widowControl w:val="0"/>
                    <w:spacing w:line="278" w:lineRule="auto"/>
                    <w:ind w:firstLine="312"/>
                    <w:jc w:val="both"/>
                    <w:rPr>
                      <w:sz w:val="22"/>
                      <w:szCs w:val="22"/>
                    </w:rPr>
                  </w:pPr>
                  <w:sdt>
                    <w:sdtPr>
                      <w:alias w:val="Numeris"/>
                      <w:tag w:val="nr_018eca896cb04ed8b26ab2d97045de4c"/>
                      <w:lock w:val="sdtLocked"/>
                      <w:richText/>
                    </w:sdtPr>
                    <w:sdtContent>
                      <w:r>
                        <w:rPr>
                          <w:sz w:val="22"/>
                          <w:szCs w:val="22"/>
                        </w:rPr>
                        <w:t>17</w:t>
                      </w:r>
                    </w:sdtContent>
                  </w:sdt>
                  <w:r>
                    <w:rPr>
                      <w:sz w:val="22"/>
                      <w:szCs w:val="22"/>
                    </w:rPr>
                    <w:t xml:space="preserve">. </w:t>
                  </w:r>
                  <w:r>
                    <w:rPr>
                      <w:color w:val="000000"/>
                      <w:spacing w:val="4"/>
                      <w:sz w:val="22"/>
                      <w:szCs w:val="22"/>
                      <w:lang w:eastAsia="lt-LT"/>
                    </w:rPr>
                    <w:t>Pareiškėjas laikomas tinkamu gauti paramą, jei atitinka šiame Taisyklių punkte išvardytas tinkamumo gauti paramą sąlygas ir reikalavimus ir surenka IX skyriuje nurodytą p</w:t>
                  </w:r>
                  <w:r>
                    <w:rPr>
                      <w:sz w:val="22"/>
                      <w:szCs w:val="22"/>
                    </w:rPr>
                    <w:t>rivalomą mažiausią paramos paraiškų atrankos balų skaičių.</w:t>
                  </w:r>
                  <w:r>
                    <w:rPr>
                      <w:sz w:val="22"/>
                      <w:szCs w:val="24"/>
                    </w:rPr>
                    <w:t xml:space="preserve"> </w:t>
                  </w:r>
                  <w:r>
                    <w:rPr>
                      <w:sz w:val="22"/>
                      <w:szCs w:val="22"/>
                      <w:lang w:eastAsia="lt-LT"/>
                    </w:rPr>
                    <w:t>Tinkamumo gauti paramą sąlygos ir reikalavimai yra šie</w:t>
                  </w:r>
                  <w:r>
                    <w:rPr>
                      <w:sz w:val="22"/>
                      <w:szCs w:val="22"/>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c497a4604a1a447989bae226e8a85118"/>
                    <w:lock w:val="sdtLocked"/>
                    <w:richText/>
                  </w:sdtPr>
                  <w:sdtContent>
                    <w:p>
                      <w:pPr>
                        <w:suppressAutoHyphens/>
                        <w:spacing w:line="278" w:lineRule="auto"/>
                        <w:ind w:firstLine="312"/>
                        <w:jc w:val="both"/>
                        <w:textAlignment w:val="center"/>
                        <w:rPr>
                          <w:color w:val="000000"/>
                          <w:sz w:val="22"/>
                          <w:szCs w:val="22"/>
                        </w:rPr>
                      </w:pPr>
                      <w:sdt>
                        <w:sdtPr>
                          <w:alias w:val="Numeris"/>
                          <w:tag w:val="nr_c497a4604a1a447989bae226e8a85118"/>
                          <w:lock w:val="sdtLocked"/>
                          <w:richText/>
                        </w:sdtPr>
                        <w:sdtContent>
                          <w:r>
                            <w:rPr>
                              <w:color w:val="000000"/>
                              <w:sz w:val="22"/>
                              <w:szCs w:val="22"/>
                            </w:rPr>
                            <w:t>17.7</w:t>
                          </w:r>
                        </w:sdtContent>
                      </w:sdt>
                      <w:r>
                        <w:rPr>
                          <w:color w:val="000000"/>
                          <w:sz w:val="22"/>
                          <w:szCs w:val="22"/>
                        </w:rPr>
                        <w:t>. kai miškas veisiamas ne miško ūkio paskirties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w:t>
                      </w:r>
                    </w:p>
                  </w:sdtContent>
                </w:sdt>
                <w:sdt>
                  <w:sdtPr>
                    <w:alias w:val="17.8 p."/>
                    <w:tag w:val="part_276f049096c5440187b0c2bb1618225d"/>
                    <w:lock w:val="sdtLocked"/>
                    <w:richText/>
                  </w:sdtPr>
                  <w:sdtContent>
                    <w:p>
                      <w:pPr>
                        <w:suppressAutoHyphens/>
                        <w:overflowPunct w:val="0"/>
                        <w:ind w:firstLine="284"/>
                        <w:jc w:val="both"/>
                        <w:textAlignment w:val="center"/>
                        <w:rPr>
                          <w:color w:val="000000"/>
                          <w:sz w:val="22"/>
                          <w:szCs w:val="22"/>
                        </w:rPr>
                      </w:pPr>
                      <w:sdt>
                        <w:sdtPr>
                          <w:alias w:val="Numeris"/>
                          <w:tag w:val="nr_276f049096c5440187b0c2bb1618225d"/>
                          <w:lock w:val="sdtLocked"/>
                          <w:richText/>
                        </w:sdtPr>
                        <w:sdtContent>
                          <w:r>
                            <w:rPr>
                              <w:szCs w:val="24"/>
                            </w:rPr>
                            <w:t>17.8</w:t>
                          </w:r>
                        </w:sdtContent>
                      </w:sdt>
                      <w:r>
                        <w:rPr>
                          <w:szCs w:val="24"/>
                        </w:rPr>
                        <w:t xml:space="preserve">. </w:t>
                      </w:r>
                      <w:r>
                        <w:rPr>
                          <w:color w:val="000000"/>
                        </w:rPr>
                        <w:t>vientiso veisiamo miško</w:t>
                      </w:r>
                      <w:r>
                        <w:rPr>
                          <w:b/>
                          <w:bCs/>
                          <w:color w:val="000000"/>
                        </w:rPr>
                        <w:t xml:space="preserve"> </w:t>
                      </w:r>
                      <w:r>
                        <w:rPr>
                          <w:color w:val="000000"/>
                        </w:rPr>
                        <w:t>plotas turi būti ne mažesnis kaip 0,5 ha, išskyrus atvejus, kai veisiamo miško</w:t>
                      </w:r>
                      <w:r>
                        <w:rPr>
                          <w:b/>
                          <w:bCs/>
                          <w:color w:val="000000"/>
                        </w:rPr>
                        <w:t xml:space="preserve"> </w:t>
                      </w:r>
                      <w:r>
                        <w:rPr>
                          <w:color w:val="000000"/>
                        </w:rPr>
                        <w:t xml:space="preserve">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w:t>
                      </w:r>
                      <w:r>
                        <w:rPr>
                          <w:color w:val="000000"/>
                          <w:szCs w:val="24"/>
                        </w:rPr>
                        <w:t>arba Lietuvos kaimo plėtros 2014–2020 metų programos priemonės „Investicijos į miško plotų plėtrą ir miškų gyvybingumo gerinimą“ veiklos sritį „Miško veisimas“;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74f50780044f48b782b7ac8439a89f35"/>
                        <w:lock w:val="sdtLocked"/>
                        <w:richText/>
                      </w:sdtPr>
                      <w:sdtContent>
                        <w:p>
                          <w:pPr>
                            <w:suppressAutoHyphens/>
                            <w:spacing w:line="278" w:lineRule="auto"/>
                            <w:ind w:firstLine="312"/>
                            <w:jc w:val="both"/>
                            <w:textAlignment w:val="center"/>
                            <w:rPr>
                              <w:color w:val="000000"/>
                              <w:sz w:val="22"/>
                              <w:szCs w:val="22"/>
                            </w:rPr>
                          </w:pPr>
                          <w:sdt>
                            <w:sdtPr>
                              <w:alias w:val="Numeris"/>
                              <w:tag w:val="nr_74f50780044f48b782b7ac8439a89f35"/>
                              <w:lock w:val="sdtLocked"/>
                              <w:richText/>
                            </w:sdtPr>
                            <w:sdtContent>
                              <w:r>
                                <w:rPr>
                                  <w:color w:val="000000"/>
                                  <w:sz w:val="22"/>
                                  <w:szCs w:val="22"/>
                                </w:rPr>
                                <w:t>17.10.2</w:t>
                              </w:r>
                            </w:sdtContent>
                          </w:sdt>
                          <w:r>
                            <w:rPr>
                              <w:color w:val="000000"/>
                              <w:sz w:val="22"/>
                              <w:szCs w:val="22"/>
                            </w:rPr>
                            <w:t>. patvirtintas</w:t>
                          </w:r>
                          <w:r>
                            <w:rPr>
                              <w:b/>
                              <w:bCs/>
                              <w:color w:val="000000"/>
                              <w:sz w:val="22"/>
                              <w:szCs w:val="22"/>
                            </w:rPr>
                            <w:t xml:space="preserve"> </w:t>
                          </w:r>
                          <w:r>
                            <w:rPr>
                              <w:color w:val="000000"/>
                              <w:sz w:val="22"/>
                              <w:szCs w:val="22"/>
                            </w:rPr>
                            <w:t>VĮ miškų urėdijos, kurios veiklos teritorijoje yra žemės plotas, kuriame planuojama veisti mišką, miškų urėdo ar jo įgalioto valstybinio miškų pareigūno;</w:t>
                          </w:r>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868a898ea5e840cc998beb1fa72042f6"/>
                    <w:lock w:val="sdtLocked"/>
                    <w:richText/>
                  </w:sdtPr>
                  <w:sdtContent>
                    <w:p>
                      <w:pPr>
                        <w:suppressAutoHyphens/>
                        <w:spacing w:line="278" w:lineRule="auto"/>
                        <w:ind w:firstLine="312"/>
                        <w:jc w:val="both"/>
                        <w:textAlignment w:val="center"/>
                        <w:rPr>
                          <w:color w:val="000000"/>
                          <w:sz w:val="22"/>
                          <w:szCs w:val="22"/>
                        </w:rPr>
                      </w:pPr>
                      <w:sdt>
                        <w:sdtPr>
                          <w:alias w:val="Numeris"/>
                          <w:tag w:val="nr_868a898ea5e840cc998beb1fa72042f6"/>
                          <w:lock w:val="sdtLocked"/>
                          <w:richText/>
                        </w:sdtPr>
                        <w:sdtContent>
                          <w:r>
                            <w:rPr>
                              <w:color w:val="000000"/>
                              <w:sz w:val="22"/>
                              <w:szCs w:val="22"/>
                            </w:rPr>
                            <w:t>17.15</w:t>
                          </w:r>
                        </w:sdtContent>
                      </w:sdt>
                      <w:r>
                        <w:rPr>
                          <w:color w:val="000000"/>
                          <w:sz w:val="22"/>
                          <w:szCs w:val="22"/>
                        </w:rPr>
                        <w:t xml:space="preserve">. veisiant mišką </w:t>
                      </w:r>
                      <w:r>
                        <w:rPr>
                          <w:i/>
                          <w:iCs/>
                          <w:color w:val="000000"/>
                          <w:sz w:val="22"/>
                          <w:szCs w:val="22"/>
                        </w:rPr>
                        <w:t>Natura 2000 </w:t>
                      </w:r>
                      <w:r>
                        <w:rPr>
                          <w:color w:val="000000"/>
                          <w:sz w:val="22"/>
                          <w:szCs w:val="22"/>
                        </w:rPr>
                        <w:t>teritorijose</w:t>
                      </w:r>
                      <w:r>
                        <w:rPr>
                          <w:i/>
                          <w:iCs/>
                          <w:color w:val="000000"/>
                          <w:sz w:val="22"/>
                          <w:szCs w:val="22"/>
                        </w:rPr>
                        <w:t xml:space="preserve"> </w:t>
                      </w:r>
                      <w:r>
                        <w:rPr>
                          <w:color w:val="000000"/>
                          <w:sz w:val="22"/>
                          <w:szCs w:val="22"/>
                        </w:rPr>
                        <w:t xml:space="preserve">pareiškėjas privalo pateikti pažymą, išduotą saugomos teritorijos direkcijos pagal žemės valdos buvimo vietą, kurioje nurodyta, kad galima veisti mišką </w:t>
                      </w:r>
                      <w:r>
                        <w:rPr>
                          <w:i/>
                          <w:iCs/>
                          <w:color w:val="000000"/>
                          <w:sz w:val="22"/>
                          <w:szCs w:val="22"/>
                        </w:rPr>
                        <w:t>Natura 2000</w:t>
                      </w:r>
                      <w:r>
                        <w:rPr>
                          <w:color w:val="000000"/>
                          <w:sz w:val="22"/>
                          <w:szCs w:val="22"/>
                        </w:rPr>
                        <w:t xml:space="preserve"> teritorijoje (pažyma išduodama Valstybinės saugomų teritorijų tarnybos prie Aplinkos ministerijos nustatyta tvarka). Nacionalinių saugomų teritorijų ir </w:t>
                      </w:r>
                      <w:r>
                        <w:rPr>
                          <w:i/>
                          <w:iCs/>
                          <w:color w:val="000000"/>
                          <w:sz w:val="22"/>
                          <w:szCs w:val="22"/>
                        </w:rPr>
                        <w:t>Natura 2000</w:t>
                      </w:r>
                      <w:r>
                        <w:rPr>
                          <w:color w:val="000000"/>
                          <w:sz w:val="22"/>
                          <w:szCs w:val="22"/>
                        </w:rPr>
                        <w:t xml:space="preserve"> tinklo teritorijų paskirstymas yra patvirtintas Valstybinės saugomų teritorijų tarnybos prie Aplinkos ministerijos direktoriaus 2014 m. kovo 26 d. įsakymu Nr. V-83 „Dėl nacionalinių saugomų teritorijų ir „Natura 2000“ tinklo teritorijų priskyrimo saugomų teritorijų direkcijoms“; </w:t>
                      </w:r>
                    </w:p>
                  </w:sdtContent>
                </w:sdt>
                <w:sdt>
                  <w:sdtPr>
                    <w:alias w:val="17.16 p."/>
                    <w:tag w:val="part_3a4a48df635045838cbf5b435f1a11ed"/>
                    <w:lock w:val="sdtLocked"/>
                    <w:richText/>
                  </w:sdtPr>
                  <w:sdtContent>
                    <w:p>
                      <w:pPr>
                        <w:widowControl w:val="0"/>
                        <w:spacing w:line="278" w:lineRule="auto"/>
                        <w:ind w:firstLine="312"/>
                        <w:jc w:val="both"/>
                        <w:rPr>
                          <w:sz w:val="22"/>
                          <w:szCs w:val="22"/>
                        </w:rPr>
                      </w:pPr>
                      <w:sdt>
                        <w:sdtPr>
                          <w:alias w:val="Numeris"/>
                          <w:tag w:val="nr_3a4a48df635045838cbf5b435f1a11ed"/>
                          <w:lock w:val="sdtLocked"/>
                          <w:richText/>
                        </w:sdtPr>
                        <w:sdtContent>
                          <w:r>
                            <w:rPr>
                              <w:sz w:val="22"/>
                              <w:szCs w:val="22"/>
                            </w:rPr>
                            <w:t>17.16</w:t>
                          </w:r>
                        </w:sdtContent>
                      </w:sdt>
                      <w:r>
                        <w:rPr>
                          <w:sz w:val="22"/>
                          <w:szCs w:val="22"/>
                        </w:rPr>
                        <w:t>. Priemonės veiklos sričiai netaikoma Dirbtinai sukurtų sąlygų paramai gauti nustatymo metodika, patvirtinta Lietuvos Respublikos žemės ūkio ministro 2014 m. lapkričio 27 d. įsakymu Nr. 3D-889 „Dėl Dirbtinai sukurtų sąlygų paramai gauti nustatymo metodikos patvirtinimo“.</w:t>
                      </w:r>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2b0b06a7836d40b6a8e4ba795873bd66"/>
                <w:lock w:val="sdtLocked"/>
                <w:richText/>
              </w:sdtPr>
              <w:sdtContent>
                <w:p>
                  <w:pPr>
                    <w:suppressAutoHyphens/>
                    <w:overflowPunct w:val="0"/>
                    <w:ind w:firstLine="284"/>
                    <w:jc w:val="both"/>
                    <w:textAlignment w:val="center"/>
                    <w:rPr>
                      <w:sz w:val="22"/>
                      <w:szCs w:val="22"/>
                    </w:rPr>
                  </w:pPr>
                  <w:sdt>
                    <w:sdtPr>
                      <w:alias w:val="Numeris"/>
                      <w:tag w:val="nr_2b0b06a7836d40b6a8e4ba795873bd66"/>
                      <w:lock w:val="sdtLocked"/>
                      <w:richText/>
                    </w:sdtPr>
                    <w:sdtContent>
                      <w:r>
                        <w:rPr>
                          <w:szCs w:val="24"/>
                        </w:rPr>
                        <w:t>21</w:t>
                      </w:r>
                    </w:sdtContent>
                  </w:sdt>
                  <w:r>
                    <w:rPr>
                      <w:szCs w:val="24"/>
                    </w:rPr>
                    <w:t>. Parama neteikiama, jei miškas jau buvo pradėtas veisti ar įveistas iki paramos paraiškos pateikimo, arba miškas veisiamas ne Lietuvos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efb695a01dc44df6bc408d3784e37d76"/>
                <w:lock w:val="sdtLocked"/>
                <w:richText/>
              </w:sdtPr>
              <w:sdtContent>
                <w:p>
                  <w:pPr>
                    <w:widowControl w:val="0"/>
                    <w:spacing w:line="278" w:lineRule="auto"/>
                    <w:ind w:firstLine="312"/>
                    <w:jc w:val="both"/>
                    <w:rPr>
                      <w:color w:val="000000"/>
                      <w:sz w:val="22"/>
                      <w:szCs w:val="22"/>
                    </w:rPr>
                  </w:pPr>
                  <w:sdt>
                    <w:sdtPr>
                      <w:alias w:val="Numeris"/>
                      <w:tag w:val="nr_efb695a01dc44df6bc408d3784e37d76"/>
                      <w:lock w:val="sdtLocked"/>
                      <w:richText/>
                    </w:sdtPr>
                    <w:sdtContent>
                      <w:r>
                        <w:rPr>
                          <w:color w:val="000000"/>
                          <w:sz w:val="22"/>
                          <w:szCs w:val="22"/>
                        </w:rPr>
                        <w:t>25</w:t>
                      </w:r>
                    </w:sdtContent>
                  </w:sdt>
                  <w:r>
                    <w:rPr>
                      <w:color w:val="000000"/>
                      <w:sz w:val="22"/>
                      <w:szCs w:val="22"/>
                    </w:rPr>
                    <w:t xml:space="preserve">. </w:t>
                  </w:r>
                  <w:r>
                    <w:rPr>
                      <w:sz w:val="22"/>
                      <w:szCs w:val="22"/>
                    </w:rPr>
                    <w:t xml:space="preserve">Parama neteikiama, jei </w:t>
                  </w:r>
                  <w:r>
                    <w:rPr>
                      <w:color w:val="000000"/>
                      <w:sz w:val="22"/>
                      <w:szCs w:val="22"/>
                    </w:rPr>
                    <w:t>sodinami trumpos rotacijos želdiniai (kirtimų rotacijos trukmė – iki 8 metų), kalėdinės eglutės ir greitai augančių rūšių medžiai, skirti energijai gaminti.</w:t>
                  </w:r>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a3b932ec99c8482c893370349e241cff"/>
                    <w:lock w:val="sdtLocked"/>
                    <w:richText/>
                  </w:sdtPr>
                  <w:sdtContent>
                    <w:p>
                      <w:pPr>
                        <w:suppressAutoHyphens/>
                        <w:spacing w:line="278" w:lineRule="auto"/>
                        <w:ind w:firstLine="312"/>
                        <w:jc w:val="both"/>
                        <w:textAlignment w:val="center"/>
                        <w:rPr>
                          <w:color w:val="000000"/>
                          <w:sz w:val="22"/>
                          <w:szCs w:val="22"/>
                        </w:rPr>
                      </w:pPr>
                      <w:sdt>
                        <w:sdtPr>
                          <w:alias w:val="Numeris"/>
                          <w:tag w:val="nr_a3b932ec99c8482c893370349e241cff"/>
                          <w:lock w:val="sdtLocked"/>
                          <w:richText/>
                        </w:sdtPr>
                        <w:sdtContent>
                          <w:r>
                            <w:rPr>
                              <w:color w:val="000000"/>
                              <w:sz w:val="22"/>
                              <w:szCs w:val="22"/>
                            </w:rPr>
                            <w:t>26.2</w:t>
                          </w:r>
                        </w:sdtContent>
                      </w:sdt>
                      <w:r>
                        <w:rPr>
                          <w:color w:val="000000"/>
                          <w:sz w:val="22"/>
                          <w:szCs w:val="22"/>
                        </w:rPr>
                        <w:t>. želdinant greitai augančias medžių rūšis, kurių laikotarpis tarp dviejų kirtimų yra nuo 8 iki 20 metų, parama teikiama tik jų įveisimo išlaidoms kompensuoti. Miško priežiūros, apsaugos ir ugdymo išmokos nemokamos;</w:t>
                      </w:r>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e496fc19ad4d43c885fd5fe7a93fb541"/>
                <w:lock w:val="sdtLocked"/>
                <w:richText/>
              </w:sdtPr>
              <w:sdtContent>
                <w:p>
                  <w:pPr>
                    <w:overflowPunct w:val="0"/>
                    <w:ind w:firstLine="284"/>
                    <w:jc w:val="both"/>
                    <w:textAlignment w:val="baseline"/>
                    <w:rPr>
                      <w:color w:val="000000"/>
                      <w:sz w:val="22"/>
                      <w:szCs w:val="22"/>
                    </w:rPr>
                  </w:pPr>
                  <w:sdt>
                    <w:sdtPr>
                      <w:alias w:val="Numeris"/>
                      <w:tag w:val="nr_e496fc19ad4d43c885fd5fe7a93fb541"/>
                      <w:lock w:val="sdtLocked"/>
                      <w:richText/>
                    </w:sdtPr>
                    <w:sdtContent>
                      <w:r>
                        <w:rPr>
                          <w:sz w:val="22"/>
                          <w:szCs w:val="22"/>
                        </w:rPr>
                        <w:t>30</w:t>
                      </w:r>
                    </w:sdtContent>
                  </w:sdt>
                  <w:r>
                    <w:rPr>
                      <w:sz w:val="22"/>
                      <w:szCs w:val="22"/>
                    </w:rPr>
                    <w:t xml:space="preserve">. Jeigu miško želdinių ar žėlinių apskaitos metais VMT Miškų kontrolės skyriaus teritorinio poskyrio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 p."/>
                <w:tag w:val="part_aec1433c933f4db9af1d2521fdf4cd88"/>
                <w:lock w:val="sdtLocked"/>
                <w:richText/>
              </w:sdtPr>
              <w:sdtContent>
                <w:p>
                  <w:pPr>
                    <w:suppressAutoHyphens/>
                    <w:overflowPunct w:val="0"/>
                    <w:ind w:firstLine="284"/>
                    <w:jc w:val="both"/>
                    <w:textAlignment w:val="center"/>
                    <w:rPr>
                      <w:color w:val="000000"/>
                      <w:sz w:val="22"/>
                      <w:szCs w:val="22"/>
                    </w:rPr>
                  </w:pPr>
                  <w:sdt>
                    <w:sdtPr>
                      <w:alias w:val="Numeris"/>
                      <w:tag w:val="nr_aec1433c933f4db9af1d2521fdf4cd88"/>
                      <w:lock w:val="sdtLocked"/>
                      <w:richText/>
                    </w:sdtPr>
                    <w:sdtContent>
                      <w:r>
                        <w:rPr>
                          <w:szCs w:val="24"/>
                        </w:rPr>
                        <w:t>31</w:t>
                      </w:r>
                    </w:sdtContent>
                  </w:sdt>
                  <w:r>
                    <w:rPr>
                      <w:szCs w:val="24"/>
                    </w:rPr>
                    <w:t>.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fd19d34a4a0a40a8a613b4e1433331db"/>
                <w:lock w:val="sdtLocked"/>
                <w:richText/>
              </w:sdtPr>
              <w:sdtContent>
                <w:p>
                  <w:pPr>
                    <w:suppressAutoHyphens/>
                    <w:spacing w:line="278" w:lineRule="auto"/>
                    <w:ind w:firstLine="312"/>
                    <w:jc w:val="both"/>
                    <w:textAlignment w:val="center"/>
                    <w:rPr>
                      <w:sz w:val="22"/>
                      <w:szCs w:val="24"/>
                    </w:rPr>
                  </w:pPr>
                  <w:sdt>
                    <w:sdtPr>
                      <w:alias w:val="Numeris"/>
                      <w:tag w:val="nr_fd19d34a4a0a40a8a613b4e1433331db"/>
                      <w:lock w:val="sdtLocked"/>
                      <w:richText/>
                    </w:sdtPr>
                    <w:sdtContent>
                      <w:r>
                        <w:rPr>
                          <w:sz w:val="22"/>
                          <w:szCs w:val="22"/>
                        </w:rPr>
                        <w:t>33</w:t>
                      </w:r>
                    </w:sdtContent>
                  </w:sdt>
                  <w:r>
                    <w:rPr>
                      <w:sz w:val="22"/>
                      <w:szCs w:val="22"/>
                    </w:rPr>
                    <w:t>. Pareiškėjas / paramos gavėjas</w:t>
                  </w:r>
                  <w:r>
                    <w:rPr>
                      <w:color w:val="000000"/>
                      <w:sz w:val="22"/>
                      <w:szCs w:val="22"/>
                    </w:rPr>
                    <w:t xml:space="preserve"> įsipareigoja n</w:t>
                  </w:r>
                  <w:r>
                    <w:rPr>
                      <w:sz w:val="22"/>
                      <w:szCs w:val="22"/>
                    </w:rPr>
                    <w:t>uo</w:t>
                  </w:r>
                  <w:r>
                    <w:rPr>
                      <w:sz w:val="22"/>
                      <w:szCs w:val="24"/>
                    </w:rPr>
                    <w:t xml:space="preserve"> paramos paraiškos tinkamumo įvertinimo iki įsipareigojimų laikotarpio pabaigos, be rašytinio Agentūros sutikimo neparduoti ir kitaip neperleisti kitam asmeniui </w:t>
                  </w:r>
                  <w:r>
                    <w:rPr>
                      <w:sz w:val="22"/>
                      <w:szCs w:val="22"/>
                    </w:rPr>
                    <w:t>žemės sklypo ploto, kuriame už paramos lėšas įveistas miškas</w:t>
                  </w:r>
                  <w:r>
                    <w:rPr>
                      <w:sz w:val="22"/>
                      <w:szCs w:val="24"/>
                    </w:rPr>
                    <w:t xml:space="preserve">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661a9f332b154b4e8828824aec732b50"/>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661a9f332b154b4e8828824aec732b50"/>
                      <w:lock w:val="sdtLocked"/>
                      <w:richText/>
                    </w:sdtPr>
                    <w:sdtContent>
                      <w:r>
                        <w:rPr>
                          <w:color w:val="000000"/>
                          <w:spacing w:val="-5"/>
                          <w:sz w:val="22"/>
                          <w:szCs w:val="22"/>
                        </w:rPr>
                        <w:t>36</w:t>
                      </w:r>
                    </w:sdtContent>
                  </w:sdt>
                  <w:r>
                    <w:rPr>
                      <w:color w:val="000000"/>
                      <w:spacing w:val="-5"/>
                      <w:sz w:val="22"/>
                      <w:szCs w:val="22"/>
                    </w:rPr>
                    <w:t>. Tiesioginių išmokų paraiškoje deklaravus mažesnį už nurodytąjį paramos paraiškoje ar nustatytą patikros vietoje metu veisiamo miško plotą, įsipareigojimai turi būti vykdomi veisiamo miško sklype, už kurį yra išmokėta miško įveisimo išmoka.</w:t>
                  </w:r>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41eadf3b41564480b40c8a0c0a23e19b"/>
                <w:lock w:val="sdtLocked"/>
                <w:richText/>
              </w:sdtPr>
              <w:sdtContent>
                <w:p>
                  <w:pPr>
                    <w:suppressAutoHyphens/>
                    <w:overflowPunct w:val="0"/>
                    <w:ind w:firstLine="284"/>
                    <w:jc w:val="both"/>
                    <w:textAlignment w:val="center"/>
                  </w:pPr>
                  <w:sdt>
                    <w:sdtPr>
                      <w:alias w:val="Numeris"/>
                      <w:tag w:val="nr_41eadf3b41564480b40c8a0c0a23e19b"/>
                      <w:lock w:val="sdtLocked"/>
                      <w:richText/>
                    </w:sdtPr>
                    <w:sdtContent>
                      <w:r>
                        <w:rPr>
                          <w:szCs w:val="24"/>
                        </w:rPr>
                        <w:t>39</w:t>
                      </w:r>
                    </w:sdtContent>
                  </w:sdt>
                  <w:r>
                    <w:rPr>
                      <w:szCs w:val="24"/>
                    </w:rPr>
                    <w:t xml:space="preserve">. Paraiškos Agentūrai teikiamos užpildant ŽŪMIS elektroninę dokumento formą, naudojantis ŽŪMIS portalo interneto prieiga adresu </w:t>
                  </w:r>
                  <w:r>
                    <w:rPr>
                      <w:color w:val="000000"/>
                      <w:szCs w:val="24"/>
                    </w:rPr>
                    <w:t xml:space="preserve">https://zumis.lt </w:t>
                  </w:r>
                  <w:r>
                    <w:rPr>
                      <w:szCs w:val="24"/>
                    </w:rPr>
                    <w:t xml:space="preserve">Administravimo taisyklėse nustatyta tvarka. Kitais būdais (pvz., paštu, per kurjerį arba faksu ir t. t.) pateiktos paraiškos nepriimamos. Jei dėl ŽŪMIS gedimo paskutiniąją kvietime teikti paramos paraiškas nurodyto laikotarpio dieną nepavyksta pateikti paraiškos, </w:t>
                  </w:r>
                  <w:r>
                    <w:t>paramos</w:t>
                  </w:r>
                  <w:r>
                    <w:rPr>
                      <w:szCs w:val="24"/>
                    </w:rPr>
                    <w:t xml:space="preserve"> paraišką, jos priedus bei motyvuotą prašymą su įrodymais, kad </w:t>
                  </w:r>
                  <w:r>
                    <w:t>paramos paraiškos nepavyko pateikti dėl ŽŪMIS gedimo</w:t>
                  </w:r>
                  <w:r>
                    <w:rPr>
                      <w:szCs w:val="24"/>
                    </w:rPr>
                    <w:t xml:space="preserve"> paskutiniąją kvietimo laikotarpio dieną,</w:t>
                  </w:r>
                  <w:r>
                    <w:t xml:space="preserve">  per 3 (tris) darbo dienas nuo paskutinės kvietimo dienos pareiškėjas gali pateikti spausdintine forma Agentūros </w:t>
                  </w:r>
                  <w:r>
                    <w:rPr>
                      <w:szCs w:val="24"/>
                    </w:rPr>
                    <w:t xml:space="preserve">Kaimo plėtros ir žuvininkystės programų departamento teritoriniams paramos administravimo skyriams adresais, nurodytais </w:t>
                  </w:r>
                  <w:r>
                    <w:rPr>
                      <w:spacing w:val="-4"/>
                      <w:szCs w:val="24"/>
                    </w:rPr>
                    <w:t xml:space="preserve">interneto </w:t>
                  </w:r>
                  <w:r>
                    <w:rPr>
                      <w:color w:val="000000"/>
                      <w:spacing w:val="-4"/>
                      <w:szCs w:val="24"/>
                    </w:rPr>
                    <w:t xml:space="preserve">svetainėje </w:t>
                  </w:r>
                  <w:r>
                    <w:rPr>
                      <w:color w:val="000000"/>
                      <w:szCs w:val="24"/>
                    </w:rPr>
                    <w:t xml:space="preserve">https://www.nma.lt/. </w:t>
                  </w:r>
                  <w:r>
                    <w:t xml:space="preserve">Agentūra per 5 (penkias) darbo dienas išnagrinėja pareiškėjo pateiktą motyvuotą prašymą ir priima sprendimą dėl paramos paraiškos priėmimo ar nepriėmimo ir apie tai informuoja pareiškėją.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sdtContent>
            </w:sdt>
            <w:sdt>
              <w:sdtPr>
                <w:alias w:val="39-1 p."/>
                <w:tag w:val="part_b6fe1627053742919ecc703f466a4e4f"/>
                <w:lock w:val="sdtLocked"/>
                <w:richText/>
              </w:sdtPr>
              <w:sdtContent>
                <w:p>
                  <w:pPr>
                    <w:suppressAutoHyphens/>
                    <w:overflowPunct w:val="0"/>
                    <w:ind w:firstLine="284"/>
                    <w:jc w:val="both"/>
                    <w:textAlignment w:val="center"/>
                    <w:rPr>
                      <w:color w:val="000000"/>
                      <w:sz w:val="22"/>
                      <w:szCs w:val="22"/>
                    </w:rPr>
                  </w:pPr>
                  <w:sdt>
                    <w:sdtPr>
                      <w:alias w:val="Numeris"/>
                      <w:tag w:val="nr_b6fe1627053742919ecc703f466a4e4f"/>
                      <w:lock w:val="sdtLocked"/>
                      <w:richText/>
                    </w:sdtPr>
                    <w:sdtContent>
                      <w:r>
                        <w:rPr>
                          <w:szCs w:val="24"/>
                        </w:rPr>
                        <w:t>39</w:t>
                      </w:r>
                      <w:r>
                        <w:rPr>
                          <w:szCs w:val="24"/>
                          <w:vertAlign w:val="superscript"/>
                        </w:rPr>
                        <w:t>1</w:t>
                      </w:r>
                    </w:sdtContent>
                  </w:sdt>
                  <w:r>
                    <w:rPr>
                      <w:szCs w:val="24"/>
                    </w:rPr>
                    <w:t>. Paraiškoms taikomi administracinės atitikties reikalavimai automatiškai sutikrinami ŽŪMIS sistemoje, naudojant viešųjų registrų ir Agentūros vidinių administravimo sistemų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2f37b029cfc54334a6e4bc283f8c0c22"/>
                <w:lock w:val="sdtLocked"/>
                <w:richText/>
              </w:sdtPr>
              <w:sdtContent>
                <w:p>
                  <w:pPr>
                    <w:suppressAutoHyphens/>
                    <w:spacing w:line="278" w:lineRule="auto"/>
                    <w:ind w:firstLine="312"/>
                    <w:jc w:val="both"/>
                    <w:textAlignment w:val="center"/>
                    <w:rPr>
                      <w:color w:val="000000"/>
                      <w:sz w:val="22"/>
                      <w:szCs w:val="22"/>
                    </w:rPr>
                  </w:pPr>
                  <w:sdt>
                    <w:sdtPr>
                      <w:alias w:val="Numeris"/>
                      <w:tag w:val="nr_2f37b029cfc54334a6e4bc283f8c0c22"/>
                      <w:lock w:val="sdtLocked"/>
                      <w:richText/>
                    </w:sdtPr>
                    <w:sdtContent>
                      <w:r>
                        <w:rPr>
                          <w:color w:val="000000"/>
                          <w:sz w:val="22"/>
                          <w:szCs w:val="22"/>
                        </w:rPr>
                        <w:t>44</w:t>
                      </w:r>
                    </w:sdtContent>
                  </w:sdt>
                  <w:r>
                    <w:rPr>
                      <w:color w:val="000000"/>
                      <w:sz w:val="22"/>
                      <w:szCs w:val="22"/>
                    </w:rPr>
                    <w:t>. Iškilus specifiniams su paramos paraiškos ar Tiesioginių išmokų paraiškos vertinimu ir (arba) projekto vykdymu ar pareiškėjo veikla susijusiems klausimams, pareiškėjo gali būti paprašyta pateikti papildomų dokumentų.</w:t>
                  </w:r>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50f2dd7545904f7a9e9ba591ebc437de"/>
                <w:lock w:val="sdtLocked"/>
                <w:richText/>
              </w:sdtPr>
              <w:sdtContent>
                <w:p>
                  <w:pPr>
                    <w:suppressAutoHyphens/>
                    <w:overflowPunct w:val="0"/>
                    <w:ind w:firstLine="284"/>
                    <w:jc w:val="both"/>
                    <w:textAlignment w:val="center"/>
                  </w:pPr>
                  <w:sdt>
                    <w:sdtPr>
                      <w:alias w:val="Numeris"/>
                      <w:tag w:val="nr_50f2dd7545904f7a9e9ba591ebc437de"/>
                      <w:lock w:val="sdtLocked"/>
                      <w:richText/>
                    </w:sdtPr>
                    <w:sdtContent>
                      <w:r>
                        <w:rPr>
                          <w:szCs w:val="22"/>
                        </w:rPr>
                        <w:t>47</w:t>
                      </w:r>
                    </w:sdtContent>
                  </w:sdt>
                  <w:r>
                    <w:rPr>
                      <w:szCs w:val="22"/>
                    </w:rPr>
                    <w:t xml:space="preserve">. </w:t>
                  </w:r>
                  <w:r>
                    <w:rPr>
                      <w:szCs w:val="24"/>
                    </w:rPr>
                    <w:t xml:space="preserve">Įveisus mišką pagrindiniai miško dauginamosios medžiagos kilmės sertifikatai </w:t>
                  </w:r>
                  <w:r>
                    <w:rPr>
                      <w:spacing w:val="-6"/>
                      <w:szCs w:val="24"/>
                    </w:rPr>
                    <w:t>ar miško dauginamosios medžiagos savininko (pardavėjo) patvirtintos šių sertifikatų</w:t>
                  </w:r>
                  <w:r>
                    <w:rPr>
                      <w:szCs w:val="24"/>
                    </w:rPr>
                    <w:t xml:space="preserve"> kopijos ir sodmenų įsigijimo dokumentai (jeigu pareiškėjas / paramos gavėjas miško sodmenų nepirko, krovinio važtaraštis ar perdavimo–priėmimo aktas) turi būti teikiami elektroniniu būdu per ŽŪMIS portalą.</w:t>
                  </w:r>
                  <w:r>
                    <w:t xml:space="preserve"> </w:t>
                  </w:r>
                </w:p>
                <w:p>
                  <w:pPr>
                    <w:suppressAutoHyphens/>
                    <w:overflowPunct w:val="0"/>
                    <w:ind w:firstLine="284"/>
                    <w:jc w:val="both"/>
                    <w:textAlignment w:val="center"/>
                    <w:rPr>
                      <w:b/>
                      <w:i/>
                      <w:color w:val="000000"/>
                      <w:sz w:val="20"/>
                    </w:rPr>
                  </w:pPr>
                  <w:r>
                    <w:rPr>
                      <w:b/>
                      <w:i/>
                      <w:sz w:val="20"/>
                    </w:rPr>
                    <w:t xml:space="preserve">TAR pastaba. </w:t>
                  </w:r>
                  <w:r>
                    <w:rPr>
                      <w:i/>
                      <w:sz w:val="20"/>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8 p."/>
                <w:tag w:val="part_e59a2b83515d49069c25c48a24e426fe"/>
                <w:lock w:val="sdtLocked"/>
                <w:richText/>
              </w:sdtPr>
              <w:sdtContent>
                <w:p>
                  <w:pPr>
                    <w:suppressAutoHyphens/>
                    <w:overflowPunct w:val="0"/>
                    <w:ind w:firstLine="284"/>
                    <w:jc w:val="both"/>
                    <w:textAlignment w:val="center"/>
                  </w:pPr>
                  <w:sdt>
                    <w:sdtPr>
                      <w:alias w:val="Numeris"/>
                      <w:tag w:val="nr_e59a2b83515d49069c25c48a24e426fe"/>
                      <w:lock w:val="sdtLocked"/>
                      <w:richText/>
                    </w:sdtPr>
                    <w:sdtContent>
                      <w:r>
                        <w:rPr>
                          <w:szCs w:val="22"/>
                        </w:rPr>
                        <w:t>48</w:t>
                      </w:r>
                    </w:sdtContent>
                  </w:sdt>
                  <w:r>
                    <w:rPr>
                      <w:szCs w:val="22"/>
                    </w:rPr>
                    <w:t>.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w:t>
                  </w:r>
                  <w:r>
                    <w:t xml:space="preserve"> </w:t>
                  </w:r>
                </w:p>
                <w:p>
                  <w:pPr>
                    <w:suppressAutoHyphens/>
                    <w:overflowPunct w:val="0"/>
                    <w:ind w:firstLine="284"/>
                    <w:jc w:val="both"/>
                    <w:textAlignment w:val="center"/>
                    <w:rPr>
                      <w:b/>
                      <w:i/>
                      <w:color w:val="000000"/>
                      <w:sz w:val="20"/>
                    </w:rPr>
                  </w:pPr>
                  <w:r>
                    <w:rPr>
                      <w:b/>
                      <w:i/>
                      <w:sz w:val="20"/>
                    </w:rPr>
                    <w:t xml:space="preserve">TAR pastaba. </w:t>
                  </w:r>
                  <w:r>
                    <w:rPr>
                      <w:i/>
                      <w:sz w:val="20"/>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409e55c4f2e043099df94c610cce47f8"/>
                <w:lock w:val="sdtLocked"/>
                <w:richText/>
              </w:sdtPr>
              <w:sdtContent>
                <w:p>
                  <w:pPr>
                    <w:spacing w:line="278" w:lineRule="auto"/>
                    <w:ind w:firstLine="312"/>
                    <w:jc w:val="both"/>
                    <w:rPr>
                      <w:rFonts w:eastAsia="Calibri"/>
                      <w:sz w:val="22"/>
                      <w:szCs w:val="22"/>
                    </w:rPr>
                  </w:pPr>
                  <w:sdt>
                    <w:sdtPr>
                      <w:alias w:val="Numeris"/>
                      <w:tag w:val="nr_409e55c4f2e043099df94c610cce47f8"/>
                      <w:lock w:val="sdtLocked"/>
                      <w:richText/>
                    </w:sdtPr>
                    <w:sdtContent>
                      <w:r>
                        <w:rPr>
                          <w:sz w:val="22"/>
                          <w:szCs w:val="22"/>
                        </w:rPr>
                        <w:t>52</w:t>
                      </w:r>
                    </w:sdtContent>
                  </w:sdt>
                  <w:r>
                    <w:rPr>
                      <w:sz w:val="22"/>
                      <w:szCs w:val="22"/>
                    </w:rPr>
                    <w:t>. Paramos paraiškų atrankos pirmumo eilės sudarymas atliekamas Administravimo taisyklių nustatyta tvarka.</w:t>
                  </w:r>
                  <w:r>
                    <w:rPr>
                      <w:rFonts w:eastAsia="Calibri"/>
                      <w:sz w:val="22"/>
                      <w:szCs w:val="22"/>
                    </w:rPr>
                    <w:t xml:space="preserve"> Tuo atveju, kai paramos paraiškoms skirta vienodas atrankos balų skaičius, bet joms finansuoti lėšų nepakanka, turi būti atliekamas papildomas šių paramos paraiškų atrankos vertinimas, pirmenybę skiriant pareiškėjams:</w:t>
                  </w:r>
                </w:p>
                <w:sdt>
                  <w:sdtPr>
                    <w:alias w:val="52.1 p."/>
                    <w:tag w:val="part_3222c52d1f00428a9c92c099d8b5d6a1"/>
                    <w:lock w:val="sdtLocked"/>
                    <w:richText/>
                  </w:sdtPr>
                  <w:sdtContent>
                    <w:p>
                      <w:pPr>
                        <w:spacing w:line="278" w:lineRule="auto"/>
                        <w:ind w:firstLine="312"/>
                        <w:jc w:val="both"/>
                        <w:rPr>
                          <w:rFonts w:eastAsia="Calibri"/>
                          <w:sz w:val="22"/>
                          <w:szCs w:val="22"/>
                        </w:rPr>
                      </w:pPr>
                      <w:sdt>
                        <w:sdtPr>
                          <w:alias w:val="Numeris"/>
                          <w:tag w:val="nr_3222c52d1f00428a9c92c099d8b5d6a1"/>
                          <w:lock w:val="sdtLocked"/>
                          <w:richText/>
                        </w:sdtPr>
                        <w:sdtContent>
                          <w:r>
                            <w:rPr>
                              <w:rFonts w:eastAsia="Calibri"/>
                              <w:sz w:val="22"/>
                              <w:szCs w:val="22"/>
                            </w:rPr>
                            <w:t>52.1</w:t>
                          </w:r>
                        </w:sdtContent>
                      </w:sdt>
                      <w:r>
                        <w:rPr>
                          <w:rFonts w:eastAsia="Calibri"/>
                          <w:sz w:val="22"/>
                          <w:szCs w:val="22"/>
                        </w:rPr>
                        <w:t xml:space="preserve">. kurie yra negavę paramos pagal priemonės veiklos sritį arba </w:t>
                      </w:r>
                      <w:r>
                        <w:rPr>
                          <w:sz w:val="22"/>
                          <w:szCs w:val="22"/>
                        </w:rPr>
                        <w:t>Lietuvos kaimo plėtros 2007–2013 metų programos priemones „Pirmas žemės ūkio paskirties žemės apželdinimas mišku“ ir „Pirmas ne žemės ūkio paskirties ir apleistos žemės ūkio paskirties žemės apželdinimas mišku“</w:t>
                      </w:r>
                      <w:r>
                        <w:rPr>
                          <w:rFonts w:eastAsia="Calibri"/>
                          <w:sz w:val="22"/>
                          <w:szCs w:val="22"/>
                        </w:rPr>
                        <w:t>;</w:t>
                      </w:r>
                    </w:p>
                  </w:sdtContent>
                </w:sdt>
                <w:sdt>
                  <w:sdtPr>
                    <w:alias w:val="52.2 p."/>
                    <w:tag w:val="part_7433bb9b09e94bd8a22bfbef323e3509"/>
                    <w:lock w:val="sdtLocked"/>
                    <w:richText/>
                  </w:sdtPr>
                  <w:sdtContent>
                    <w:p>
                      <w:pPr>
                        <w:suppressAutoHyphens/>
                        <w:spacing w:line="278" w:lineRule="auto"/>
                        <w:ind w:firstLine="312"/>
                        <w:jc w:val="both"/>
                        <w:textAlignment w:val="center"/>
                        <w:rPr>
                          <w:sz w:val="22"/>
                          <w:szCs w:val="22"/>
                          <w:lang w:eastAsia="lt-LT"/>
                        </w:rPr>
                      </w:pPr>
                      <w:sdt>
                        <w:sdtPr>
                          <w:alias w:val="Numeris"/>
                          <w:tag w:val="nr_7433bb9b09e94bd8a22bfbef323e3509"/>
                          <w:lock w:val="sdtLocked"/>
                          <w:richText/>
                        </w:sdtPr>
                        <w:sdtContent>
                          <w:r>
                            <w:rPr>
                              <w:rFonts w:eastAsia="Calibri"/>
                              <w:color w:val="000000"/>
                              <w:sz w:val="22"/>
                              <w:szCs w:val="22"/>
                              <w:lang w:eastAsia="lt-LT"/>
                            </w:rPr>
                            <w:t>52.2</w:t>
                          </w:r>
                        </w:sdtContent>
                      </w:sdt>
                      <w:r>
                        <w:rPr>
                          <w:rFonts w:eastAsia="Calibri"/>
                          <w:color w:val="000000"/>
                          <w:sz w:val="22"/>
                          <w:szCs w:val="22"/>
                          <w:lang w:eastAsia="lt-LT"/>
                        </w:rPr>
                        <w:t xml:space="preserve">. pagal mažiausią jiems apskaičiuotą paramos sumą. Jei atlikus papildomą paramos paraiškų atrankos pirmumo vertinimą, tinkamų finansuoti paramos paraiškų prašoma paramos suma viršija žemės ūkio ministro įsakymu patvirtintą skirti priemonės veiklos srities paramos </w:t>
                      </w:r>
                      <w:r>
                        <w:rPr>
                          <w:rFonts w:eastAsia="Calibri"/>
                          <w:sz w:val="22"/>
                          <w:szCs w:val="22"/>
                          <w:lang w:eastAsia="lt-LT"/>
                        </w:rPr>
                        <w:t>sumą, atliekami Administravimo taisyklėse nurodyti veiksmai.</w:t>
                      </w:r>
                    </w:p>
                    <w:p>
                      <w:pPr>
                        <w:spacing w:line="278" w:lineRule="auto"/>
                        <w:ind w:firstLine="312"/>
                        <w:jc w:val="both"/>
                        <w:rPr>
                          <w:sz w:val="22"/>
                          <w:szCs w:val="22"/>
                        </w:rPr>
                      </w:pPr>
                    </w:p>
                  </w:sdtContent>
                </w:sdt>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9a65de78a984407d96867f57fd714c14"/>
                <w:lock w:val="sdtLocked"/>
                <w:richText/>
              </w:sdtPr>
              <w:sdtContent>
                <w:p>
                  <w:pPr>
                    <w:suppressAutoHyphens/>
                    <w:overflowPunct w:val="0"/>
                    <w:ind w:firstLine="284"/>
                    <w:jc w:val="both"/>
                    <w:textAlignment w:val="center"/>
                    <w:rPr>
                      <w:sz w:val="20"/>
                    </w:rPr>
                  </w:pPr>
                  <w:sdt>
                    <w:sdtPr>
                      <w:alias w:val="Numeris"/>
                      <w:tag w:val="nr_9a65de78a984407d96867f57fd714c14"/>
                      <w:lock w:val="sdtLocked"/>
                      <w:richText/>
                    </w:sdtPr>
                    <w:sdtContent>
                      <w:r>
                        <w:rPr>
                          <w:szCs w:val="24"/>
                        </w:rPr>
                        <w:t>54</w:t>
                      </w:r>
                    </w:sdtContent>
                  </w:sdt>
                  <w:r>
                    <w:rPr>
                      <w:szCs w:val="24"/>
                    </w:rPr>
                    <w:t>. Vienkartinė miško įveisimo, taip pat kasmetinės priežiūros, apsaugos ir ugdymo išmokos apskaičiuojamos kiekvienam projektui atskirai, priklausomai nuo veisiamų želdinių rūšinės sudėties, pagal 2 priedo lentelėje pateiktus atskirų želdinių įkainius.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7aaf2fb51b24c92bb1ee3e2177aea25"/>
                <w:lock w:val="sdtLocked"/>
                <w:richText/>
              </w:sdtPr>
              <w:sdtContent>
                <w:p>
                  <w:pPr>
                    <w:suppressAutoHyphens/>
                    <w:overflowPunct w:val="0"/>
                    <w:ind w:left="-142" w:firstLine="426"/>
                    <w:jc w:val="both"/>
                    <w:textAlignment w:val="center"/>
                    <w:rPr>
                      <w:color w:val="000000"/>
                      <w:sz w:val="22"/>
                      <w:szCs w:val="22"/>
                    </w:rPr>
                  </w:pPr>
                  <w:sdt>
                    <w:sdtPr>
                      <w:alias w:val="Numeris"/>
                      <w:tag w:val="nr_07aaf2fb51b24c92bb1ee3e2177aea25"/>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ef79c04c1935438ea024610f92314d95"/>
                <w:lock w:val="sdtLocked"/>
                <w:richText/>
              </w:sdtPr>
              <w:sdtContent>
                <w:p>
                  <w:pPr>
                    <w:suppressAutoHyphens/>
                    <w:overflowPunct w:val="0"/>
                    <w:ind w:firstLine="284"/>
                    <w:jc w:val="both"/>
                    <w:textAlignment w:val="center"/>
                    <w:rPr>
                      <w:color w:val="000000"/>
                      <w:sz w:val="22"/>
                      <w:szCs w:val="22"/>
                    </w:rPr>
                  </w:pPr>
                  <w:sdt>
                    <w:sdtPr>
                      <w:alias w:val="Numeris"/>
                      <w:tag w:val="nr_ef79c04c1935438ea024610f92314d95"/>
                      <w:lock w:val="sdtLocked"/>
                      <w:richText/>
                    </w:sdtPr>
                    <w:sdtContent>
                      <w:r>
                        <w:rPr>
                          <w:sz w:val="22"/>
                          <w:szCs w:val="22"/>
                        </w:rPr>
                        <w:t>58</w:t>
                      </w:r>
                    </w:sdtContent>
                  </w:sdt>
                  <w:r>
                    <w:rPr>
                      <w:sz w:val="22"/>
                      <w:szCs w:val="22"/>
                    </w:rPr>
                    <w:t xml:space="preserve">. Paramos gavėjui Agentūrai pateikus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želdinamų medžių įsigijimo dokumentus (jei pareiškėjas miško sodmenų nepirko, jis privalo pateikti jų krovinio važtaraštį ar perdavimo–priėmimo aktą), per 40 kalendorinių dienų nuo dokumentų pateikimo dienos VMT Miškų kontrolės skyriaus teritorinio poskyrio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9 p."/>
                <w:tag w:val="part_e2b35eb0e98e40389e385fa9ad7e23fa"/>
                <w:lock w:val="sdtLocked"/>
                <w:richText/>
              </w:sdtPr>
              <w:sdtContent>
                <w:p>
                  <w:pPr>
                    <w:suppressAutoHyphens/>
                    <w:spacing w:line="278" w:lineRule="auto"/>
                    <w:ind w:firstLine="312"/>
                    <w:jc w:val="both"/>
                    <w:textAlignment w:val="center"/>
                    <w:rPr>
                      <w:color w:val="000000"/>
                      <w:sz w:val="22"/>
                      <w:szCs w:val="22"/>
                    </w:rPr>
                  </w:pPr>
                  <w:sdt>
                    <w:sdtPr>
                      <w:alias w:val="Numeris"/>
                      <w:tag w:val="nr_e2b35eb0e98e40389e385fa9ad7e23fa"/>
                      <w:lock w:val="sdtLocked"/>
                      <w:richText/>
                    </w:sdtPr>
                    <w:sdtContent>
                      <w:r>
                        <w:rPr>
                          <w:color w:val="000000"/>
                          <w:sz w:val="22"/>
                          <w:szCs w:val="22"/>
                        </w:rPr>
                        <w:t>59</w:t>
                      </w:r>
                    </w:sdtContent>
                  </w:sdt>
                  <w:r>
                    <w:rPr>
                      <w:color w:val="000000"/>
                      <w:sz w:val="22"/>
                      <w:szCs w:val="22"/>
                    </w:rPr>
                    <w:t>. Parama skiriama nepažeidžiant valstybės pagalbos reikalavimų, vadovaujantis 2013 m. gruodžio 18 d. Komisijos reglamentu (ES) Nr. 1407/2013 dėl Sutarties veikimo 107 ir 108 straipsnių taikymo nereikšmingai (</w:t>
                  </w:r>
                  <w:r>
                    <w:rPr>
                      <w:i/>
                      <w:iCs/>
                      <w:color w:val="000000"/>
                      <w:sz w:val="22"/>
                      <w:szCs w:val="22"/>
                    </w:rPr>
                    <w:t>de minimis)</w:t>
                  </w:r>
                  <w:r>
                    <w:rPr>
                      <w:color w:val="000000"/>
                      <w:sz w:val="22"/>
                      <w:szCs w:val="22"/>
                    </w:rPr>
                    <w:t xml:space="preserve"> pagalbai. </w:t>
                  </w:r>
                  <w:r>
                    <w:rPr>
                      <w:bCs/>
                      <w:color w:val="000000"/>
                      <w:sz w:val="22"/>
                      <w:szCs w:val="22"/>
                    </w:rPr>
                    <w:t xml:space="preserve">Bendra pagalbos suma, skiriama tai pačiai įmonei, negali viršyti </w:t>
                  </w:r>
                  <w:r>
                    <w:rPr>
                      <w:color w:val="000000"/>
                      <w:sz w:val="22"/>
                      <w:szCs w:val="22"/>
                    </w:rPr>
                    <w:t>200 000 Eur (du šimtai tūkstančių eurų)</w:t>
                  </w:r>
                  <w:r>
                    <w:rPr>
                      <w:bCs/>
                      <w:color w:val="000000"/>
                      <w:sz w:val="22"/>
                      <w:szCs w:val="22"/>
                    </w:rPr>
                    <w:t xml:space="preserve"> per trejų fiskalinių metų laikotarpį.</w:t>
                  </w:r>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403f355672c14b6cbf6fc1c0f895fdcf"/>
                <w:lock w:val="sdtLocked"/>
                <w:richText/>
              </w:sdtPr>
              <w:sdtContent>
                <w:p>
                  <w:pPr>
                    <w:suppressAutoHyphens/>
                    <w:spacing w:line="278" w:lineRule="auto"/>
                    <w:ind w:firstLine="312"/>
                    <w:jc w:val="both"/>
                    <w:textAlignment w:val="center"/>
                    <w:rPr>
                      <w:color w:val="000000"/>
                      <w:spacing w:val="-6"/>
                      <w:sz w:val="22"/>
                      <w:szCs w:val="22"/>
                    </w:rPr>
                  </w:pPr>
                  <w:sdt>
                    <w:sdtPr>
                      <w:alias w:val="Numeris"/>
                      <w:tag w:val="nr_403f355672c14b6cbf6fc1c0f895fdcf"/>
                      <w:lock w:val="sdtLocked"/>
                      <w:richText/>
                    </w:sdtPr>
                    <w:sdtContent>
                      <w:r>
                        <w:rPr>
                          <w:color w:val="000000"/>
                          <w:spacing w:val="-6"/>
                          <w:sz w:val="22"/>
                          <w:szCs w:val="22"/>
                        </w:rPr>
                        <w:t>61</w:t>
                      </w:r>
                    </w:sdtContent>
                  </w:sdt>
                  <w:r>
                    <w:rPr>
                      <w:color w:val="000000"/>
                      <w:spacing w:val="-6"/>
                      <w:sz w:val="22"/>
                      <w:szCs w:val="22"/>
                    </w:rPr>
                    <w:t>. Už einamuosius metus sprendimas dėl miško priežiūros, apsaugos ir ugdymo išmokų išmokėjimo priimamas vadovaujantis T</w:t>
                  </w:r>
                  <w:r>
                    <w:rPr>
                      <w:color w:val="000000"/>
                      <w:sz w:val="22"/>
                      <w:szCs w:val="22"/>
                    </w:rPr>
                    <w:t xml:space="preserve">iesioginių išmokų taisyklių </w:t>
                  </w:r>
                  <w:r>
                    <w:rPr>
                      <w:color w:val="000000"/>
                      <w:spacing w:val="-6"/>
                      <w:sz w:val="22"/>
                      <w:szCs w:val="22"/>
                    </w:rPr>
                    <w:t>nustatyta tvarka (apskaičiuojant sprendimo priėmimo terminą, paklausimų paramos gavėjui išsiuntimo ir atsakymo gavimo, patikrų vietoje atlikimo laikotarpis neįsiskaičiuojamas).</w:t>
                  </w:r>
                </w:p>
              </w:sdtContent>
            </w:sdt>
            <w:sdt>
              <w:sdtPr>
                <w:alias w:val="62 p."/>
                <w:tag w:val="part_4e9db19f7b9b4926ab452e12629aa276"/>
                <w:lock w:val="sdtLocked"/>
                <w:richText/>
              </w:sdtPr>
              <w:sdtContent>
                <w:p>
                  <w:pPr>
                    <w:suppressAutoHyphens/>
                    <w:spacing w:line="278" w:lineRule="auto"/>
                    <w:ind w:firstLine="312"/>
                    <w:jc w:val="both"/>
                    <w:textAlignment w:val="center"/>
                    <w:rPr>
                      <w:color w:val="000000"/>
                      <w:sz w:val="22"/>
                      <w:szCs w:val="22"/>
                    </w:rPr>
                  </w:pPr>
                  <w:sdt>
                    <w:sdtPr>
                      <w:alias w:val="Numeris"/>
                      <w:tag w:val="nr_4e9db19f7b9b4926ab452e12629aa276"/>
                      <w:lock w:val="sdtLocked"/>
                      <w:richText/>
                    </w:sdtPr>
                    <w:sdtContent>
                      <w:r>
                        <w:rPr>
                          <w:color w:val="000000"/>
                          <w:sz w:val="22"/>
                          <w:szCs w:val="22"/>
                        </w:rPr>
                        <w:t>62</w:t>
                      </w:r>
                    </w:sdtContent>
                  </w:sdt>
                  <w:r>
                    <w:rPr>
                      <w:color w:val="000000"/>
                      <w:sz w:val="22"/>
                      <w:szCs w:val="22"/>
                    </w:rPr>
                    <w:t xml:space="preserve">. Jei paramos gavėjas pateikė prašymą išregistruoti paramos paraišką, privalo grąžinti paramą už visą paramos teikimo laikotarpį, išskyrus </w:t>
                  </w:r>
                  <w:r>
                    <w:rPr>
                      <w:i/>
                      <w:iCs/>
                      <w:color w:val="000000"/>
                      <w:sz w:val="22"/>
                      <w:szCs w:val="22"/>
                    </w:rPr>
                    <w:t>force majeure</w:t>
                  </w:r>
                  <w:r>
                    <w:rPr>
                      <w:color w:val="000000"/>
                      <w:sz w:val="22"/>
                      <w:szCs w:val="22"/>
                    </w:rPr>
                    <w:t xml:space="preserve"> atvejus.</w:t>
                  </w:r>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9a28ff7253ff452eb0c3c9b8a6a4c655"/>
                <w:lock w:val="sdtLocked"/>
                <w:richText/>
              </w:sdtPr>
              <w:sdtContent>
                <w:p>
                  <w:pPr>
                    <w:suppressAutoHyphens/>
                    <w:spacing w:line="278" w:lineRule="auto"/>
                    <w:ind w:firstLine="312"/>
                    <w:jc w:val="both"/>
                    <w:textAlignment w:val="center"/>
                    <w:rPr>
                      <w:color w:val="000000"/>
                      <w:sz w:val="22"/>
                      <w:szCs w:val="22"/>
                    </w:rPr>
                  </w:pPr>
                  <w:sdt>
                    <w:sdtPr>
                      <w:alias w:val="Numeris"/>
                      <w:tag w:val="nr_9a28ff7253ff452eb0c3c9b8a6a4c655"/>
                      <w:lock w:val="sdtLocked"/>
                      <w:richText/>
                    </w:sdtPr>
                    <w:sdtContent>
                      <w:r>
                        <w:rPr>
                          <w:color w:val="000000"/>
                          <w:sz w:val="22"/>
                          <w:szCs w:val="22"/>
                        </w:rPr>
                        <w:t>64</w:t>
                      </w:r>
                    </w:sdtContent>
                  </w:sdt>
                  <w:r>
                    <w:rPr>
                      <w:color w:val="000000"/>
                      <w:sz w:val="22"/>
                      <w:szCs w:val="22"/>
                    </w:rPr>
                    <w:t>. Pasikeitus deklaruotiems duomenims po Tiesioginių išmokų paraiškos</w:t>
                  </w:r>
                  <w:r>
                    <w:rPr>
                      <w:b/>
                      <w:bCs/>
                      <w:color w:val="000000"/>
                      <w:sz w:val="22"/>
                      <w:szCs w:val="22"/>
                    </w:rPr>
                    <w:t xml:space="preserve"> </w:t>
                  </w:r>
                  <w:r>
                    <w:rPr>
                      <w:color w:val="000000"/>
                      <w:sz w:val="22"/>
                      <w:szCs w:val="22"/>
                    </w:rPr>
                    <w:t>pateikimo, pareiškėjas / paramos gavėjas iki paramos paraiškų pateikimo termino pabaigos savivaldybėje (seniūnijoje) ar internetu prisijungęs prie Paraiškų priėmimo informacinės sistemos gali pakeisti Tiesioginių išmokų paraiškos duomenis arba pateikti naujai užpildytą paramos paraišką. Agentūra vadovaujasi po paskutinio Tiesioginių išmokų paraiškos</w:t>
                  </w:r>
                  <w:r>
                    <w:rPr>
                      <w:b/>
                      <w:bCs/>
                      <w:color w:val="000000"/>
                      <w:sz w:val="22"/>
                      <w:szCs w:val="22"/>
                    </w:rPr>
                    <w:t xml:space="preserve"> </w:t>
                  </w:r>
                  <w:r>
                    <w:rPr>
                      <w:color w:val="000000"/>
                      <w:sz w:val="22"/>
                      <w:szCs w:val="22"/>
                    </w:rPr>
                    <w:t>pakeitimo nurodyta informacija ir jos pagrindu apskaičiuoja paramos gavėjui priklausančią paramos sumą.</w:t>
                  </w:r>
                </w:p>
              </w:sdtContent>
            </w:sdt>
            <w:sdt>
              <w:sdtPr>
                <w:alias w:val="65 p."/>
                <w:tag w:val="part_a13b4f9d9406416e89e26820394d7cc2"/>
                <w:lock w:val="sdtLocked"/>
                <w:richText/>
              </w:sdtPr>
              <w:sdtContent>
                <w:p>
                  <w:pPr>
                    <w:suppressAutoHyphens/>
                    <w:spacing w:line="278" w:lineRule="auto"/>
                    <w:ind w:firstLine="312"/>
                    <w:jc w:val="both"/>
                    <w:textAlignment w:val="center"/>
                    <w:rPr>
                      <w:color w:val="000000"/>
                      <w:sz w:val="22"/>
                      <w:szCs w:val="22"/>
                    </w:rPr>
                  </w:pPr>
                  <w:sdt>
                    <w:sdtPr>
                      <w:alias w:val="Numeris"/>
                      <w:tag w:val="nr_a13b4f9d9406416e89e26820394d7cc2"/>
                      <w:lock w:val="sdtLocked"/>
                      <w:richText/>
                    </w:sdtPr>
                    <w:sdtContent>
                      <w:r>
                        <w:rPr>
                          <w:color w:val="000000"/>
                          <w:sz w:val="22"/>
                          <w:szCs w:val="22"/>
                        </w:rPr>
                        <w:t>65</w:t>
                      </w:r>
                    </w:sdtContent>
                  </w:sdt>
                  <w:r>
                    <w:rPr>
                      <w:color w:val="000000"/>
                      <w:sz w:val="22"/>
                      <w:szCs w:val="22"/>
                    </w:rPr>
                    <w:t xml:space="preserve">. Projektas gali būti tikslinamas iki želdinių ir žėlinių kokybės vertinimo, vėlesni pakeitimai negalimi (išskyrus atvejus, kai, atlikus įveisto miško ploto kadastrinius matavimus, tikslinamas įveisto miško plotas). Atsiradus poreikiui keisti projekto duomenis po paramos paraiškos tinkamumo vertinimo, apie tai reikia informuoti Agentūrą ir gauti jos sutikimą. Keičiant paramos paraiškos ar projekto duomenis, paramos suma negali didėti. Jei Agentūrai leidus pakeisti projektą ar paramos paraiškos duomenis ir pakeitus paramos paraiškos ir projekto duomenis paramos suma sumažėja, anksčiau išmokėtą didesnę paramos dalį paramos gavėjas privalo sugrąžinti (išskyrus, kai duomenys keičiami dėl </w:t>
                  </w:r>
                  <w:r>
                    <w:rPr>
                      <w:i/>
                      <w:iCs/>
                      <w:color w:val="000000"/>
                      <w:sz w:val="22"/>
                      <w:szCs w:val="22"/>
                    </w:rPr>
                    <w:t>force majeure</w:t>
                  </w:r>
                  <w:r>
                    <w:rPr>
                      <w:color w:val="000000"/>
                      <w:sz w:val="22"/>
                      <w:szCs w:val="22"/>
                    </w:rPr>
                    <w:t xml:space="preserve"> aplinkybių). Projekto patikslinti duomenys turi būti nustatyta tvarka patvirtinti VĮ miškų urėdijos miškų urėdo ar jo įgalioto valstybinio miškų pareigūno.</w:t>
                  </w:r>
                </w:p>
                <w:p>
                  <w:pPr>
                    <w:suppressAutoHyphens/>
                    <w:spacing w:line="278" w:lineRule="auto"/>
                    <w:ind w:firstLine="312"/>
                    <w:jc w:val="both"/>
                    <w:textAlignment w:val="center"/>
                    <w:rPr>
                      <w:color w:val="000000"/>
                      <w:sz w:val="22"/>
                      <w:szCs w:val="22"/>
                    </w:rPr>
                  </w:pPr>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0eaa387a9927493b9acccd3282725c38"/>
                <w:lock w:val="sdtLocked"/>
                <w:richText/>
              </w:sdtPr>
              <w:sdtContent>
                <w:p>
                  <w:pPr>
                    <w:suppressAutoHyphens/>
                    <w:spacing w:line="278" w:lineRule="auto"/>
                    <w:ind w:firstLine="312"/>
                    <w:jc w:val="both"/>
                    <w:textAlignment w:val="center"/>
                    <w:rPr>
                      <w:sz w:val="22"/>
                      <w:szCs w:val="22"/>
                    </w:rPr>
                  </w:pPr>
                  <w:sdt>
                    <w:sdtPr>
                      <w:alias w:val="Numeris"/>
                      <w:tag w:val="nr_0eaa387a9927493b9acccd3282725c38"/>
                      <w:lock w:val="sdtLocked"/>
                      <w:richText/>
                    </w:sdtPr>
                    <w:sdtContent>
                      <w:r>
                        <w:rPr>
                          <w:sz w:val="22"/>
                          <w:szCs w:val="22"/>
                        </w:rPr>
                        <w:t>70</w:t>
                      </w:r>
                    </w:sdtContent>
                  </w:sdt>
                  <w:r>
                    <w:rPr>
                      <w:sz w:val="22"/>
                      <w:szCs w:val="22"/>
                    </w:rPr>
                    <w:t>. VMT Miškų kontrolės skyriaus teritorinio poskyrio valstybiniai miškų pareigūnai įveistame miške pagal Agentūros atliktą įveistų plotų atranką gali vykdyti šiuos patikrinimus:</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77e8d3ee78ba4bd08efcbd9e4f4b7855"/>
                    <w:lock w:val="sdtLocked"/>
                    <w:richText/>
                  </w:sdtPr>
                  <w:sdtContent>
                    <w:p>
                      <w:pPr>
                        <w:suppressAutoHyphens/>
                        <w:spacing w:line="278" w:lineRule="auto"/>
                        <w:ind w:firstLine="312"/>
                        <w:jc w:val="both"/>
                        <w:textAlignment w:val="center"/>
                        <w:rPr>
                          <w:sz w:val="22"/>
                          <w:szCs w:val="22"/>
                        </w:rPr>
                      </w:pPr>
                      <w:sdt>
                        <w:sdtPr>
                          <w:alias w:val="Numeris"/>
                          <w:tag w:val="nr_77e8d3ee78ba4bd08efcbd9e4f4b7855"/>
                          <w:lock w:val="sdtLocked"/>
                          <w:richText/>
                        </w:sdtPr>
                        <w:sdtContent>
                          <w:r>
                            <w:rPr>
                              <w:sz w:val="22"/>
                              <w:szCs w:val="22"/>
                            </w:rPr>
                            <w:t>70.3</w:t>
                          </w:r>
                        </w:sdtContent>
                      </w:sdt>
                      <w:r>
                        <w:rPr>
                          <w:sz w:val="22"/>
                          <w:szCs w:val="22"/>
                        </w:rPr>
                        <w:t xml:space="preserve">. miško žėlinių, </w:t>
                      </w:r>
                      <w:r>
                        <w:rPr>
                          <w:sz w:val="22"/>
                          <w:szCs w:val="24"/>
                        </w:rPr>
                        <w:t>kuriuose papildomai želdinti nereikia,</w:t>
                      </w:r>
                      <w:r>
                        <w:rPr>
                          <w:sz w:val="22"/>
                          <w:szCs w:val="22"/>
                        </w:rPr>
                        <w:t xml:space="preserve">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2588bb4adbf248bfaaf2c436bc8fd040"/>
                <w:lock w:val="sdtLocked"/>
                <w:richText/>
              </w:sdtPr>
              <w:sdtContent>
                <w:p>
                  <w:pPr>
                    <w:suppressAutoHyphens/>
                    <w:overflowPunct w:val="0"/>
                    <w:ind w:firstLine="284"/>
                    <w:jc w:val="both"/>
                    <w:textAlignment w:val="center"/>
                    <w:rPr>
                      <w:spacing w:val="-1"/>
                      <w:sz w:val="22"/>
                      <w:szCs w:val="22"/>
                    </w:rPr>
                  </w:pPr>
                  <w:sdt>
                    <w:sdtPr>
                      <w:alias w:val="Numeris"/>
                      <w:tag w:val="nr_2588bb4adbf248bfaaf2c436bc8fd040"/>
                      <w:lock w:val="sdtLocked"/>
                      <w:richText/>
                    </w:sdtPr>
                    <w:sdtContent>
                      <w:r>
                        <w:rPr>
                          <w:sz w:val="22"/>
                          <w:szCs w:val="22"/>
                        </w:rPr>
                        <w:t>71</w:t>
                      </w:r>
                    </w:sdtContent>
                  </w:sdt>
                  <w:r>
                    <w:rPr>
                      <w:sz w:val="22"/>
                      <w:szCs w:val="22"/>
                    </w:rPr>
                    <w:t xml:space="preserve">. Septintaisiais miško želdinių augimo metais VMT Miškų kontrolės skyriaus teritorinio poskyrio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7055d19ca1df4b63bf30ae8e05ed054a"/>
                        <w:lock w:val="sdtLocked"/>
                        <w:richText/>
                      </w:sdtPr>
                      <w:sdtContent>
                        <w:p>
                          <w:pPr>
                            <w:suppressAutoHyphens/>
                            <w:spacing w:line="278" w:lineRule="auto"/>
                            <w:ind w:firstLine="312"/>
                            <w:jc w:val="both"/>
                            <w:textAlignment w:val="center"/>
                            <w:rPr>
                              <w:sz w:val="22"/>
                              <w:szCs w:val="22"/>
                            </w:rPr>
                          </w:pPr>
                          <w:sdt>
                            <w:sdtPr>
                              <w:alias w:val="Numeris"/>
                              <w:tag w:val="nr_7055d19ca1df4b63bf30ae8e05ed054a"/>
                              <w:lock w:val="sdtLocked"/>
                              <w:richText/>
                            </w:sdtPr>
                            <w:sdtContent>
                              <w:r>
                                <w:rPr>
                                  <w:sz w:val="22"/>
                                  <w:szCs w:val="22"/>
                                </w:rPr>
                                <w:t>72.2.5</w:t>
                              </w:r>
                            </w:sdtContent>
                          </w:sdt>
                          <w:r>
                            <w:rPr>
                              <w:sz w:val="22"/>
                              <w:szCs w:val="22"/>
                            </w:rPr>
                            <w:t>. jei dvejus metus iš eilės Tiesioginių išmokų paraiškoje nedeklaruojamas įveisto miško plotas, parama nutraukiama ir pareiškėjas privalo grąžinti visą per įsipareigojimų laikotarpį gautą paramą už miško priežiūrą, apsaugą ir ugdymą (išskyrus atvejus, kai paramos gavėjas mišką veisia valstybinėje žemėje arba sodina greitai augančių medžių plantaciją);</w:t>
                          </w:r>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c367babe8d7344749d1f30f83667d8c9"/>
                    <w:lock w:val="sdtLocked"/>
                    <w:richText/>
                  </w:sdtPr>
                  <w:sdtContent>
                    <w:p>
                      <w:pPr>
                        <w:overflowPunct w:val="0"/>
                        <w:ind w:firstLine="284"/>
                        <w:jc w:val="both"/>
                        <w:textAlignment w:val="baseline"/>
                        <w:rPr>
                          <w:sz w:val="22"/>
                          <w:szCs w:val="22"/>
                        </w:rPr>
                      </w:pPr>
                      <w:sdt>
                        <w:sdtPr>
                          <w:alias w:val="Numeris"/>
                          <w:tag w:val="nr_c367babe8d7344749d1f30f83667d8c9"/>
                          <w:lock w:val="sdtLocked"/>
                          <w:richText/>
                        </w:sdtPr>
                        <w:sdtContent>
                          <w:r>
                            <w:rPr>
                              <w:szCs w:val="22"/>
                            </w:rPr>
                            <w:t>72.4</w:t>
                          </w:r>
                        </w:sdtContent>
                      </w:sdt>
                      <w:r>
                        <w:rPr>
                          <w:szCs w:val="22"/>
                        </w:rPr>
                        <w:t>. miško priežiūros, apsaugos, ir ugdymo išmokas gaunantiems paramos gavėjams už pavėluotai pateiktą Tiesioginių išmokų paraišką ar pavėluotai keičiant jos duomenis Tiesioginių išmokų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30586cd68392453b8169fc493a2bdfbf"/>
                    <w:lock w:val="sdtLocked"/>
                    <w:richText/>
                  </w:sdtPr>
                  <w:sdtContent>
                    <w:p>
                      <w:pPr>
                        <w:suppressAutoHyphens/>
                        <w:spacing w:line="278" w:lineRule="auto"/>
                        <w:ind w:firstLine="312"/>
                        <w:jc w:val="both"/>
                        <w:textAlignment w:val="center"/>
                        <w:rPr>
                          <w:sz w:val="22"/>
                          <w:szCs w:val="24"/>
                        </w:rPr>
                      </w:pPr>
                      <w:sdt>
                        <w:sdtPr>
                          <w:alias w:val="Numeris"/>
                          <w:tag w:val="nr_30586cd68392453b8169fc493a2bdfbf"/>
                          <w:lock w:val="sdtLocked"/>
                          <w:richText/>
                        </w:sdtPr>
                        <w:sdtContent>
                          <w:r>
                            <w:rPr>
                              <w:spacing w:val="-3"/>
                              <w:sz w:val="22"/>
                              <w:szCs w:val="22"/>
                            </w:rPr>
                            <w:t>7</w:t>
                          </w:r>
                          <w:r>
                            <w:rPr>
                              <w:sz w:val="22"/>
                              <w:szCs w:val="22"/>
                            </w:rPr>
                            <w:t>2.6</w:t>
                          </w:r>
                        </w:sdtContent>
                      </w:sdt>
                      <w:r>
                        <w:rPr>
                          <w:spacing w:val="-3"/>
                          <w:sz w:val="22"/>
                          <w:szCs w:val="22"/>
                        </w:rPr>
                        <w:t>. VMT Miškų kontrolės skyriaus teritorinio poskyrio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e875253111eb4c518ee302487037d428"/>
                        <w:lock w:val="sdtLocked"/>
                        <w:richText/>
                      </w:sdtPr>
                      <w:sdtContent>
                        <w:p>
                          <w:pPr>
                            <w:suppressAutoHyphens/>
                            <w:overflowPunct w:val="0"/>
                            <w:ind w:firstLine="284"/>
                            <w:jc w:val="both"/>
                            <w:textAlignment w:val="center"/>
                            <w:rPr>
                              <w:sz w:val="22"/>
                              <w:szCs w:val="22"/>
                            </w:rPr>
                          </w:pPr>
                          <w:sdt>
                            <w:sdtPr>
                              <w:alias w:val="Numeris"/>
                              <w:tag w:val="nr_e875253111eb4c518ee302487037d428"/>
                              <w:lock w:val="sdtLocked"/>
                              <w:richText/>
                            </w:sdtPr>
                            <w:sdtContent>
                              <w:r>
                                <w:rPr>
                                  <w:szCs w:val="22"/>
                                </w:rPr>
                                <w:t>72.7.1</w:t>
                              </w:r>
                            </w:sdtContent>
                          </w:sdt>
                          <w:r>
                            <w:rPr>
                              <w:szCs w:val="22"/>
                            </w:rPr>
                            <w:t xml:space="preserve">. jei VMT Miškų kontrolės skyriaus teritorinio poskyrio valstybiniai miškų pareigūnai želdinių ir žėlinių </w:t>
                          </w:r>
                          <w:r>
                            <w:rPr>
                              <w:spacing w:val="-2"/>
                              <w:szCs w:val="22"/>
                            </w:rPr>
                            <w:t>apskaitos</w:t>
                          </w:r>
                          <w:r>
                            <w:rPr>
                              <w:szCs w:val="22"/>
                            </w:rPr>
                            <w:t xml:space="preserve"> metais nustato, kad visos projekte numatytos priežiūros ir apsaugos priemonės neatliktos, miško priežiūros</w:t>
                          </w:r>
                          <w:r>
                            <w:rPr>
                              <w:szCs w:val="24"/>
                            </w:rPr>
                            <w:t>, apsaugos ir ugdymo išmoka</w:t>
                          </w:r>
                          <w:r>
                            <w:rPr>
                              <w:szCs w:val="22"/>
                            </w:rPr>
                            <w:t xml:space="preserve"> patikrinimo metais</w:t>
                          </w:r>
                          <w:r>
                            <w:rPr>
                              <w:szCs w:val="24"/>
                            </w:rPr>
                            <w:t xml:space="preserve"> nemokama</w:t>
                          </w:r>
                          <w:r>
                            <w:rPr>
                              <w:szCs w:val="22"/>
                            </w:rPr>
                            <w:t xml:space="preserve">. Jei Pažymoje apie miško želdinių ir žėlinių apskaitą pateikti nurodymai projekte suprojektuotoms ir netinkamai atliktoms miško želdinių ir (arba) žėlinių apsaugos ir (arba) priežiūros priemonėms įvykdyti, </w:t>
                          </w:r>
                          <w:r>
                            <w:rPr>
                              <w:szCs w:val="24"/>
                            </w:rPr>
                            <w:t>tokiu atveju miško priežiūros</w:t>
                          </w:r>
                          <w:r>
                            <w:rPr>
                              <w:szCs w:val="22"/>
                            </w:rPr>
                            <w:t>,</w:t>
                          </w:r>
                          <w:r>
                            <w:rPr>
                              <w:szCs w:val="24"/>
                            </w:rPr>
                            <w:t xml:space="preserve"> apsaugos ir ugdymo išmokos suma patikrinimo metais mažinama </w:t>
                          </w:r>
                          <w:r>
                            <w:rPr>
                              <w:szCs w:val="22"/>
                            </w:rPr>
                            <w:t xml:space="preserve">50 </w:t>
                          </w:r>
                          <w:r>
                            <w:rPr>
                              <w:szCs w:val="24"/>
                            </w:rPr>
                            <w:t>proc.</w:t>
                          </w:r>
                          <w:r>
                            <w:rPr>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7.2 p."/>
                        <w:tag w:val="part_24dc8a61536542128626dd29251b8501"/>
                        <w:lock w:val="sdtLocked"/>
                        <w:richText/>
                      </w:sdtPr>
                      <w:sdtContent>
                        <w:p>
                          <w:pPr>
                            <w:suppressAutoHyphens/>
                            <w:overflowPunct w:val="0"/>
                            <w:ind w:left="-142" w:firstLine="426"/>
                            <w:jc w:val="both"/>
                            <w:textAlignment w:val="center"/>
                            <w:rPr>
                              <w:sz w:val="22"/>
                              <w:szCs w:val="22"/>
                            </w:rPr>
                          </w:pPr>
                          <w:sdt>
                            <w:sdtPr>
                              <w:alias w:val="Numeris"/>
                              <w:tag w:val="nr_24dc8a61536542128626dd29251b8501"/>
                              <w:lock w:val="sdtLocked"/>
                              <w:richText/>
                            </w:sdtPr>
                            <w:sdtContent>
                              <w:r>
                                <w:rPr>
                                  <w:sz w:val="22"/>
                                  <w:szCs w:val="22"/>
                                </w:rPr>
                                <w:t>72.7.2</w:t>
                              </w:r>
                            </w:sdtContent>
                          </w:sdt>
                          <w:r>
                            <w:rPr>
                              <w:sz w:val="22"/>
                              <w:szCs w:val="22"/>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7b67429a891347f19f9e8c9ad5eb99d9"/>
                        <w:lock w:val="sdtLocked"/>
                        <w:richText/>
                      </w:sdtPr>
                      <w:sdtContent>
                        <w:p>
                          <w:pPr>
                            <w:suppressAutoHyphens/>
                            <w:spacing w:line="278" w:lineRule="auto"/>
                            <w:ind w:firstLine="312"/>
                            <w:jc w:val="both"/>
                            <w:textAlignment w:val="center"/>
                            <w:rPr>
                              <w:sz w:val="22"/>
                              <w:szCs w:val="22"/>
                            </w:rPr>
                          </w:pPr>
                          <w:sdt>
                            <w:sdtPr>
                              <w:alias w:val="Numeris"/>
                              <w:tag w:val="nr_7b67429a891347f19f9e8c9ad5eb99d9"/>
                              <w:lock w:val="sdtLocked"/>
                              <w:richText/>
                            </w:sdtPr>
                            <w:sdtContent>
                              <w:r>
                                <w:rPr>
                                  <w:sz w:val="22"/>
                                  <w:szCs w:val="22"/>
                                </w:rPr>
                                <w:t>72.7.4</w:t>
                              </w:r>
                            </w:sdtContent>
                          </w:sdt>
                          <w:r>
                            <w:rPr>
                              <w:sz w:val="22"/>
                              <w:szCs w:val="22"/>
                            </w:rPr>
                            <w:t xml:space="preserve">. kai želdinių ir žėlinių kokybės vertinimo metais nepageidaujami (neprojektuoti arba netiksliniai) medžiai ir krūmai stelbia projektuotas arba tikslines medžių rūšis ir jų aukštis daugiau kaip 50 proc. </w:t>
                          </w:r>
                          <w:r>
                            <w:rPr>
                              <w:sz w:val="22"/>
                              <w:szCs w:val="22"/>
                              <w:lang w:eastAsia="lt-LT"/>
                            </w:rPr>
                            <w:t>(išskyrus pušį ir ąžuolą, kurių nepageidaujamos rūšys neturi</w:t>
                          </w:r>
                          <w:r>
                            <w:rPr>
                              <w:szCs w:val="24"/>
                              <w:lang w:eastAsia="lt-LT"/>
                            </w:rPr>
                            <w:t xml:space="preserve"> </w:t>
                          </w:r>
                          <w:r>
                            <w:rPr>
                              <w:sz w:val="22"/>
                              <w:szCs w:val="22"/>
                              <w:lang w:eastAsia="lt-LT"/>
                            </w:rPr>
                            <w:t>stelbti)</w:t>
                          </w:r>
                          <w:r>
                            <w:rPr>
                              <w:sz w:val="22"/>
                              <w:szCs w:val="22"/>
                            </w:rPr>
                            <w:t xml:space="preserve"> didesnis už projektuotų arba tikslinių medžių rūšių vidutinį aukštį (įvertinimas „blogai“), arba projektuotų ar tikslinių medžių rūšių vidutinis aukštis, arba rūšinė sudėtis įvertinami „blogai“, parama nutraukiama (už atitinkamą ploto dalį) ir paramos gavėjas turi sugrąžinti visas miško priežiūros, apsaugos ir ugdymo išmokas už atitinkamą ploto dalį, kurioje želdiniai ir (arba) žėliniai buvo įvertinti „blogai“;</w:t>
                          </w:r>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ff6288e2b32444c4afec8165b4960ca7"/>
                        <w:lock w:val="sdtLocked"/>
                        <w:richText/>
                      </w:sdtPr>
                      <w:sdtContent>
                        <w:p>
                          <w:pPr>
                            <w:suppressAutoHyphens/>
                            <w:spacing w:line="278" w:lineRule="auto"/>
                            <w:ind w:firstLine="312"/>
                            <w:jc w:val="both"/>
                            <w:textAlignment w:val="center"/>
                            <w:rPr>
                              <w:sz w:val="22"/>
                              <w:szCs w:val="22"/>
                            </w:rPr>
                          </w:pPr>
                          <w:sdt>
                            <w:sdtPr>
                              <w:alias w:val="Numeris"/>
                              <w:tag w:val="nr_ff6288e2b32444c4afec8165b4960ca7"/>
                              <w:lock w:val="sdtLocked"/>
                              <w:richText/>
                            </w:sdtPr>
                            <w:sdtContent>
                              <w:r>
                                <w:rPr>
                                  <w:sz w:val="22"/>
                                  <w:szCs w:val="22"/>
                                </w:rPr>
                                <w:t>72.8.1</w:t>
                              </w:r>
                            </w:sdtContent>
                          </w:sdt>
                          <w:r>
                            <w:rPr>
                              <w:sz w:val="22"/>
                              <w:szCs w:val="22"/>
                            </w:rPr>
                            <w:t xml:space="preserve">. jei VMT Miškų kontrolės skyriaus teritorinio poskyrio valstybiniai miškų pareigūnai želdinių ir žėlinių </w:t>
                          </w:r>
                          <w:r>
                            <w:rPr>
                              <w:spacing w:val="-2"/>
                              <w:sz w:val="22"/>
                              <w:szCs w:val="22"/>
                            </w:rPr>
                            <w:t>apskaitos</w:t>
                          </w:r>
                          <w:r>
                            <w:rPr>
                              <w:sz w:val="22"/>
                              <w:szCs w:val="22"/>
                            </w:rPr>
                            <w:t xml:space="preserve"> metais nustato, kad visos projekte numatytos priežiūros ir apsaugos priemonės neatliktos, privaloma grąžinti 50 proc. miško įveisimo išmokos. Jei Pažymoje apie miško želdinių ir žėlinių apskaitą pateikti nurodymai projekte suprojektuotoms ir netinkamai atliktoms miško želdinių želdinių ir (arba) žėlinių apsaugos ir (arba) priežiūros priemonėms įvykdyti, privaloma grąžinti 10 proc. miško įveisimo išmokos;</w:t>
                          </w:r>
                        </w:p>
                      </w:sdtContent>
                    </w:sdt>
                    <w:sdt>
                      <w:sdtPr>
                        <w:alias w:val="72.8.2 p."/>
                        <w:tag w:val="part_6b24cb9bc240490c905105b937c37684"/>
                        <w:lock w:val="sdtLocked"/>
                        <w:richText/>
                      </w:sdtPr>
                      <w:sdtContent>
                        <w:p>
                          <w:pPr>
                            <w:suppressAutoHyphens/>
                            <w:overflowPunct w:val="0"/>
                            <w:ind w:left="-142" w:firstLine="426"/>
                            <w:jc w:val="both"/>
                            <w:textAlignment w:val="center"/>
                            <w:rPr>
                              <w:sz w:val="22"/>
                              <w:szCs w:val="22"/>
                            </w:rPr>
                          </w:pPr>
                          <w:sdt>
                            <w:sdtPr>
                              <w:alias w:val="Numeris"/>
                              <w:tag w:val="nr_6b24cb9bc240490c905105b937c37684"/>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023b52391b7f412e9ef52e54c1422ef0"/>
                        <w:lock w:val="sdtLocked"/>
                        <w:richText/>
                      </w:sdtPr>
                      <w:sdtContent>
                        <w:p>
                          <w:pPr>
                            <w:suppressAutoHyphens/>
                            <w:spacing w:line="278" w:lineRule="auto"/>
                            <w:ind w:firstLine="312"/>
                            <w:jc w:val="both"/>
                            <w:textAlignment w:val="center"/>
                            <w:rPr>
                              <w:sz w:val="22"/>
                              <w:szCs w:val="22"/>
                            </w:rPr>
                          </w:pPr>
                          <w:sdt>
                            <w:sdtPr>
                              <w:alias w:val="Numeris"/>
                              <w:tag w:val="nr_023b52391b7f412e9ef52e54c1422ef0"/>
                              <w:lock w:val="sdtLocked"/>
                              <w:richText/>
                            </w:sdtPr>
                            <w:sdtContent>
                              <w:r>
                                <w:rPr>
                                  <w:sz w:val="22"/>
                                  <w:szCs w:val="22"/>
                                </w:rPr>
                                <w:t>72.8.4</w:t>
                              </w:r>
                            </w:sdtContent>
                          </w:sdt>
                          <w:r>
                            <w:rPr>
                              <w:sz w:val="22"/>
                              <w:szCs w:val="22"/>
                            </w:rPr>
                            <w:t xml:space="preserve">. kai želdinių ir žėlinių kokybės vertinimo metais nepageidaujami (neprojektuoti arba netiksliniai) medžiai ir krūmai stelbia projektuotas medžių rūšis ir jų aukštis daugiau kaip 50 proc. </w:t>
                          </w:r>
                          <w:r>
                            <w:rPr>
                              <w:sz w:val="22"/>
                              <w:szCs w:val="22"/>
                              <w:lang w:eastAsia="lt-LT"/>
                            </w:rPr>
                            <w:t>(išskyrus pušį ir ąžuolą, kurių nepageidaujamos rūšys neturi</w:t>
                          </w:r>
                          <w:r>
                            <w:rPr>
                              <w:szCs w:val="24"/>
                              <w:lang w:eastAsia="lt-LT"/>
                            </w:rPr>
                            <w:t xml:space="preserve"> </w:t>
                          </w:r>
                          <w:r>
                            <w:rPr>
                              <w:sz w:val="22"/>
                              <w:szCs w:val="22"/>
                              <w:lang w:eastAsia="lt-LT"/>
                            </w:rPr>
                            <w:t>stelbti)</w:t>
                          </w:r>
                          <w:r>
                            <w:rPr>
                              <w:sz w:val="22"/>
                              <w:szCs w:val="22"/>
                            </w:rPr>
                            <w:t xml:space="preserve"> didesnis už projektuotų arba tikslinių medžių rūšių vidutinį aukštį </w:t>
                          </w:r>
                          <w:r>
                            <w:rPr>
                              <w:sz w:val="22"/>
                              <w:szCs w:val="22"/>
                              <w:lang w:eastAsia="lt-LT"/>
                            </w:rPr>
                            <w:t>(įvertinimas „blogai“),</w:t>
                          </w:r>
                          <w:r>
                            <w:rPr>
                              <w:sz w:val="22"/>
                              <w:szCs w:val="22"/>
                            </w:rPr>
                            <w:t xml:space="preserve"> arba projektuotų ar tikslinių medžių rūšių vidutinis aukštis, arba rūšinė sudėtis įvertinami „blogai“, paramos gavėjas turi sugrąžinti 30 proc. miško įveisimo išmokos už atitinkamą ploto dalį, kurioje želdiniai ir (arba) žėliniai buvo įvertinti „blogai“;</w:t>
                          </w:r>
                        </w:p>
                      </w:sdtContent>
                    </w:sdt>
                    <w:sdt>
                      <w:sdtPr>
                        <w:alias w:val="72.8.5 p."/>
                        <w:tag w:val="part_9583edc456164388b865c8297a3bbc39"/>
                        <w:lock w:val="sdtLocked"/>
                        <w:richText/>
                      </w:sdtPr>
                      <w:sdtContent>
                        <w:p>
                          <w:pPr>
                            <w:suppressAutoHyphens/>
                            <w:spacing w:line="278" w:lineRule="auto"/>
                            <w:ind w:firstLine="312"/>
                            <w:jc w:val="both"/>
                            <w:textAlignment w:val="center"/>
                            <w:rPr>
                              <w:sz w:val="22"/>
                              <w:szCs w:val="22"/>
                            </w:rPr>
                          </w:pPr>
                          <w:sdt>
                            <w:sdtPr>
                              <w:alias w:val="Numeris"/>
                              <w:tag w:val="nr_9583edc456164388b865c8297a3bbc39"/>
                              <w:lock w:val="sdtLocked"/>
                              <w:richText/>
                            </w:sdtPr>
                            <w:sdtContent>
                              <w:r>
                                <w:rPr>
                                  <w:sz w:val="22"/>
                                  <w:szCs w:val="22"/>
                                </w:rPr>
                                <w:t>72.8.5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paramos gavėjas turi sugrąžinti 30 proc. projektui išmokėtos miško įveisimo išmokos už atitinkamą ploto dalį, kuriojenustatyti pažeidimai;</w:t>
                          </w:r>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0029820cecc4e258434f5151167e552"/>
                    <w:lock w:val="sdtLocked"/>
                    <w:richText/>
                  </w:sdtPr>
                  <w:sdtContent>
                    <w:p>
                      <w:pPr>
                        <w:suppressAutoHyphens/>
                        <w:spacing w:line="278" w:lineRule="auto"/>
                        <w:ind w:firstLine="312"/>
                        <w:jc w:val="both"/>
                        <w:textAlignment w:val="center"/>
                        <w:rPr>
                          <w:sz w:val="22"/>
                          <w:szCs w:val="22"/>
                        </w:rPr>
                      </w:pPr>
                      <w:sdt>
                        <w:sdtPr>
                          <w:alias w:val="Numeris"/>
                          <w:tag w:val="nr_90029820cecc4e258434f5151167e552"/>
                          <w:lock w:val="sdtLocked"/>
                          <w:richText/>
                        </w:sdtPr>
                        <w:sdtContent>
                          <w:r>
                            <w:rPr>
                              <w:sz w:val="22"/>
                              <w:szCs w:val="22"/>
                            </w:rPr>
                            <w:t>72</w:t>
                          </w:r>
                          <w:r>
                            <w:rPr>
                              <w:spacing w:val="-3"/>
                              <w:sz w:val="22"/>
                              <w:szCs w:val="22"/>
                            </w:rPr>
                            <w:t>.11</w:t>
                          </w:r>
                        </w:sdtContent>
                      </w:sdt>
                      <w:r>
                        <w:rPr>
                          <w:spacing w:val="-3"/>
                          <w:sz w:val="22"/>
                          <w:szCs w:val="22"/>
                        </w:rPr>
                        <w:t xml:space="preserve">. </w:t>
                      </w:r>
                      <w:r>
                        <w:rPr>
                          <w:sz w:val="22"/>
                          <w:szCs w:val="22"/>
                        </w:rPr>
                        <w:t>jei VMT Miškų kontrolės skyriaus teritorinio poskyrio valstybiniai miškų pareigūnai teisės aktuose numatyta tvarka negali atlikti įveisto miško želdinimo darbų kokybės vertinimo, parama nemokama (</w:t>
                      </w:r>
                      <w:r>
                        <w:rPr>
                          <w:color w:val="000000"/>
                          <w:sz w:val="22"/>
                          <w:szCs w:val="22"/>
                        </w:rPr>
                        <w:t xml:space="preserve">paramos </w:t>
                      </w:r>
                      <w:r>
                        <w:rPr>
                          <w:sz w:val="22"/>
                          <w:szCs w:val="22"/>
                        </w:rPr>
                        <w:t>paraiška atmetama);</w:t>
                      </w:r>
                    </w:p>
                  </w:sdtContent>
                </w:sdt>
                <w:sdt>
                  <w:sdtPr>
                    <w:alias w:val="72.12 p."/>
                    <w:tag w:val="part_ecf9e00ebb854a38a6675f815df85ad6"/>
                    <w:lock w:val="sdtLocked"/>
                    <w:richText/>
                  </w:sdtPr>
                  <w:sdtContent>
                    <w:p>
                      <w:pPr>
                        <w:suppressAutoHyphens/>
                        <w:spacing w:line="278" w:lineRule="auto"/>
                        <w:ind w:firstLine="312"/>
                        <w:jc w:val="both"/>
                        <w:textAlignment w:val="center"/>
                        <w:rPr>
                          <w:sz w:val="22"/>
                          <w:szCs w:val="22"/>
                        </w:rPr>
                      </w:pPr>
                      <w:sdt>
                        <w:sdtPr>
                          <w:alias w:val="Numeris"/>
                          <w:tag w:val="nr_ecf9e00ebb854a38a6675f815df85ad6"/>
                          <w:lock w:val="sdtLocked"/>
                          <w:richText/>
                        </w:sdtPr>
                        <w:sdtContent>
                          <w:r>
                            <w:rPr>
                              <w:sz w:val="22"/>
                              <w:szCs w:val="22"/>
                            </w:rPr>
                            <w:t>72.12</w:t>
                          </w:r>
                        </w:sdtContent>
                      </w:sdt>
                      <w:r>
                        <w:rPr>
                          <w:sz w:val="22"/>
                          <w:szCs w:val="22"/>
                        </w:rPr>
                        <w:t xml:space="preserve">. paaiškėjus faktui, kad iki įsipareigojimų pabaigos miškas žuvo ne dėl </w:t>
                      </w:r>
                      <w:r>
                        <w:rPr>
                          <w:i/>
                          <w:iCs/>
                          <w:sz w:val="22"/>
                          <w:szCs w:val="22"/>
                        </w:rPr>
                        <w:t xml:space="preserve">force majeure, </w:t>
                      </w:r>
                      <w:r>
                        <w:rPr>
                          <w:sz w:val="22"/>
                          <w:szCs w:val="22"/>
                        </w:rPr>
                        <w:t>Agentūra susigrąžina visą suteiktą paramą;</w:t>
                      </w:r>
                    </w:p>
                  </w:sdtContent>
                </w:sdt>
                <w:sdt>
                  <w:sdtPr>
                    <w:alias w:val="72.13 p."/>
                    <w:tag w:val="part_78f65aef72094513bf7fb0b328e59afc"/>
                    <w:lock w:val="sdtLocked"/>
                    <w:richText/>
                  </w:sdtPr>
                  <w:sdtContent>
                    <w:p>
                      <w:pPr>
                        <w:suppressAutoHyphens/>
                        <w:spacing w:line="278" w:lineRule="auto"/>
                        <w:ind w:firstLine="312"/>
                        <w:jc w:val="both"/>
                        <w:textAlignment w:val="center"/>
                        <w:rPr>
                          <w:sz w:val="22"/>
                          <w:szCs w:val="22"/>
                        </w:rPr>
                      </w:pPr>
                      <w:sdt>
                        <w:sdtPr>
                          <w:alias w:val="Numeris"/>
                          <w:tag w:val="nr_78f65aef72094513bf7fb0b328e59afc"/>
                          <w:lock w:val="sdtLocked"/>
                          <w:richText/>
                        </w:sdtPr>
                        <w:sdtContent>
                          <w:r>
                            <w:rPr>
                              <w:sz w:val="22"/>
                              <w:szCs w:val="22"/>
                            </w:rPr>
                            <w:t>72.13</w:t>
                          </w:r>
                        </w:sdtContent>
                      </w:sdt>
                      <w:r>
                        <w:rPr>
                          <w:sz w:val="22"/>
                          <w:szCs w:val="22"/>
                        </w:rPr>
                        <w:t xml:space="preserve">. jei Agentūra nustato aplaidumo, projekto ir (arba) </w:t>
                      </w:r>
                      <w:r>
                        <w:rPr>
                          <w:color w:val="000000"/>
                          <w:sz w:val="22"/>
                          <w:szCs w:val="22"/>
                        </w:rPr>
                        <w:t xml:space="preserve">paramos </w:t>
                      </w:r>
                      <w:r>
                        <w:rPr>
                          <w:sz w:val="22"/>
                          <w:szCs w:val="22"/>
                        </w:rPr>
                        <w:t>paraiškos reikalavimų nesilaikymo atvejį ar apie tokį atvejį sužino iš kitų šaltinių, Agentūra turi teisę inicijuoti paramos teikimo sustabdymą ir (arba) reikalauti grąžinti visą arba dalį suteiktos paramos;</w:t>
                      </w:r>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3f8ac9999c39494fa7641a5494e95b9c"/>
                <w:lock w:val="sdtLocked"/>
                <w:richText/>
              </w:sdtPr>
              <w:sdtContent>
                <w:p>
                  <w:pPr>
                    <w:suppressAutoHyphens/>
                    <w:spacing w:line="278" w:lineRule="auto"/>
                    <w:ind w:firstLine="312"/>
                    <w:jc w:val="both"/>
                    <w:textAlignment w:val="center"/>
                    <w:rPr>
                      <w:sz w:val="22"/>
                      <w:szCs w:val="22"/>
                    </w:rPr>
                  </w:pPr>
                  <w:sdt>
                    <w:sdtPr>
                      <w:alias w:val="Numeris"/>
                      <w:tag w:val="nr_3f8ac9999c39494fa7641a5494e95b9c"/>
                      <w:lock w:val="sdtLocked"/>
                      <w:richText/>
                    </w:sdtPr>
                    <w:sdtContent>
                      <w:r>
                        <w:rPr>
                          <w:sz w:val="22"/>
                          <w:szCs w:val="22"/>
                        </w:rPr>
                        <w:t>75</w:t>
                      </w:r>
                    </w:sdtContent>
                  </w:sdt>
                  <w:r>
                    <w:rPr>
                      <w:sz w:val="22"/>
                      <w:szCs w:val="22"/>
                    </w:rPr>
                    <w:t>. Tais atvejais, kai pritaikius sankciją yra reikalavimas grąžinti išmokėtas lėšas ir lėšos negrąžinamos per Agentūros nustatytą terminą, yra skaičiuojami delspinigiai už kiekvieną pavėluotą dieną teisės aktų nustatyta tvarka.</w:t>
                  </w:r>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90d985477a614b0a99b15d1be25bf068"/>
                <w:lock w:val="sdtLocked"/>
                <w:richText/>
              </w:sdtPr>
              <w:sdtContent>
                <w:p>
                  <w:pPr>
                    <w:suppressAutoHyphens/>
                    <w:spacing w:line="278" w:lineRule="auto"/>
                    <w:ind w:firstLine="312"/>
                    <w:jc w:val="both"/>
                    <w:textAlignment w:val="center"/>
                    <w:rPr>
                      <w:sz w:val="22"/>
                      <w:szCs w:val="22"/>
                    </w:rPr>
                  </w:pPr>
                  <w:sdt>
                    <w:sdtPr>
                      <w:alias w:val="Numeris"/>
                      <w:tag w:val="nr_90d985477a614b0a99b15d1be25bf068"/>
                      <w:lock w:val="sdtLocked"/>
                      <w:richText/>
                    </w:sdtPr>
                    <w:sdtContent>
                      <w:r>
                        <w:rPr>
                          <w:sz w:val="22"/>
                          <w:szCs w:val="22"/>
                        </w:rPr>
                        <w:t>79</w:t>
                      </w:r>
                    </w:sdtContent>
                  </w:sdt>
                  <w:r>
                    <w:rPr>
                      <w:sz w:val="22"/>
                      <w:szCs w:val="22"/>
                    </w:rPr>
                    <w:t>. Sankcijos dėl kompleksinės paramos reikalavimų pažeidimų tvirtinamos atskiru Lietuvos Respublikos žemės ūkio ministro įsakymu.</w:t>
                  </w:r>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d97e2ffc05914a16b260db5922e2e0f1"/>
        <w:lock w:val="sdtLocked"/>
        <w:richText/>
      </w:sdtPr>
      <w:sdtContent>
        <w:p>
          <w:pPr>
            <w:widowControl w:val="0"/>
            <w:spacing w:line="256" w:lineRule="auto"/>
            <w:ind w:left="4536"/>
          </w:pPr>
        </w:p>
        <w:p>
          <w:r>
            <w:br w:type="page"/>
          </w:r>
        </w:p>
        <w:p>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6" w:lineRule="auto"/>
            <w:ind w:left="4536"/>
            <w:rPr>
              <w:rFonts w:eastAsia="Calibri"/>
              <w:sz w:val="22"/>
              <w:szCs w:val="22"/>
            </w:rPr>
          </w:pPr>
          <w:sdt>
            <w:sdtPr>
              <w:alias w:val="Numeris"/>
              <w:tag w:val="nr_d97e2ffc05914a16b260db5922e2e0f1"/>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6" w:lineRule="auto"/>
            <w:ind w:left="4536"/>
            <w:rPr>
              <w:rFonts w:eastAsia="Calibri"/>
              <w:sz w:val="22"/>
              <w:szCs w:val="22"/>
            </w:rPr>
          </w:pPr>
        </w:p>
        <w:p>
          <w:pPr>
            <w:widowControl w:val="0"/>
            <w:tabs>
              <w:tab w:val="left" w:pos="720"/>
              <w:tab w:val="num" w:pos="1644"/>
            </w:tabs>
            <w:jc w:val="center"/>
            <w:rPr>
              <w:b/>
              <w:szCs w:val="23"/>
            </w:rPr>
          </w:pPr>
          <w:sdt>
            <w:sdtPr>
              <w:alias w:val="Pavadinimas"/>
              <w:tag w:val="title_d97e2ffc05914a16b260db5922e2e0f1"/>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spacing w:line="256" w:lineRule="auto"/>
                </w:pPr>
                <w:r>
                  <w:t>NACIONALINĖS MOKĖJIMO AGENTŪROS PRIE ŽEMĖS ŪKIO MINISTERIJOS</w:t>
                </w:r>
              </w:p>
              <w:p>
                <w:pPr>
                  <w:spacing w:line="256" w:lineRule="auto"/>
                  <w:rPr>
                    <w:rFonts w:eastAsia="Calibri"/>
                  </w:rPr>
                </w:pPr>
              </w:p>
              <w:p>
                <w:pPr>
                  <w:spacing w:line="256" w:lineRule="auto"/>
                </w:pPr>
                <w:r>
                  <w:t xml:space="preserve">KAIMO PLĖTROS IR ŽUVININKYSTĖS PROGRAMŲ DEPARTAMENTO </w:t>
                </w:r>
              </w:p>
              <w:p>
                <w:pPr>
                  <w:spacing w:line="256" w:lineRule="auto"/>
                </w:pPr>
                <w:r>
                  <w:t>|_|_|_|_|_|_|_|_|_|_|_|_| TERITORINIS PARAMOS ADMINISTRAVIMO SKYRIUS</w:t>
                </w:r>
                <w:r>
                  <w:rPr>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3"/>
                    <w:shd w:val="clear" w:color="auto" w:fill="FFFFFF"/>
                  </w:rPr>
                </w:pPr>
                <w:r>
                  <w:rPr>
                    <w:szCs w:val="23"/>
                  </w:rPr>
                  <w:t>|_|_|_|_| |_|_| |_|_| |_|_|_|_|_|_|_|_|_|_|_|_|_|_|_|_|_|_|_|_|_|_|_|_|</w:t>
                </w:r>
              </w:p>
              <w:p>
                <w:pPr>
                  <w:widowControl w:val="0"/>
                  <w:spacing w:line="256" w:lineRule="auto"/>
                  <w:jc w:val="center"/>
                  <w:rPr>
                    <w:szCs w:val="23"/>
                  </w:rPr>
                </w:pPr>
                <w:r>
                  <w:rPr>
                    <w:szCs w:val="23"/>
                    <w:shd w:val="clear" w:color="auto" w:fill="FFFFFF"/>
                  </w:rPr>
                  <w:t>(paramos paraiškos registracijos data ir</w:t>
                </w:r>
                <w:r>
                  <w:rPr>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6" w:lineRule="auto"/>
                  <w:rPr>
                    <w:szCs w:val="23"/>
                  </w:rPr>
                </w:pPr>
              </w:p>
              <w:p>
                <w:pPr>
                  <w:spacing w:line="256" w:lineRule="auto"/>
                  <w:rPr>
                    <w:rFonts w:eastAsia="Calibri"/>
                    <w:szCs w:val="14"/>
                  </w:rPr>
                </w:pPr>
              </w:p>
              <w:p>
                <w:pPr>
                  <w:widowControl w:val="0"/>
                  <w:tabs>
                    <w:tab w:val="left" w:pos="5520"/>
                  </w:tabs>
                  <w:spacing w:line="256"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p>
              <w:p>
                <w:pPr>
                  <w:spacing w:line="256" w:lineRule="auto"/>
                  <w:rPr>
                    <w:rFonts w:eastAsia="Calibri"/>
                    <w:szCs w:val="14"/>
                  </w:rPr>
                </w:pPr>
              </w:p>
              <w:p>
                <w:pPr>
                  <w:widowControl w:val="0"/>
                  <w:tabs>
                    <w:tab w:val="left" w:pos="5520"/>
                  </w:tabs>
                  <w:spacing w:line="256" w:lineRule="auto"/>
                  <w:jc w:val="center"/>
                  <w:rPr>
                    <w:szCs w:val="23"/>
                  </w:rPr>
                </w:pPr>
                <w:r>
                  <w:rPr>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hideMark/>
              </w:tcPr>
              <w:p>
                <w:pPr>
                  <w:widowControl w:val="0"/>
                  <w:spacing w:line="256"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pPr>
                  <w:widowControl w:val="0"/>
                  <w:spacing w:line="256"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pPr>
                  <w:widowControl w:val="0"/>
                  <w:spacing w:line="256" w:lineRule="auto"/>
                  <w:rPr>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hideMark/>
              </w:tcPr>
              <w:p>
                <w:pPr>
                  <w:widowControl w:val="0"/>
                  <w:spacing w:line="256"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pPr>
                  <w:widowControl w:val="0"/>
                  <w:spacing w:line="256"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pPr>
                  <w:widowControl w:val="0"/>
                  <w:spacing w:line="256" w:lineRule="auto"/>
                  <w:rPr>
                    <w:szCs w:val="23"/>
                  </w:rPr>
                </w:pPr>
              </w:p>
            </w:tc>
          </w:tr>
        </w:tbl>
        <w:p>
          <w:pPr>
            <w:rPr>
              <w:rFonts w:eastAsia="Calibri"/>
              <w:szCs w:val="14"/>
            </w:rPr>
          </w:pPr>
        </w:p>
        <w:p>
          <w:pPr>
            <w:widowControl w:val="0"/>
            <w:jc w:val="center"/>
            <w:rPr>
              <w:szCs w:val="23"/>
            </w:rPr>
          </w:pPr>
          <w:r>
            <w:rPr>
              <w:szCs w:val="23"/>
            </w:rPr>
            <w:t>_________________________________</w:t>
          </w:r>
        </w:p>
        <w:p>
          <w:pPr>
            <w:widowControl w:val="0"/>
            <w:jc w:val="center"/>
            <w:rPr>
              <w:szCs w:val="23"/>
            </w:rPr>
          </w:pPr>
          <w:r>
            <w:rPr>
              <w:szCs w:val="23"/>
            </w:rPr>
            <w:t>(dokumento sudarytojo pavadinimas)</w:t>
          </w:r>
        </w:p>
        <w:p>
          <w:pPr>
            <w:jc w:val="both"/>
            <w:rPr>
              <w:rFonts w:eastAsia="Calibri"/>
              <w:szCs w:val="14"/>
            </w:rPr>
          </w:pPr>
        </w:p>
        <w:p>
          <w:pPr>
            <w:widowControl w:val="0"/>
            <w:jc w:val="both"/>
            <w:rPr>
              <w:szCs w:val="23"/>
            </w:rPr>
          </w:pPr>
          <w:r>
            <w:rPr>
              <w:szCs w:val="23"/>
            </w:rPr>
            <w:t>Nacionalinės mokėjimo agentūros prie Žemės ūkio ministerijos</w:t>
          </w:r>
        </w:p>
        <w:p>
          <w:pPr>
            <w:widowControl w:val="0"/>
            <w:jc w:val="both"/>
            <w:rPr>
              <w:szCs w:val="23"/>
            </w:rPr>
          </w:pPr>
          <w:r>
            <w:rPr>
              <w:szCs w:val="23"/>
            </w:rPr>
            <w:t>Kaimo plėtros ir žuvininkystės programų departamento</w:t>
          </w:r>
        </w:p>
        <w:p>
          <w:pPr>
            <w:widowControl w:val="0"/>
            <w:jc w:val="both"/>
            <w:rPr>
              <w:szCs w:val="23"/>
            </w:rPr>
          </w:pPr>
          <w:r>
            <w:rPr>
              <w:szCs w:val="23"/>
            </w:rPr>
            <w:t>______________________ teritoriniam paramos</w:t>
          </w:r>
        </w:p>
        <w:p>
          <w:pPr>
            <w:widowControl w:val="0"/>
            <w:jc w:val="both"/>
            <w:rPr>
              <w:szCs w:val="23"/>
            </w:rPr>
          </w:pPr>
          <w:r>
            <w:rPr>
              <w:szCs w:val="23"/>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sdt>
          <w:sdtPr>
            <w:alias w:val="skyrius"/>
            <w:tag w:val="part_de4fd8bf41094c60aad6b95d297ff52f"/>
            <w:lock w:val="sdtLocked"/>
            <w:richText/>
          </w:sdtPr>
          <w:sdtContent>
            <w:p>
              <w:pPr>
                <w:spacing w:line="256" w:lineRule="auto"/>
                <w:rPr>
                  <w:b/>
                </w:rPr>
              </w:pPr>
              <w:sdt>
                <w:sdtPr>
                  <w:alias w:val="Numeris"/>
                  <w:tag w:val="nr_de4fd8bf41094c60aad6b95d297ff52f"/>
                  <w:lock w:val="sdtLocked"/>
                  <w:richText/>
                </w:sdtPr>
                <w:sdtContent>
                  <w:r>
                    <w:rPr>
                      <w:b/>
                    </w:rPr>
                    <w:t>I</w:t>
                  </w:r>
                </w:sdtContent>
              </w:sdt>
              <w:r>
                <w:rPr>
                  <w:b/>
                </w:rPr>
                <w:t xml:space="preserve">. </w:t>
              </w:r>
              <w:sdt>
                <w:sdtPr>
                  <w:alias w:val="Pavadinimas"/>
                  <w:tag w:val="title_de4fd8bf41094c60aad6b95d297ff52f"/>
                  <w:lock w:val="sdtLocked"/>
                  <w:richText/>
                </w:sdtPr>
                <w:sdtContent>
                  <w:r>
                    <w:rPr>
                      <w:b/>
                    </w:rPr>
                    <w:t>INFORMACIJA APIE PAREIŠKĖJĄ</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spacing w:line="256" w:lineRule="auto"/>
                      <w:rPr>
                        <w:rFonts w:eastAsia="Calibri"/>
                        <w:szCs w:val="14"/>
                      </w:rPr>
                    </w:pPr>
                  </w:p>
                  <w:p>
                    <w:pPr>
                      <w:widowControl w:val="0"/>
                      <w:tabs>
                        <w:tab w:val="right" w:leader="dot" w:pos="8790"/>
                      </w:tabs>
                      <w:spacing w:line="256" w:lineRule="auto"/>
                      <w:rPr>
                        <w:b/>
                        <w:bCs/>
                        <w:szCs w:val="23"/>
                      </w:rPr>
                    </w:pPr>
                    <w:r>
                      <w:rPr>
                        <w:b/>
                        <w:bCs/>
                        <w:szCs w:val="23"/>
                      </w:rPr>
                      <w:t>...</w:t>
                      <w:tab/>
                    </w:r>
                  </w:p>
                  <w:p>
                    <w:pPr>
                      <w:spacing w:line="256" w:lineRule="auto"/>
                      <w:rPr>
                        <w:rFonts w:eastAsia="Calibri"/>
                        <w:szCs w:val="14"/>
                      </w:rPr>
                    </w:pPr>
                  </w:p>
                  <w:p>
                    <w:pPr>
                      <w:widowControl w:val="0"/>
                      <w:tabs>
                        <w:tab w:val="right" w:leader="dot" w:pos="8790"/>
                      </w:tabs>
                      <w:spacing w:line="256" w:lineRule="auto"/>
                      <w:rPr>
                        <w:b/>
                        <w:bCs/>
                        <w:szCs w:val="23"/>
                      </w:rPr>
                    </w:pPr>
                    <w:r>
                      <w:rPr>
                        <w:b/>
                        <w:bCs/>
                        <w:szCs w:val="23"/>
                      </w:rPr>
                      <w:t>...</w:t>
                      <w:tab/>
                    </w:r>
                  </w:p>
                  <w:p>
                    <w:pPr>
                      <w:widowControl w:val="0"/>
                      <w:tabs>
                        <w:tab w:val="center" w:pos="4464"/>
                      </w:tabs>
                      <w:spacing w:line="256" w:lineRule="auto"/>
                      <w:rPr>
                        <w:szCs w:val="23"/>
                      </w:rPr>
                    </w:pPr>
                    <w:r>
                      <w:rPr>
                        <w:szCs w:val="23"/>
                      </w:rPr>
                      <w:tab/>
                      <w:t>(pareiškėjo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6" w:lineRule="auto"/>
                      <w:rPr>
                        <w:b/>
                        <w:szCs w:val="23"/>
                      </w:rPr>
                    </w:pPr>
                    <w:r>
                      <w:rPr>
                        <w:b/>
                        <w:szCs w:val="23"/>
                      </w:rPr>
                      <w:t>Gyvenamosios vietos adresas/buveinė:</w:t>
                    </w:r>
                  </w:p>
                  <w:p>
                    <w:pPr>
                      <w:widowControl w:val="0"/>
                      <w:spacing w:line="256" w:lineRule="auto"/>
                      <w:rPr>
                        <w:i/>
                        <w:iCs/>
                        <w:szCs w:val="23"/>
                      </w:rPr>
                    </w:pPr>
                  </w:p>
                  <w:p>
                    <w:pPr>
                      <w:widowControl w:val="0"/>
                      <w:spacing w:line="256" w:lineRule="auto"/>
                      <w:rPr>
                        <w:b/>
                        <w:szCs w:val="23"/>
                      </w:rPr>
                    </w:pPr>
                    <w:r>
                      <w:rPr>
                        <w:i/>
                        <w:iCs/>
                        <w:szCs w:val="23"/>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3"/>
                      </w:rPr>
                    </w:pPr>
                    <w:r>
                      <w:rPr>
                        <w:szCs w:val="23"/>
                      </w:rPr>
                      <w:t>Ar sutinkate</w:t>
                    </w:r>
                    <w:r>
                      <w:rPr>
                        <w:bCs/>
                        <w:szCs w:val="23"/>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spacing w:line="256" w:lineRule="auto"/>
                      <w:jc w:val="center"/>
                      <w:rPr>
                        <w:szCs w:val="23"/>
                      </w:rPr>
                    </w:pPr>
                    <w:r>
                      <w:rPr>
                        <w:szCs w:val="23"/>
                      </w:rPr>
                      <w:t xml:space="preserve">Taip </w:t>
                    </w:r>
                    <w:r>
                      <w:rPr>
                        <w:szCs w:val="24"/>
                      </w:rPr>
                      <w:t>□</w:t>
                    </w:r>
                    <w:r>
                      <w:rPr>
                        <w:szCs w:val="23"/>
                      </w:rPr>
                      <w:t xml:space="preserve"> </w:t>
                      <w:tab/>
                      <w:t xml:space="preserve">Ne </w:t>
                    </w:r>
                    <w:r>
                      <w:rPr>
                        <w:szCs w:val="24"/>
                      </w:rPr>
                      <w:t>□</w:t>
                    </w:r>
                  </w:p>
                </w:tc>
              </w:tr>
            </w:tbl>
            <w:p>
              <w:pPr>
                <w:widowControl w:val="0"/>
                <w:jc w:val="both"/>
                <w:rPr>
                  <w:szCs w:val="10"/>
                </w:rPr>
              </w:pPr>
              <w:r>
                <w:rPr>
                  <w:szCs w:val="10"/>
                </w:rPr>
                <w:t>___________________</w:t>
              </w:r>
            </w:p>
            <w:p>
              <w:pPr>
                <w:widowControl w:val="0"/>
                <w:jc w:val="both"/>
                <w:rPr>
                  <w:szCs w:val="22"/>
                </w:rPr>
              </w:pPr>
              <w:r>
                <w:rPr>
                  <w:szCs w:val="22"/>
                  <w:vertAlign w:val="superscript"/>
                </w:rPr>
                <w:t>1</w:t>
              </w:r>
              <w:r>
                <w:rPr>
                  <w:szCs w:val="22"/>
                </w:rPr>
                <w:t xml:space="preserve"> Pildo Nacionalinės mokėjimo agentūros prie Žemės ūkio ministerijos Kaimo plėtros ir žuvininkystės programų departamento teritorinio paramos administravimo skyriaus (toliau – Agentūra) darbuotojas.</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6" w:lineRule="auto"/>
                      <w:rPr>
                        <w:i/>
                        <w:szCs w:val="22"/>
                      </w:rPr>
                    </w:pPr>
                    <w:r>
                      <w:rPr>
                        <w:b/>
                        <w:szCs w:val="22"/>
                      </w:rPr>
                      <w:t>Kokiu būdu norite gauti informaciją apie paramos paraiškos</w:t>
                    </w:r>
                    <w:r>
                      <w:rPr>
                        <w:b/>
                        <w:szCs w:val="22"/>
                        <w:shd w:val="clear" w:color="auto" w:fill="FFFFFF"/>
                      </w:rPr>
                      <w:t xml:space="preserve"> </w:t>
                    </w:r>
                    <w:r>
                      <w:rPr>
                        <w:b/>
                        <w:szCs w:val="22"/>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widowControl w:val="0"/>
                <w:tabs>
                  <w:tab w:val="center" w:pos="4320"/>
                  <w:tab w:val="right" w:pos="8309"/>
                  <w:tab w:val="right" w:pos="8640"/>
                </w:tabs>
                <w:jc w:val="right"/>
                <w:rPr>
                  <w:bCs/>
                  <w:iCs/>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b/>
                        <w:szCs w:val="22"/>
                      </w:rPr>
                      <w:t>1.</w:t>
                    </w:r>
                    <w:r>
                      <w:rPr>
                        <w:szCs w:val="22"/>
                      </w:rPr>
                      <w:t xml:space="preserve"> </w:t>
                    </w:r>
                    <w:r>
                      <w:rPr>
                        <w:b/>
                        <w:szCs w:val="22"/>
                      </w:rPr>
                      <w:t>ŽEMĖS ŪKIO</w:t>
                    </w:r>
                    <w:r>
                      <w:rPr>
                        <w:szCs w:val="22"/>
                      </w:rPr>
                      <w:t xml:space="preserve"> </w:t>
                    </w:r>
                    <w:r>
                      <w:rPr>
                        <w:b/>
                        <w:szCs w:val="22"/>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1.1. Žemės ūkio valdos nustatymo kodas |_|_|_|_|_|_|_|_|_|_|</w:t>
                    </w:r>
                  </w:p>
                  <w:p>
                    <w:pPr>
                      <w:spacing w:line="256" w:lineRule="auto"/>
                      <w:rPr>
                        <w:rFonts w:eastAsia="Calibri"/>
                        <w:szCs w:val="14"/>
                      </w:rPr>
                    </w:pPr>
                  </w:p>
                  <w:p>
                    <w:pPr>
                      <w:widowControl w:val="0"/>
                      <w:spacing w:line="256" w:lineRule="auto"/>
                      <w:rPr>
                        <w:szCs w:val="22"/>
                      </w:rPr>
                    </w:pPr>
                    <w:r>
                      <w:rPr>
                        <w:i/>
                        <w:iCs/>
                        <w:szCs w:val="22"/>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 xml:space="preserve">1.2. Žemės ūkio valdos adresas, jei skiriasi nuo gyvenamosios vietos (buveinės): </w:t>
                    </w:r>
                  </w:p>
                  <w:p>
                    <w:pPr>
                      <w:spacing w:line="256" w:lineRule="auto"/>
                      <w:rPr>
                        <w:rFonts w:eastAsia="Calibri"/>
                        <w:szCs w:val="14"/>
                      </w:rPr>
                    </w:pPr>
                  </w:p>
                  <w:p>
                    <w:pPr>
                      <w:widowControl w:val="0"/>
                      <w:spacing w:line="256" w:lineRule="auto"/>
                      <w:rPr>
                        <w:szCs w:val="22"/>
                      </w:rPr>
                    </w:pPr>
                    <w:r>
                      <w:rPr>
                        <w:szCs w:val="22"/>
                      </w:rPr>
                      <w:t>|_|_|_|_|_|_|_|_|_|_|_|_|_|_|_|_|_|_|_|_|_|_|_|_|_|_|_|_|_|_|</w:t>
                    </w:r>
                  </w:p>
                  <w:p>
                    <w:pPr>
                      <w:spacing w:line="256" w:lineRule="auto"/>
                      <w:rPr>
                        <w:rFonts w:eastAsia="Calibri"/>
                        <w:szCs w:val="14"/>
                      </w:rPr>
                    </w:pPr>
                  </w:p>
                  <w:p>
                    <w:pPr>
                      <w:widowControl w:val="0"/>
                      <w:spacing w:line="256" w:lineRule="auto"/>
                      <w:rPr>
                        <w:b/>
                        <w:szCs w:val="22"/>
                      </w:rPr>
                    </w:pPr>
                    <w:r>
                      <w:rPr>
                        <w:i/>
                        <w:iCs/>
                        <w:szCs w:val="22"/>
                      </w:rPr>
                      <w:t>(žemės ūkio valdos nustatymo adresas iš VĮ Žemės ūkio informacijos ir kaimo verslo centro apie ūkio registravimą pažymėjimo)</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6" w:lineRule="auto"/>
                      <w:rPr>
                        <w:b/>
                        <w:smallCaps/>
                        <w:szCs w:val="22"/>
                      </w:rPr>
                    </w:pPr>
                    <w:r>
                      <w:rPr>
                        <w:b/>
                        <w:szCs w:val="22"/>
                      </w:rPr>
                      <w:t>2</w:t>
                    </w:r>
                    <w:r>
                      <w:rPr>
                        <w:szCs w:val="22"/>
                      </w:rPr>
                      <w:t>.</w:t>
                    </w:r>
                    <w:r>
                      <w:rPr>
                        <w:b/>
                        <w:szCs w:val="22"/>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6" w:lineRule="auto"/>
                      <w:rPr>
                        <w:szCs w:val="22"/>
                      </w:rPr>
                    </w:pPr>
                    <w:r>
                      <w:rPr>
                        <w:szCs w:val="22"/>
                      </w:rPr>
                      <w:t>2.1. Juridinio asmens kodas |_|_|_|_|_|_|_|_|_|</w:t>
                    </w:r>
                  </w:p>
                  <w:p>
                    <w:pPr>
                      <w:spacing w:line="256" w:lineRule="auto"/>
                      <w:rPr>
                        <w:rFonts w:eastAsia="Calibri"/>
                        <w:szCs w:val="14"/>
                      </w:rPr>
                    </w:pPr>
                  </w:p>
                  <w:p>
                    <w:pPr>
                      <w:widowControl w:val="0"/>
                      <w:spacing w:line="256" w:lineRule="auto"/>
                      <w:rPr>
                        <w:szCs w:val="22"/>
                      </w:rPr>
                    </w:pPr>
                    <w:r>
                      <w:rPr>
                        <w:i/>
                        <w:iCs/>
                        <w:szCs w:val="22"/>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6" w:lineRule="auto"/>
                      <w:rPr>
                        <w:szCs w:val="22"/>
                      </w:rPr>
                    </w:pPr>
                    <w:r>
                      <w:rPr>
                        <w:szCs w:val="22"/>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6" w:lineRule="auto"/>
                      <w:rPr>
                        <w:szCs w:val="22"/>
                      </w:rPr>
                    </w:pPr>
                    <w:r>
                      <w:rPr>
                        <w:szCs w:val="22"/>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spacing w:line="256" w:lineRule="auto"/>
                      <w:jc w:val="center"/>
                      <w:rPr>
                        <w:szCs w:val="22"/>
                      </w:rPr>
                    </w:pPr>
                    <w:r>
                      <w:rPr>
                        <w:szCs w:val="24"/>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spacing w:line="256" w:lineRule="auto"/>
                      <w:rPr>
                        <w:szCs w:val="22"/>
                      </w:rPr>
                    </w:pPr>
                    <w:r>
                      <w:rPr>
                        <w:szCs w:val="22"/>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spacing w:line="256" w:lineRule="auto"/>
                      <w:jc w:val="center"/>
                      <w:rPr>
                        <w:szCs w:val="22"/>
                      </w:rPr>
                    </w:pPr>
                    <w:r>
                      <w:rPr>
                        <w:szCs w:val="24"/>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6" w:lineRule="auto"/>
                      <w:rPr>
                        <w:i/>
                        <w:szCs w:val="22"/>
                        <w:shd w:val="clear" w:color="auto" w:fill="FFFFFF"/>
                      </w:rPr>
                    </w:pPr>
                    <w:r>
                      <w:rPr>
                        <w:b/>
                        <w:szCs w:val="22"/>
                      </w:rPr>
                      <w:t>3. PAREIŠKĖJO BANKO REKVIZITAI</w:t>
                    </w:r>
                  </w:p>
                  <w:p>
                    <w:pPr>
                      <w:spacing w:line="256" w:lineRule="auto"/>
                      <w:rPr>
                        <w:rFonts w:eastAsia="Calibri"/>
                        <w:szCs w:val="14"/>
                      </w:rPr>
                    </w:pPr>
                  </w:p>
                  <w:p>
                    <w:pPr>
                      <w:widowControl w:val="0"/>
                      <w:spacing w:line="256" w:lineRule="auto"/>
                      <w:rPr>
                        <w:szCs w:val="22"/>
                      </w:rPr>
                    </w:pPr>
                    <w:r>
                      <w:rPr>
                        <w:i/>
                        <w:szCs w:val="22"/>
                        <w:shd w:val="clear" w:color="auto" w:fill="FFFFFF"/>
                      </w:rPr>
                      <w:t>(</w:t>
                    </w:r>
                    <w:r>
                      <w:rPr>
                        <w:i/>
                        <w:szCs w:val="22"/>
                      </w:rPr>
                      <w:t>nurodyti (duomenis, kur pervesti patvirtintą paramos sumą) – banko pavadinimą, banko kodą ir savo atsiskaitomosios sąskaitos numerį (turi būti įrašytas labai aiškiai)</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3.2. Banko kodas |_|_|_|_|_|_|_|_|_|_|_|_|_|_|_|</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6" w:lineRule="auto"/>
                      <w:rPr>
                        <w:szCs w:val="22"/>
                      </w:rPr>
                    </w:pPr>
                    <w:r>
                      <w:rPr>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spacing w:line="256" w:lineRule="auto"/>
                      <w:rPr>
                        <w:szCs w:val="22"/>
                      </w:rPr>
                    </w:pPr>
                  </w:p>
                </w:tc>
              </w:tr>
            </w:tbl>
            <w:p>
              <w:pPr>
                <w:rPr>
                  <w:b/>
                </w:rPr>
              </w:pPr>
            </w:p>
          </w:sdtContent>
        </w:sdt>
        <w:sdt>
          <w:sdtPr>
            <w:alias w:val="skyrius"/>
            <w:tag w:val="part_cd04a9979de943cc8cefa2d4841047c7"/>
            <w:lock w:val="sdtLocked"/>
            <w:richText/>
          </w:sdtPr>
          <w:sdtContent>
            <w:p>
              <w:pPr>
                <w:rPr>
                  <w:b/>
                </w:rPr>
              </w:pPr>
              <w:sdt>
                <w:sdtPr>
                  <w:alias w:val="Numeris"/>
                  <w:tag w:val="nr_cd04a9979de943cc8cefa2d4841047c7"/>
                  <w:lock w:val="sdtLocked"/>
                  <w:richText/>
                </w:sdtPr>
                <w:sdtContent>
                  <w:r>
                    <w:rPr>
                      <w:b/>
                    </w:rPr>
                    <w:t>II</w:t>
                  </w:r>
                </w:sdtContent>
              </w:sdt>
              <w:r>
                <w:rPr>
                  <w:b/>
                </w:rPr>
                <w:t xml:space="preserve">. </w:t>
              </w:r>
              <w:sdt>
                <w:sdtPr>
                  <w:alias w:val="Pavadinimas"/>
                  <w:tag w:val="title_cd04a9979de943cc8cefa2d4841047c7"/>
                  <w:lock w:val="sdtLocked"/>
                  <w:richText/>
                </w:sdtPr>
                <w:sdtContent>
                  <w:r>
                    <w:rPr>
                      <w:b/>
                    </w:rPr>
                    <w:t>PARAMOS PARAIŠKŲ ATRANKOS KRITERIJAI</w:t>
                  </w:r>
                </w:sdtContent>
              </w:sdt>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 2</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 xml:space="preserve">3. </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Ar miškas veisiamas žemėje, kurios bent vieno sklypo našumas yra iki 32 balų imtinai?</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5.</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Ar miškas veisiamas savivaldybės teritorijoje, kurios miškingumas yra iki 33,3 proc.?</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6</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Ar miškas veisiamas pareiškėjui (arba (ir) bendraturčiams) nuosavybės teise priklausančioje žemėje?</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7.</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szCs w:val="22"/>
                      </w:rPr>
                      <w:t xml:space="preserve">Pareiškėjas, veisiantis mišką, yra: </w:t>
                    </w:r>
                  </w:p>
                </w:tc>
                <w:tc>
                  <w:tcPr>
                    <w:tcW w:w="3719"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6" w:lineRule="auto"/>
                      <w:jc w:val="center"/>
                      <w:rPr>
                        <w:szCs w:val="22"/>
                      </w:rPr>
                    </w:pPr>
                    <w:r>
                      <w:rPr>
                        <w:szCs w:val="22"/>
                      </w:rPr>
                      <w:t>Fizinis asmuo □</w:t>
                    </w:r>
                  </w:p>
                  <w:p>
                    <w:pPr>
                      <w:tabs>
                        <w:tab w:val="left" w:pos="1186"/>
                      </w:tabs>
                      <w:spacing w:line="256" w:lineRule="auto"/>
                      <w:rPr>
                        <w:rFonts w:eastAsia="Calibri"/>
                        <w:szCs w:val="14"/>
                      </w:rPr>
                    </w:pPr>
                  </w:p>
                  <w:p>
                    <w:pPr>
                      <w:widowControl w:val="0"/>
                      <w:tabs>
                        <w:tab w:val="left" w:pos="1186"/>
                      </w:tabs>
                      <w:spacing w:line="256" w:lineRule="auto"/>
                      <w:jc w:val="center"/>
                      <w:rPr>
                        <w:szCs w:val="22"/>
                      </w:rPr>
                    </w:pPr>
                    <w:r>
                      <w:rPr>
                        <w:szCs w:val="22"/>
                      </w:rPr>
                      <w:t>Juridinis asmuo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8.</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9.</w:t>
                    </w:r>
                  </w:p>
                </w:tc>
                <w:tc>
                  <w:tcPr>
                    <w:tcW w:w="532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both"/>
                      <w:rPr>
                        <w:szCs w:val="22"/>
                      </w:rPr>
                    </w:pPr>
                    <w:r>
                      <w:rPr>
                        <w:szCs w:val="22"/>
                      </w:rPr>
                      <w:t xml:space="preserve">Ar esate miško savininkų asociacijos arba miško kooperatyvo narys? </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10.</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6" w:lineRule="auto"/>
                      <w:rPr>
                        <w:rFonts w:eastAsia="Calibri"/>
                        <w:szCs w:val="22"/>
                      </w:rPr>
                    </w:pPr>
                    <w:r>
                      <w:rPr>
                        <w:rFonts w:eastAsia="Calibri"/>
                        <w:szCs w:val="22"/>
                      </w:rPr>
                      <w:t>(laikoma, kad pareiškėjas yra gavęs paramą, jei yra priimtas sprendimas dėl jos skyrimo)</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sdtContent>
        </w:sdt>
        <w:sdt>
          <w:sdtPr>
            <w:alias w:val="skyrius"/>
            <w:tag w:val="part_078fb96b4ad749e49fe2845e77487388"/>
            <w:lock w:val="sdtLocked"/>
            <w:richText/>
          </w:sdtPr>
          <w:sdtContent>
            <w:p>
              <w:pPr>
                <w:rPr>
                  <w:b/>
                </w:rPr>
              </w:pPr>
              <w:sdt>
                <w:sdtPr>
                  <w:alias w:val="Numeris"/>
                  <w:tag w:val="nr_078fb96b4ad749e49fe2845e77487388"/>
                  <w:lock w:val="sdtLocked"/>
                  <w:richText/>
                </w:sdtPr>
                <w:sdtContent>
                  <w:r>
                    <w:rPr>
                      <w:b/>
                    </w:rPr>
                    <w:t>III</w:t>
                  </w:r>
                </w:sdtContent>
              </w:sdt>
              <w:r>
                <w:rPr>
                  <w:b/>
                </w:rPr>
                <w:t xml:space="preserve">. </w:t>
              </w:r>
              <w:sdt>
                <w:sdtPr>
                  <w:alias w:val="Pavadinimas"/>
                  <w:tag w:val="title_078fb96b4ad749e49fe2845e77487388"/>
                  <w:lock w:val="sdtLocked"/>
                  <w:richText/>
                </w:sdtPr>
                <w:sdtContent>
                  <w:r>
                    <w:rPr>
                      <w:b/>
                    </w:rPr>
                    <w:t>PAPILDOMA INFORMACIJA APIE PAREIŠKĖJĄ</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6"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6"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6"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bl>
            <w:p>
              <w:pPr>
                <w:widowControl w:val="0"/>
                <w:jc w:val="center"/>
                <w:rPr>
                  <w:b/>
                  <w:caps/>
                  <w:szCs w:val="22"/>
                </w:rPr>
              </w:pPr>
            </w:p>
          </w:sdtContent>
        </w:sdt>
        <w:sdt>
          <w:sdtPr>
            <w:alias w:val="skyrius"/>
            <w:tag w:val="part_1f67baefbdad46279af15bab85d13f24"/>
            <w:lock w:val="sdtLocked"/>
            <w:richText/>
          </w:sdtPr>
          <w:sdtContent>
            <w:p>
              <w:pPr>
                <w:rPr>
                  <w:b/>
                </w:rPr>
              </w:pPr>
              <w:sdt>
                <w:sdtPr>
                  <w:alias w:val="Numeris"/>
                  <w:tag w:val="nr_1f67baefbdad46279af15bab85d13f24"/>
                  <w:lock w:val="sdtLocked"/>
                  <w:richText/>
                </w:sdtPr>
                <w:sdtContent>
                  <w:r>
                    <w:rPr>
                      <w:b/>
                    </w:rPr>
                    <w:t>IV</w:t>
                  </w:r>
                </w:sdtContent>
              </w:sdt>
              <w:r>
                <w:rPr>
                  <w:b/>
                </w:rPr>
                <w:t xml:space="preserve">. </w:t>
              </w:r>
              <w:sdt>
                <w:sdtPr>
                  <w:alias w:val="Pavadinimas"/>
                  <w:tag w:val="title_1f67baefbdad46279af15bab85d13f24"/>
                  <w:lock w:val="sdtLocked"/>
                  <w:richText/>
                </w:sdtPr>
                <w:sdtContent>
                  <w:r>
                    <w:rPr>
                      <w:b/>
                    </w:rPr>
                    <w:t>INFORMACIJA APIE PLOTĄ, KURIAME PLANUOJAMA VEISTI MIŠKĄ</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adresas</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|_|_|_|_|_|_|_|_|_|_|_|_|_|_|_|_|_|_|</w:t>
                    </w:r>
                  </w:p>
                  <w:p>
                    <w:pPr>
                      <w:spacing w:line="256" w:lineRule="auto"/>
                      <w:rPr>
                        <w:rFonts w:eastAsia="Calibri"/>
                        <w:szCs w:val="14"/>
                      </w:rPr>
                    </w:pPr>
                  </w:p>
                  <w:p>
                    <w:pPr>
                      <w:widowControl w:val="0"/>
                      <w:spacing w:line="256"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4"/>
                      </w:rPr>
                      <w:t>□</w:t>
                    </w:r>
                    <w:r>
                      <w:rPr>
                        <w:szCs w:val="22"/>
                      </w:rPr>
                      <w:t xml:space="preserve"> Erozijos ar išpustymo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Bioįvairovei padidinti</w:t>
                    </w:r>
                  </w:p>
                  <w:p>
                    <w:pPr>
                      <w:spacing w:line="256" w:lineRule="auto"/>
                      <w:rPr>
                        <w:rFonts w:eastAsia="Calibri"/>
                        <w:szCs w:val="14"/>
                      </w:rPr>
                    </w:pPr>
                  </w:p>
                  <w:p>
                    <w:pPr>
                      <w:widowControl w:val="0"/>
                      <w:spacing w:line="256" w:lineRule="auto"/>
                      <w:rPr>
                        <w:szCs w:val="22"/>
                      </w:rPr>
                    </w:pPr>
                    <w:r>
                      <w:rPr>
                        <w:szCs w:val="24"/>
                      </w:rPr>
                      <w:t>□</w:t>
                    </w:r>
                    <w:r>
                      <w:rPr>
                        <w:szCs w:val="22"/>
                      </w:rPr>
                      <w:t xml:space="preserve"> Vandens išteklių apsaugai</w:t>
                    </w:r>
                  </w:p>
                  <w:p>
                    <w:pPr>
                      <w:spacing w:line="256" w:lineRule="auto"/>
                      <w:rPr>
                        <w:rFonts w:eastAsia="Calibri"/>
                        <w:szCs w:val="14"/>
                      </w:rPr>
                    </w:pPr>
                  </w:p>
                  <w:p>
                    <w:pPr>
                      <w:widowControl w:val="0"/>
                      <w:spacing w:line="256" w:lineRule="auto"/>
                      <w:rPr>
                        <w:szCs w:val="22"/>
                      </w:rPr>
                    </w:pPr>
                    <w:r>
                      <w:rPr>
                        <w:szCs w:val="24"/>
                      </w:rPr>
                      <w:t>□</w:t>
                    </w:r>
                    <w:r>
                      <w:rPr>
                        <w:szCs w:val="22"/>
                      </w:rPr>
                      <w:t xml:space="preserve"> Potvynių/užliejimų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Klimato pokyčiams švelninti</w:t>
                    </w:r>
                  </w:p>
                  <w:p>
                    <w:pPr>
                      <w:spacing w:line="256" w:lineRule="auto"/>
                      <w:rPr>
                        <w:rFonts w:eastAsia="Calibri"/>
                        <w:szCs w:val="14"/>
                      </w:rPr>
                    </w:pPr>
                  </w:p>
                  <w:p>
                    <w:pPr>
                      <w:widowControl w:val="0"/>
                      <w:spacing w:line="256"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w:t>
                    </w:r>
                    <w:r>
                      <w:rPr>
                        <w:szCs w:val="22"/>
                        <w:shd w:val="clear" w:color="auto" w:fill="FFFFFF"/>
                      </w:rPr>
                      <w:t>,</w:t>
                    </w:r>
                    <w:r>
                      <w:rPr>
                        <w:szCs w:val="22"/>
                      </w:rPr>
                      <w:t>|_|_|ha</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Ar veisiate greitai augančių medžių trumpos rotacijos plantacinius želdinius? Jei „Taip“, nurodykite veisiamo miško plotą</w:t>
                    </w:r>
                  </w:p>
                  <w:p>
                    <w:pPr>
                      <w:widowControl w:val="0"/>
                      <w:spacing w:line="256"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 xml:space="preserve">Taip </w:t>
                    </w:r>
                    <w:r>
                      <w:rPr>
                        <w:szCs w:val="24"/>
                      </w:rPr>
                      <w:t>□</w:t>
                    </w:r>
                  </w:p>
                  <w:p>
                    <w:pPr>
                      <w:widowControl w:val="0"/>
                      <w:spacing w:line="256" w:lineRule="auto"/>
                      <w:jc w:val="center"/>
                      <w:rPr>
                        <w:szCs w:val="22"/>
                      </w:rPr>
                    </w:pPr>
                  </w:p>
                  <w:p>
                    <w:pPr>
                      <w:widowControl w:val="0"/>
                      <w:spacing w:line="256"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sdtContent>
        </w:sdt>
        <w:sdt>
          <w:sdtPr>
            <w:alias w:val="skyrius"/>
            <w:tag w:val="part_e3569e94a41b4fa380836878a9168315"/>
            <w:lock w:val="sdtLocked"/>
            <w:richText/>
          </w:sdtPr>
          <w:sdtContent>
            <w:p>
              <w:pPr>
                <w:rPr>
                  <w:rFonts w:eastAsia="Calibri"/>
                  <w:szCs w:val="14"/>
                </w:rPr>
              </w:pPr>
              <w:sdt>
                <w:sdtPr>
                  <w:alias w:val="Numeris"/>
                  <w:tag w:val="nr_e3569e94a41b4fa380836878a9168315"/>
                  <w:lock w:val="sdtLocked"/>
                  <w:richText/>
                </w:sdtPr>
                <w:sdtContent>
                  <w:r>
                    <w:rPr>
                      <w:b/>
                    </w:rPr>
                    <w:t>V</w:t>
                  </w:r>
                </w:sdtContent>
              </w:sdt>
              <w:r>
                <w:rPr>
                  <w:b/>
                </w:rPr>
                <w:t xml:space="preserve">. </w:t>
              </w:r>
              <w:sdt>
                <w:sdtPr>
                  <w:alias w:val="Pavadinimas"/>
                  <w:tag w:val="title_e3569e94a41b4fa380836878a9168315"/>
                  <w:lock w:val="sdtLocked"/>
                  <w:richText/>
                </w:sdtPr>
                <w:sdtContent>
                  <w:r>
                    <w:rPr>
                      <w:b/>
                    </w:rPr>
                    <w:t>PATEIKIAMI DOKUMENTAI</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8"/>
                <w:gridCol w:w="1532"/>
                <w:gridCol w:w="637"/>
                <w:gridCol w:w="257"/>
                <w:gridCol w:w="465"/>
              </w:tblGrid>
              <w:tr>
                <w:trPr>
                  <w:cantSplit/>
                  <w:trHeight w:val="20"/>
                </w:trPr>
                <w:tc>
                  <w:tcPr>
                    <w:tcW w:w="5000" w:type="pct"/>
                    <w:gridSpan w:val="6"/>
                    <w:tcBorders>
                      <w:top w:val="nil"/>
                      <w:left w:val="nil"/>
                      <w:bottom w:val="single" w:sz="4" w:space="0" w:color="auto"/>
                      <w:right w:val="nil"/>
                    </w:tcBorders>
                    <w:vAlign w:val="center"/>
                    <w:hideMark/>
                  </w:tcPr>
                  <w:p>
                    <w:pPr>
                      <w:spacing w:line="256" w:lineRule="auto"/>
                      <w:rPr>
                        <w:b/>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Pažymėti X</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w:t>
                    </w:r>
                  </w:p>
                </w:tc>
                <w:tc>
                  <w:tcPr>
                    <w:tcW w:w="3902" w:type="pct"/>
                    <w:gridSpan w:val="3"/>
                    <w:tcBorders>
                      <w:top w:val="single" w:sz="4" w:space="0" w:color="auto"/>
                      <w:left w:val="single" w:sz="4" w:space="0" w:color="auto"/>
                      <w:bottom w:val="single" w:sz="4" w:space="0" w:color="auto"/>
                      <w:right w:val="nil"/>
                    </w:tcBorders>
                    <w:vAlign w:val="center"/>
                    <w:hideMark/>
                  </w:tcPr>
                  <w:p>
                    <w:pPr>
                      <w:widowControl w:val="0"/>
                      <w:spacing w:line="256" w:lineRule="auto"/>
                      <w:rPr>
                        <w:szCs w:val="22"/>
                        <w:shd w:val="clear" w:color="auto" w:fill="FFFFFF"/>
                      </w:rPr>
                    </w:pPr>
                    <w:r>
                      <w:rPr>
                        <w:szCs w:val="22"/>
                      </w:rPr>
                      <w:t>Privalomi pateikti dokumentai:</w:t>
                    </w:r>
                  </w:p>
                </w:tc>
                <w:tc>
                  <w:tcPr>
                    <w:tcW w:w="133" w:type="pct"/>
                    <w:tcBorders>
                      <w:top w:val="single" w:sz="4" w:space="0" w:color="auto"/>
                      <w:left w:val="nil"/>
                      <w:bottom w:val="single" w:sz="4" w:space="0" w:color="auto"/>
                      <w:right w:val="nil"/>
                    </w:tcBorders>
                    <w:vAlign w:val="center"/>
                  </w:tcPr>
                  <w:p>
                    <w:pPr>
                      <w:widowControl w:val="0"/>
                      <w:spacing w:line="256" w:lineRule="auto"/>
                      <w:rPr>
                        <w:szCs w:val="22"/>
                        <w:shd w:val="clear" w:color="auto" w:fill="FFFFFF"/>
                      </w:rPr>
                    </w:pPr>
                  </w:p>
                </w:tc>
                <w:tc>
                  <w:tcPr>
                    <w:tcW w:w="242" w:type="pct"/>
                    <w:tcBorders>
                      <w:top w:val="single" w:sz="4" w:space="0" w:color="auto"/>
                      <w:left w:val="nil"/>
                      <w:bottom w:val="single" w:sz="4" w:space="0" w:color="auto"/>
                      <w:right w:val="single" w:sz="4" w:space="0" w:color="auto"/>
                    </w:tcBorders>
                    <w:vAlign w:val="center"/>
                  </w:tcPr>
                  <w:p>
                    <w:pPr>
                      <w:widowControl w:val="0"/>
                      <w:spacing w:line="256" w:lineRule="auto"/>
                      <w:rPr>
                        <w:szCs w:val="22"/>
                        <w:shd w:val="clear" w:color="auto" w:fill="FFFFFF"/>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1.1.</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Pareiškėjo/pareiškėjo įgalioto asmens (kai paraišką</w:t>
                    </w:r>
                    <w:r>
                      <w:rPr>
                        <w:szCs w:val="22"/>
                        <w:shd w:val="clear" w:color="auto" w:fill="FFFFFF"/>
                      </w:rPr>
                      <w:t xml:space="preserve"> </w:t>
                    </w:r>
                    <w:r>
                      <w:rPr>
                        <w:szCs w:val="22"/>
                      </w:rPr>
                      <w:t>teikia pareiškėjo įgaliotas asmuo) tapatybės patvirtinimo dokumentas ir jo kopija (pasas ar asmens tapatybės kortelė)</w:t>
                    </w:r>
                  </w:p>
                  <w:p>
                    <w:pPr>
                      <w:spacing w:line="256" w:lineRule="auto"/>
                      <w:rPr>
                        <w:rFonts w:eastAsia="Calibri"/>
                        <w:szCs w:val="14"/>
                      </w:rPr>
                    </w:pPr>
                  </w:p>
                  <w:p>
                    <w:pPr>
                      <w:widowControl w:val="0"/>
                      <w:spacing w:line="256" w:lineRule="auto"/>
                      <w:rPr>
                        <w:szCs w:val="22"/>
                      </w:rPr>
                    </w:pPr>
                    <w:r>
                      <w:rPr>
                        <w:i/>
                        <w:szCs w:val="22"/>
                      </w:rPr>
                      <w:t>(pateikiamas, jei pareiškėjas yra fizinis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 xml:space="preserve">Juridinio asmens registravimo pažymėjimas </w:t>
                    </w:r>
                  </w:p>
                  <w:p>
                    <w:pPr>
                      <w:spacing w:line="256" w:lineRule="auto"/>
                      <w:rPr>
                        <w:rFonts w:eastAsia="Calibri"/>
                        <w:szCs w:val="14"/>
                      </w:rPr>
                    </w:pPr>
                  </w:p>
                  <w:p>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Akcininkų (pajininkų), narių, bendrovės valdymo tarybos ar pan. pritarimas dėl dalyvavimo priemonėje</w:t>
                    </w:r>
                  </w:p>
                  <w:p>
                    <w:pPr>
                      <w:spacing w:line="256" w:lineRule="auto"/>
                      <w:rPr>
                        <w:rFonts w:eastAsia="Calibri"/>
                        <w:szCs w:val="14"/>
                      </w:rPr>
                    </w:pPr>
                  </w:p>
                  <w:p>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1.4.</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both"/>
                      <w:rPr>
                        <w:szCs w:val="22"/>
                      </w:rPr>
                    </w:pPr>
                    <w:r>
                      <w:rPr>
                        <w:szCs w:val="22"/>
                      </w:rPr>
                      <w:t>Leidimas įveisti mišką, išduotas Nacionalinės žemės tarnybos prie Žemės ūkio ministerijos teritorinio skyriaus.</w:t>
                    </w:r>
                  </w:p>
                  <w:p>
                    <w:pPr>
                      <w:spacing w:line="256" w:lineRule="auto"/>
                      <w:rPr>
                        <w:rFonts w:eastAsia="Calibri"/>
                        <w:szCs w:val="14"/>
                      </w:rPr>
                    </w:pPr>
                  </w:p>
                  <w:p>
                    <w:pPr>
                      <w:widowControl w:val="0"/>
                      <w:spacing w:line="256" w:lineRule="auto"/>
                      <w:jc w:val="both"/>
                      <w:rPr>
                        <w:szCs w:val="22"/>
                      </w:rPr>
                    </w:pPr>
                    <w:r>
                      <w:rPr>
                        <w:szCs w:val="22"/>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Miško želdinimo ir žėlimo projektas, patvirtintas VĮ miškų urėdijos, kurios veiklos teritorijoje yra plotas, kuriame planuojama veisti mišką, miškų urėdo ar jo įgalioto valstybinio miškų pareigūno, kartu su erdviniais vektoriniais duomenimis ir kitais  priedais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w:t>
                    </w:r>
                  </w:p>
                </w:tc>
                <w:tc>
                  <w:tcPr>
                    <w:tcW w:w="2778" w:type="pct"/>
                    <w:tcBorders>
                      <w:top w:val="single" w:sz="4" w:space="0" w:color="auto"/>
                      <w:left w:val="single" w:sz="4" w:space="0" w:color="auto"/>
                      <w:bottom w:val="single" w:sz="4" w:space="0" w:color="auto"/>
                      <w:right w:val="nil"/>
                    </w:tcBorders>
                    <w:vAlign w:val="center"/>
                    <w:hideMark/>
                  </w:tcPr>
                  <w:p>
                    <w:pPr>
                      <w:widowControl w:val="0"/>
                      <w:spacing w:line="256" w:lineRule="auto"/>
                      <w:rPr>
                        <w:szCs w:val="22"/>
                      </w:rPr>
                    </w:pPr>
                    <w:r>
                      <w:rPr>
                        <w:szCs w:val="22"/>
                      </w:rPr>
                      <w:t>Papildomi dokumentai:</w:t>
                    </w:r>
                  </w:p>
                </w:tc>
                <w:tc>
                  <w:tcPr>
                    <w:tcW w:w="794" w:type="pct"/>
                    <w:tcBorders>
                      <w:top w:val="single" w:sz="4" w:space="0" w:color="auto"/>
                      <w:left w:val="nil"/>
                      <w:bottom w:val="single" w:sz="4" w:space="0" w:color="auto"/>
                      <w:right w:val="nil"/>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nil"/>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663"/>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2.1.</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Juridinio asmens steigimo dokumentai</w:t>
                    </w:r>
                  </w:p>
                  <w:p>
                    <w:pPr>
                      <w:spacing w:line="256" w:lineRule="auto"/>
                      <w:rPr>
                        <w:rFonts w:eastAsia="Calibri"/>
                        <w:szCs w:val="14"/>
                      </w:rPr>
                    </w:pPr>
                  </w:p>
                  <w:p>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Bendraturčių sutikimas (įgaliojimas), patvirtintas notaro</w:t>
                    </w:r>
                  </w:p>
                  <w:p>
                    <w:pPr>
                      <w:spacing w:line="256" w:lineRule="auto"/>
                      <w:rPr>
                        <w:rFonts w:eastAsia="Calibri"/>
                        <w:szCs w:val="14"/>
                      </w:rPr>
                    </w:pPr>
                  </w:p>
                  <w:p>
                    <w:pPr>
                      <w:widowControl w:val="0"/>
                      <w:spacing w:line="256" w:lineRule="auto"/>
                      <w:rPr>
                        <w:szCs w:val="22"/>
                      </w:rPr>
                    </w:pPr>
                    <w:r>
                      <w:rPr>
                        <w:i/>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2.3.</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Įgaliojimas</w:t>
                    </w:r>
                  </w:p>
                  <w:p>
                    <w:pPr>
                      <w:spacing w:line="256" w:lineRule="auto"/>
                      <w:rPr>
                        <w:rFonts w:eastAsia="Calibri"/>
                        <w:szCs w:val="14"/>
                      </w:rPr>
                    </w:pPr>
                  </w:p>
                  <w:p>
                    <w:pPr>
                      <w:widowControl w:val="0"/>
                      <w:spacing w:line="256" w:lineRule="auto"/>
                      <w:rPr>
                        <w:szCs w:val="22"/>
                      </w:rPr>
                    </w:pPr>
                    <w:r>
                      <w:rPr>
                        <w:szCs w:val="22"/>
                      </w:rPr>
                      <w:t>(Pareiškėjai Lietuvos Respublikos civilinio kodekso nustatyta tvarka gali įgalioti kitus asmenis rūpintis paramos gavimu)</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Jei miškas veisiamas </w:t>
                    </w:r>
                    <w:r>
                      <w:rPr>
                        <w:i/>
                        <w:iCs/>
                        <w:szCs w:val="22"/>
                      </w:rPr>
                      <w:t xml:space="preserve">Natura 2000 </w:t>
                    </w:r>
                    <w:r>
                      <w:rPr>
                        <w:szCs w:val="22"/>
                      </w:rPr>
                      <w:t>teritorijoje,</w:t>
                    </w:r>
                    <w:r>
                      <w:rPr>
                        <w:i/>
                        <w:iCs/>
                        <w:szCs w:val="22"/>
                      </w:rPr>
                      <w:t xml:space="preserve"> </w:t>
                    </w:r>
                    <w:r>
                      <w:rPr>
                        <w:szCs w:val="22"/>
                      </w:rPr>
                      <w:t>pateikiama pažyma, išduota saugomos teritorijos direkcijos pagal žemės valdos buvimo vietą, kurioje nurodyta, kad galima veisti mišką</w:t>
                    </w:r>
                    <w:r>
                      <w:rPr>
                        <w:i/>
                        <w:iCs/>
                        <w:szCs w:val="22"/>
                      </w:rPr>
                      <w:t xml:space="preserve"> Natura 2000</w:t>
                    </w:r>
                    <w:r>
                      <w:rPr>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2.6.</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Kiti dokumentai:</w:t>
                    </w:r>
                  </w:p>
                  <w:p>
                    <w:pPr>
                      <w:spacing w:line="256" w:lineRule="auto"/>
                      <w:rPr>
                        <w:rFonts w:eastAsia="Calibri"/>
                        <w:szCs w:val="14"/>
                      </w:rPr>
                    </w:pPr>
                  </w:p>
                  <w:p>
                    <w:pPr>
                      <w:widowControl w:val="0"/>
                      <w:spacing w:line="256" w:lineRule="auto"/>
                      <w:rPr>
                        <w:szCs w:val="22"/>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w:t>
                    </w:r>
                  </w:p>
                </w:tc>
              </w:tr>
            </w:tbl>
            <w:p>
              <w:pPr>
                <w:widowControl w:val="0"/>
                <w:jc w:val="both"/>
                <w:rPr>
                  <w:b/>
                  <w:szCs w:val="22"/>
                </w:rPr>
              </w:pPr>
            </w:p>
            <w:p>
              <w:pPr>
                <w:widowControl w:val="0"/>
                <w:jc w:val="both"/>
                <w:rPr>
                  <w:b/>
                  <w:szCs w:val="22"/>
                </w:rPr>
              </w:pPr>
              <w:r>
                <w:rPr>
                  <w:b/>
                  <w:szCs w:val="22"/>
                </w:rPr>
                <w:t>Pastaba</w:t>
              </w:r>
              <w:r>
                <w:rPr>
                  <w:szCs w:val="22"/>
                </w:rPr>
                <w:t xml:space="preserve">. </w:t>
              </w:r>
              <w:r>
                <w:rPr>
                  <w:i/>
                  <w:iCs/>
                  <w:szCs w:val="22"/>
                </w:rPr>
                <w:t>Pareiškėjas privalo pateikti dokumentus lietuvių kalba arba kompetentingų institucijų, atliekančių vertimo paslaugas, patvirtintą vertimą į lietuvių kalbą. Prie paramos paraiškos</w:t>
              </w:r>
              <w:r>
                <w:rPr>
                  <w:i/>
                  <w:szCs w:val="22"/>
                  <w:shd w:val="clear" w:color="auto" w:fill="FFFFFF"/>
                </w:rPr>
                <w:t xml:space="preserve"> </w:t>
              </w:r>
              <w:r>
                <w:rPr>
                  <w:i/>
                  <w:iCs/>
                  <w:szCs w:val="22"/>
                </w:rPr>
                <w:t>pridedamos nurodytų dokumentų kopijos. Įgaliotų asmenų patvirtinti nuorašai pateikiami tik tuo atveju, jei Agentūros darbuotojui neparodomas dokumento originalas.</w:t>
              </w:r>
            </w:p>
            <w:p>
              <w:pPr>
                <w:jc w:val="both"/>
                <w:rPr>
                  <w:rFonts w:eastAsia="Calibri"/>
                  <w:szCs w:val="14"/>
                </w:rPr>
              </w:pPr>
            </w:p>
          </w:sdtContent>
        </w:sdt>
        <w:sdt>
          <w:sdtPr>
            <w:alias w:val="skyrius"/>
            <w:tag w:val="part_c756bbc296c14a4088e036f10f6f6c56"/>
            <w:lock w:val="sdtLocked"/>
            <w:richText/>
          </w:sdtPr>
          <w:sdtContent>
            <w:p>
              <w:pPr>
                <w:jc w:val="both"/>
                <w:rPr>
                  <w:rFonts w:eastAsia="Calibri"/>
                  <w:b/>
                </w:rPr>
              </w:pPr>
              <w:sdt>
                <w:sdtPr>
                  <w:alias w:val="Numeris"/>
                  <w:tag w:val="nr_c756bbc296c14a4088e036f10f6f6c56"/>
                  <w:lock w:val="sdtLocked"/>
                  <w:richText/>
                </w:sdtPr>
                <w:sdtContent>
                  <w:r>
                    <w:rPr>
                      <w:b/>
                    </w:rPr>
                    <w:t>VI</w:t>
                  </w:r>
                </w:sdtContent>
              </w:sdt>
              <w:r>
                <w:rPr>
                  <w:b/>
                </w:rPr>
                <w:t xml:space="preserve">. </w:t>
              </w:r>
              <w:sdt>
                <w:sdtPr>
                  <w:alias w:val="Pavadinimas"/>
                  <w:tag w:val="title_c756bbc296c14a4088e036f10f6f6c56"/>
                  <w:lock w:val="sdtLocked"/>
                  <w:richText/>
                </w:sdtPr>
                <w:sdtContent>
                  <w:r>
                    <w:rPr>
                      <w:b/>
                    </w:rPr>
                    <w:t>INFORMACIJA APIE VALSTYBĖS PAGALBĄ (IŠSKYRUS NEREIKŠMINGĄ (</w:t>
                  </w:r>
                  <w:r>
                    <w:rPr>
                      <w:b/>
                      <w:i/>
                    </w:rPr>
                    <w:t>DE MINIMIS</w:t>
                  </w:r>
                  <w:r>
                    <w:rPr>
                      <w:b/>
                    </w:rPr>
                    <w:t>) PAGALBĄ)</w:t>
                  </w:r>
                </w:sdtContent>
              </w:sdt>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6"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6"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6"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6" w:lineRule="auto"/>
                      <w:rPr>
                        <w:szCs w:val="22"/>
                      </w:rPr>
                    </w:pPr>
                  </w:p>
                </w:tc>
              </w:tr>
            </w:tbl>
            <w:p>
              <w:pPr>
                <w:jc w:val="both"/>
                <w:rPr>
                  <w:b/>
                </w:rPr>
              </w:pPr>
            </w:p>
          </w:sdtContent>
        </w:sdt>
        <w:sdt>
          <w:sdtPr>
            <w:alias w:val="skyrius"/>
            <w:tag w:val="part_7ddf6946eb5946c6a557a82ba16d3c3b"/>
            <w:lock w:val="sdtLocked"/>
            <w:richText/>
          </w:sdtPr>
          <w:sdtContent>
            <w:p>
              <w:pPr>
                <w:jc w:val="both"/>
                <w:rPr>
                  <w:b/>
                </w:rPr>
              </w:pPr>
              <w:sdt>
                <w:sdtPr>
                  <w:alias w:val="Numeris"/>
                  <w:tag w:val="nr_7ddf6946eb5946c6a557a82ba16d3c3b"/>
                  <w:lock w:val="sdtLocked"/>
                  <w:richText/>
                </w:sdtPr>
                <w:sdtContent>
                  <w:r>
                    <w:rPr>
                      <w:b/>
                    </w:rPr>
                    <w:t>VII</w:t>
                  </w:r>
                </w:sdtContent>
              </w:sdt>
              <w:r>
                <w:rPr>
                  <w:b/>
                </w:rPr>
                <w:t xml:space="preserve">. </w:t>
              </w:r>
              <w:sdt>
                <w:sdtPr>
                  <w:alias w:val="Pavadinimas"/>
                  <w:tag w:val="title_7ddf6946eb5946c6a557a82ba16d3c3b"/>
                  <w:lock w:val="sdtLocked"/>
                  <w:richText/>
                </w:sdtPr>
                <w:sdtContent>
                  <w:r>
                    <w:rPr>
                      <w:b/>
                    </w:rPr>
                    <w:t>NEREIKŠMINGOS (</w:t>
                  </w:r>
                  <w:r>
                    <w:rPr>
                      <w:b/>
                      <w:i/>
                    </w:rPr>
                    <w:t>DE MINIMIS</w:t>
                  </w:r>
                  <w:r>
                    <w:rPr>
                      <w:b/>
                    </w:rPr>
                    <w:t>) PAGALBOS GAVĖJAMS TAIKOMŲ REIKALAVIMŲ ATITIKIMĄ PATVIRTINANTIS KLAUSIMYNAS PAGAL KOMISIJOS REGLAMENTĄ (ES) NR. 1407/2013</w:t>
                  </w:r>
                </w:sdtContent>
              </w:sdt>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6"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6" w:lineRule="auto"/>
                      <w:jc w:val="center"/>
                      <w:rPr>
                        <w:bCs/>
                      </w:rPr>
                    </w:pPr>
                    <w:r>
                      <w:rPr>
                        <w:bCs/>
                      </w:rPr>
                      <w:t>ATSAKYMAS</w:t>
                    </w:r>
                  </w:p>
                  <w:p>
                    <w:pPr>
                      <w:spacing w:line="256" w:lineRule="auto"/>
                      <w:jc w:val="center"/>
                      <w:rPr>
                        <w:bCs/>
                      </w:rPr>
                    </w:pPr>
                  </w:p>
                  <w:p>
                    <w:pPr>
                      <w:spacing w:line="256"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6"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Arial" w:hAnsi="Arial" w:cs="Arial"/>
                        <w:bCs/>
                        <w:sz w:val="20"/>
                      </w:rPr>
                    </w:pPr>
                    <w:r>
                      <w:rPr>
                        <w:rFonts w:ascii="Arial" w:hAnsi="Arial" w:cs="Arial"/>
                        <w:bCs/>
                        <w:sz w:val="20"/>
                      </w:rPr>
                      <w:t xml:space="preserve">a) </w:t>
                    </w:r>
                    <w:r>
                      <w:rPr>
                        <w:rFonts w:ascii="Arial" w:hAnsi="Arial" w:cs="Arial"/>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6" w:lineRule="auto"/>
                      <w:rPr>
                        <w:bCs/>
                      </w:rPr>
                    </w:pPr>
                    <w:r>
                      <w:rPr>
                        <w:bCs/>
                      </w:rPr>
                      <w:t xml:space="preserve">Taip </w:t>
                    </w:r>
                  </w:p>
                  <w:p>
                    <w:pPr>
                      <w:spacing w:line="256" w:lineRule="auto"/>
                      <w:rPr>
                        <w:rFonts w:eastAsia="Calibri"/>
                      </w:rPr>
                    </w:pPr>
                  </w:p>
                  <w:p>
                    <w:pPr>
                      <w:spacing w:line="256"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Arial" w:hAnsi="Arial" w:cs="Arial"/>
                        <w:bCs/>
                        <w:sz w:val="20"/>
                      </w:rPr>
                    </w:pPr>
                    <w:r>
                      <w:rPr>
                        <w:rFonts w:ascii="Arial" w:hAnsi="Arial" w:cs="Arial"/>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6" w:lineRule="auto"/>
                      <w:rPr>
                        <w:bCs/>
                      </w:rPr>
                    </w:pPr>
                    <w:r>
                      <w:rPr>
                        <w:bCs/>
                      </w:rPr>
                      <w:t xml:space="preserve">Taip </w:t>
                    </w:r>
                  </w:p>
                  <w:p>
                    <w:pPr>
                      <w:spacing w:line="256" w:lineRule="auto"/>
                      <w:rPr>
                        <w:rFonts w:eastAsia="Calibri"/>
                      </w:rPr>
                    </w:pPr>
                  </w:p>
                  <w:p>
                    <w:pPr>
                      <w:spacing w:line="256"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Galutinių naudos gavėjų pavadinimai arba vardai pavardės ir jų kodai arba asmens kodai:</w:t>
                    </w:r>
                  </w:p>
                  <w:p>
                    <w:pPr>
                      <w:spacing w:line="256" w:lineRule="auto"/>
                      <w:jc w:val="both"/>
                      <w:rPr>
                        <w:bCs/>
                        <w:i/>
                      </w:rPr>
                    </w:pPr>
                  </w:p>
                  <w:p>
                    <w:pPr>
                      <w:spacing w:line="256"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6"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6" w:lineRule="auto"/>
                      <w:rPr>
                        <w:rFonts w:eastAsia="Calibri"/>
                      </w:rPr>
                    </w:pPr>
                  </w:p>
                  <w:p>
                    <w:pPr>
                      <w:tabs>
                        <w:tab w:val="left" w:pos="499"/>
                      </w:tabs>
                      <w:spacing w:line="256"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6" w:lineRule="auto"/>
                      <w:rPr>
                        <w:bCs/>
                      </w:rPr>
                    </w:pPr>
                    <w:r>
                      <w:rPr>
                        <w:bCs/>
                      </w:rPr>
                      <w:t xml:space="preserve">Taip </w:t>
                    </w:r>
                  </w:p>
                  <w:p>
                    <w:pPr>
                      <w:spacing w:line="256" w:lineRule="auto"/>
                      <w:rPr>
                        <w:rFonts w:eastAsia="Calibri"/>
                      </w:rPr>
                    </w:pPr>
                  </w:p>
                  <w:p>
                    <w:pPr>
                      <w:spacing w:line="256"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Teisinis pagrindas (sutartis, susitarimas, įstatai ir kt.), 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6"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6"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pPr>
                    <w:r>
                      <w:t xml:space="preserve">Teisinis pagrindas (sutartis, susitarimas, įstatai ir kt.), ūkio subjektų pavadinimai, jų kodai arba vardai, pavardės, asmens kodai: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Ūkio subjektų pavadinimai, jų kodai arba vardai, pavardės, asmens kodai, sutartys, sutarčių datos ir numeriai: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Ūkio subjektų pavadinimai, jų kodai arba vardai, pavardės, asmens kodai, sutartys, sutarčių datos ir numeriai: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6" w:lineRule="auto"/>
                      <w:jc w:val="both"/>
                    </w:pPr>
                    <w:r>
                      <w:t xml:space="preserve">Kontroliuojamų ūkio subjektų pavadinimai, jų kodai arba vardai, pavardės, asmens kodai, sutartys, sutarčių datos ir numeriai: </w:t>
                    </w:r>
                  </w:p>
                  <w:p>
                    <w:pPr>
                      <w:spacing w:line="256" w:lineRule="auto"/>
                      <w:rPr>
                        <w:rFonts w:eastAsia="Calibri"/>
                      </w:rPr>
                    </w:pPr>
                  </w:p>
                  <w:p>
                    <w:pPr>
                      <w:spacing w:line="256"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Kontroliuojančių ūkio subjektų pavadinimai, jų kodai arba vardai, pavardės, asmens kodai, sutartys, sutarčių datos ir numeriai: </w:t>
                    </w:r>
                  </w:p>
                  <w:p>
                    <w:pPr>
                      <w:spacing w:line="256" w:lineRule="auto"/>
                      <w:rPr>
                        <w:rFonts w:eastAsia="Calibri"/>
                      </w:rPr>
                    </w:pPr>
                  </w:p>
                  <w:p>
                    <w:pPr>
                      <w:spacing w:line="256" w:lineRule="auto"/>
                    </w:pPr>
                  </w:p>
                  <w:p>
                    <w:pPr>
                      <w:spacing w:line="256" w:lineRule="auto"/>
                      <w:rPr>
                        <w:rFonts w:eastAsia="Calibri"/>
                      </w:rPr>
                    </w:pPr>
                  </w:p>
                  <w:p>
                    <w:pPr>
                      <w:spacing w:line="256"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jc w:val="both"/>
                    </w:pPr>
                    <w:r>
                      <w:t xml:space="preserve">Ar Jūs ir (arba) įmonės akcininkas, turintis daugiau kaip 50 proc. įmonės akcijų ar balsų, vykdo/planuoja vykdyti ūkinę – komercinę veiklą (dirba/dirbs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6" w:lineRule="auto"/>
                      <w:rPr>
                        <w:bCs/>
                      </w:rPr>
                    </w:pPr>
                    <w:r>
                      <w:rPr>
                        <w:bCs/>
                      </w:rPr>
                      <w:t xml:space="preserve">Taip </w:t>
                    </w:r>
                  </w:p>
                  <w:p>
                    <w:pPr>
                      <w:spacing w:line="256" w:lineRule="auto"/>
                      <w:rPr>
                        <w:rFonts w:eastAsia="Calibri"/>
                      </w:rPr>
                    </w:pPr>
                  </w:p>
                  <w:p>
                    <w:pPr>
                      <w:spacing w:line="256"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6"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6" w:lineRule="auto"/>
                      <w:rPr>
                        <w:rFonts w:eastAsia="Calibri"/>
                      </w:rPr>
                    </w:pPr>
                  </w:p>
                  <w:p>
                    <w:pPr>
                      <w:spacing w:line="256" w:lineRule="auto"/>
                      <w:jc w:val="both"/>
                    </w:pPr>
                  </w:p>
                  <w:p>
                    <w:pPr>
                      <w:spacing w:line="256" w:lineRule="auto"/>
                      <w:rPr>
                        <w:rFonts w:eastAsia="Calibri"/>
                      </w:rPr>
                    </w:pPr>
                  </w:p>
                  <w:p>
                    <w:pPr>
                      <w:spacing w:line="256"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6"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6"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6"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6"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6"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6"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6" w:lineRule="auto"/>
                      <w:jc w:val="both"/>
                    </w:pPr>
                    <w:r>
                      <w:t>Jeigu nors į vieną iš III dalies klausimų buvo atsakyta teigiamai, prašome užpildyti šią lentelę:</w:t>
                    </w:r>
                  </w:p>
                  <w:p>
                    <w:pPr>
                      <w:spacing w:line="256"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6"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6"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6" w:lineRule="auto"/>
                          </w:pPr>
                        </w:p>
                      </w:tc>
                    </w:tr>
                  </w:tbl>
                  <w:p>
                    <w:pPr>
                      <w:spacing w:line="256"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sdtContent>
        </w:sdt>
        <w:sdt>
          <w:sdtPr>
            <w:alias w:val="skyrius"/>
            <w:tag w:val="part_f049400f6ad74b0f8b896e0892725d57"/>
            <w:lock w:val="sdtLocked"/>
            <w:richText/>
          </w:sdtPr>
          <w:sdtContent>
            <w:p>
              <w:pPr>
                <w:rPr>
                  <w:b/>
                </w:rPr>
              </w:pPr>
              <w:sdt>
                <w:sdtPr>
                  <w:alias w:val="Numeris"/>
                  <w:tag w:val="nr_f049400f6ad74b0f8b896e0892725d57"/>
                  <w:lock w:val="sdtLocked"/>
                  <w:richText/>
                </w:sdtPr>
                <w:sdtContent>
                  <w:r>
                    <w:rPr>
                      <w:b/>
                    </w:rPr>
                    <w:t>VIII</w:t>
                  </w:r>
                </w:sdtContent>
              </w:sdt>
              <w:r>
                <w:rPr>
                  <w:b/>
                </w:rPr>
                <w:t xml:space="preserve">. </w:t>
              </w:r>
              <w:sdt>
                <w:sdtPr>
                  <w:alias w:val="Pavadinimas"/>
                  <w:tag w:val="title_f049400f6ad74b0f8b896e0892725d57"/>
                  <w:lock w:val="sdtLocked"/>
                  <w:richText/>
                </w:sdtPr>
                <w:sdtContent>
                  <w:r>
                    <w:rPr>
                      <w:b/>
                    </w:rPr>
                    <w:t>PAREIŠKĖJO DEKLARACIJA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6" w:lineRule="auto"/>
                      <w:jc w:val="both"/>
                      <w:rPr>
                        <w:szCs w:val="22"/>
                      </w:rPr>
                    </w:pPr>
                  </w:p>
                  <w:p>
                    <w:pPr>
                      <w:widowControl w:val="0"/>
                      <w:tabs>
                        <w:tab w:val="left" w:pos="900"/>
                      </w:tabs>
                      <w:spacing w:line="256" w:lineRule="auto"/>
                      <w:jc w:val="both"/>
                      <w:rPr>
                        <w:szCs w:val="22"/>
                      </w:rPr>
                    </w:pPr>
                    <w:r>
                      <w:rPr>
                        <w:szCs w:val="22"/>
                      </w:rPr>
                      <w:t xml:space="preserve">Aš, pareiškėjas, pretenduojantis gauti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pasirašydamas šioje paramos paraiškoje</w:t>
                    </w:r>
                    <w:r>
                      <w:rPr>
                        <w:szCs w:val="22"/>
                        <w:shd w:val="clear" w:color="auto" w:fill="FFFFFF"/>
                      </w:rPr>
                      <w:t xml:space="preserve"> </w:t>
                    </w:r>
                    <w:r>
                      <w:rPr>
                        <w:szCs w:val="22"/>
                      </w:rPr>
                      <w:t>patvirtinu, kad:</w:t>
                    </w:r>
                  </w:p>
                  <w:p>
                    <w:pPr>
                      <w:spacing w:line="256" w:lineRule="auto"/>
                      <w:rPr>
                        <w:rFonts w:eastAsia="Calibri"/>
                        <w:szCs w:val="14"/>
                      </w:rPr>
                    </w:pPr>
                  </w:p>
                  <w:p>
                    <w:pPr>
                      <w:widowControl w:val="0"/>
                      <w:tabs>
                        <w:tab w:val="left" w:pos="540"/>
                      </w:tabs>
                      <w:spacing w:line="256" w:lineRule="auto"/>
                      <w:jc w:val="both"/>
                      <w:rPr>
                        <w:szCs w:val="22"/>
                      </w:rPr>
                    </w:pPr>
                    <w:r>
                      <w:rPr>
                        <w:szCs w:val="22"/>
                      </w:rPr>
                      <w:t>1. Esu susipažinęs su paramos lėšų teikimo tvarka ir taisyklėmis.</w:t>
                    </w:r>
                  </w:p>
                  <w:p>
                    <w:pPr>
                      <w:spacing w:line="256" w:lineRule="auto"/>
                      <w:rPr>
                        <w:rFonts w:eastAsia="Calibri"/>
                        <w:szCs w:val="14"/>
                      </w:rPr>
                    </w:pPr>
                  </w:p>
                  <w:p>
                    <w:pPr>
                      <w:widowControl w:val="0"/>
                      <w:tabs>
                        <w:tab w:val="left" w:pos="540"/>
                      </w:tabs>
                      <w:spacing w:line="256" w:lineRule="auto"/>
                      <w:jc w:val="both"/>
                      <w:rPr>
                        <w:szCs w:val="22"/>
                      </w:rPr>
                    </w:pPr>
                    <w:r>
                      <w:rPr>
                        <w:szCs w:val="22"/>
                      </w:rPr>
                      <w:t>2. Šioje paramos paraiškoje</w:t>
                    </w:r>
                    <w:r>
                      <w:rPr>
                        <w:szCs w:val="22"/>
                        <w:shd w:val="clear" w:color="auto" w:fill="FFFFFF"/>
                      </w:rPr>
                      <w:t xml:space="preserve"> </w:t>
                    </w:r>
                    <w:r>
                      <w:rPr>
                        <w:szCs w:val="22"/>
                      </w:rPr>
                      <w:t>ir prie jos pridėtuose dokumentuose pateikta informacija, mano žiniomis ir įsitikinimu, yra teisinga.</w:t>
                    </w:r>
                  </w:p>
                  <w:p>
                    <w:pPr>
                      <w:spacing w:line="256" w:lineRule="auto"/>
                      <w:rPr>
                        <w:rFonts w:eastAsia="Calibri"/>
                        <w:szCs w:val="14"/>
                      </w:rPr>
                    </w:pPr>
                  </w:p>
                  <w:p>
                    <w:pPr>
                      <w:widowControl w:val="0"/>
                      <w:tabs>
                        <w:tab w:val="left" w:pos="540"/>
                      </w:tabs>
                      <w:spacing w:line="256" w:lineRule="auto"/>
                      <w:jc w:val="both"/>
                      <w:rPr>
                        <w:szCs w:val="22"/>
                      </w:rPr>
                    </w:pPr>
                    <w:r>
                      <w:rPr>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suteikimo/nesuteikimo ir (arba) sankcijų taikymo.</w:t>
                    </w:r>
                  </w:p>
                  <w:p>
                    <w:pPr>
                      <w:spacing w:line="256" w:lineRule="auto"/>
                      <w:rPr>
                        <w:rFonts w:eastAsia="Calibri"/>
                        <w:szCs w:val="14"/>
                      </w:rPr>
                    </w:pPr>
                  </w:p>
                  <w:p>
                    <w:pPr>
                      <w:widowControl w:val="0"/>
                      <w:tabs>
                        <w:tab w:val="left" w:pos="540"/>
                      </w:tabs>
                      <w:spacing w:line="256" w:lineRule="auto"/>
                      <w:jc w:val="both"/>
                      <w:rPr>
                        <w:szCs w:val="22"/>
                      </w:rPr>
                    </w:pPr>
                    <w:r>
                      <w:rPr>
                        <w:szCs w:val="22"/>
                      </w:rPr>
                      <w:t>4. Patvirtinu, kad deklaruoti duomenys sutampa su duomenimis, esančiais VĮ Žemės ūkio informacijos ir kaimo verslo centro tvarkomuose registruose.</w:t>
                    </w:r>
                  </w:p>
                  <w:p>
                    <w:pPr>
                      <w:spacing w:line="256" w:lineRule="auto"/>
                      <w:rPr>
                        <w:rFonts w:eastAsia="Calibri"/>
                        <w:szCs w:val="14"/>
                      </w:rPr>
                    </w:pPr>
                  </w:p>
                  <w:p>
                    <w:pPr>
                      <w:widowControl w:val="0"/>
                      <w:tabs>
                        <w:tab w:val="left" w:pos="540"/>
                      </w:tabs>
                      <w:spacing w:line="256" w:lineRule="auto"/>
                      <w:jc w:val="both"/>
                      <w:rPr>
                        <w:szCs w:val="22"/>
                      </w:rPr>
                    </w:pPr>
                    <w:r>
                      <w:rPr>
                        <w:szCs w:val="22"/>
                      </w:rPr>
                      <w:t>5. Nesu pažeidęs jokios kitos sutarties dėl paramos skyrimo iš Europos Sąjungos arba Lietuvos Respublikos biudžeto lėšų.</w:t>
                    </w:r>
                  </w:p>
                  <w:p>
                    <w:pPr>
                      <w:spacing w:line="256" w:lineRule="auto"/>
                      <w:rPr>
                        <w:rFonts w:eastAsia="Calibri"/>
                        <w:szCs w:val="14"/>
                      </w:rPr>
                    </w:pPr>
                  </w:p>
                  <w:p>
                    <w:pPr>
                      <w:widowControl w:val="0"/>
                      <w:tabs>
                        <w:tab w:val="left" w:pos="540"/>
                      </w:tabs>
                      <w:spacing w:line="256" w:lineRule="auto"/>
                      <w:jc w:val="both"/>
                      <w:rPr>
                        <w:szCs w:val="22"/>
                      </w:rPr>
                    </w:pPr>
                    <w:r>
                      <w:rPr>
                        <w:szCs w:val="22"/>
                      </w:rPr>
                      <w:t>6. Man neiškelta byla dėl bankroto, nesu likviduojamas.</w:t>
                    </w:r>
                  </w:p>
                  <w:p>
                    <w:pPr>
                      <w:spacing w:line="256" w:lineRule="auto"/>
                      <w:rPr>
                        <w:rFonts w:eastAsia="Calibri"/>
                        <w:szCs w:val="14"/>
                      </w:rPr>
                    </w:pPr>
                  </w:p>
                  <w:p>
                    <w:pPr>
                      <w:widowControl w:val="0"/>
                      <w:tabs>
                        <w:tab w:val="left" w:pos="540"/>
                      </w:tabs>
                      <w:spacing w:line="256" w:lineRule="auto"/>
                      <w:jc w:val="both"/>
                      <w:rPr>
                        <w:szCs w:val="22"/>
                      </w:rPr>
                    </w:pPr>
                    <w:r>
                      <w:rPr>
                        <w:szCs w:val="22"/>
                      </w:rPr>
                      <w:t>7. Man nežinomos kitos šiame dokumente nenurodytos priežastys, dėl kurių projektas negalėtų būti įgyvendintas ar jo įgyvendinimas būtų atidedamas arba dėl kurių projektas nebūtų įgyvendintas nustatytu laikotarpiu.</w:t>
                    </w:r>
                  </w:p>
                  <w:p>
                    <w:pPr>
                      <w:spacing w:line="256" w:lineRule="auto"/>
                      <w:rPr>
                        <w:rFonts w:eastAsia="Calibri"/>
                        <w:szCs w:val="14"/>
                      </w:rPr>
                    </w:pPr>
                  </w:p>
                  <w:p>
                    <w:pPr>
                      <w:widowControl w:val="0"/>
                      <w:tabs>
                        <w:tab w:val="left" w:pos="540"/>
                      </w:tabs>
                      <w:spacing w:line="256" w:lineRule="auto"/>
                      <w:jc w:val="both"/>
                      <w:rPr>
                        <w:szCs w:val="22"/>
                      </w:rPr>
                    </w:pPr>
                    <w:r>
                      <w:rPr>
                        <w:szCs w:val="22"/>
                      </w:rPr>
                      <w:t>8. Žinau, kad paramos paraiška</w:t>
                    </w:r>
                    <w:r>
                      <w:rPr>
                        <w:szCs w:val="22"/>
                        <w:shd w:val="clear" w:color="auto" w:fill="FFFFFF"/>
                      </w:rPr>
                      <w:t xml:space="preserve"> </w:t>
                    </w:r>
                    <w:r>
                      <w:rPr>
                        <w:szCs w:val="22"/>
                      </w:rPr>
                      <w:t>gali būti atmesta, jeigu joje pateikti ne visi prašomi duomenys (įskaitant šią deklaraciją).</w:t>
                    </w:r>
                  </w:p>
                  <w:p>
                    <w:pPr>
                      <w:spacing w:line="256" w:lineRule="auto"/>
                      <w:rPr>
                        <w:rFonts w:eastAsia="Calibri"/>
                        <w:szCs w:val="14"/>
                      </w:rPr>
                    </w:pPr>
                  </w:p>
                  <w:p>
                    <w:pPr>
                      <w:widowControl w:val="0"/>
                      <w:tabs>
                        <w:tab w:val="left" w:pos="540"/>
                      </w:tabs>
                      <w:spacing w:line="256" w:lineRule="auto"/>
                      <w:jc w:val="both"/>
                      <w:rPr>
                        <w:szCs w:val="22"/>
                      </w:rPr>
                    </w:pPr>
                    <w:r>
                      <w:rPr>
                        <w:szCs w:val="22"/>
                      </w:rPr>
                      <w:t>9. Sutinku, kad paramos paraiškoje</w:t>
                    </w:r>
                    <w:r>
                      <w:rPr>
                        <w:szCs w:val="22"/>
                        <w:shd w:val="clear" w:color="auto" w:fill="FFFFFF"/>
                      </w:rPr>
                      <w:t xml:space="preserve"> </w:t>
                    </w:r>
                    <w:r>
                      <w:rPr>
                        <w:szCs w:val="22"/>
                      </w:rPr>
                      <w:t>pateikti duomenys būtų apdorojami ir saugomi informacinėje valdymo ir priežiūros sistemoje.</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10. Sutinku, kad mano tinkamumas gauti paramą bus vertinamas pagal mano pateiktus, atitinkamais dokumentais pagrįstus duomenis ir viešuosiuose registruose esančius duomenis.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11. Sutinku, kad informacija apie mano pateiktą paramos paraišką, nurodant pareiškėjo pavadinimą, paramos paraiškos kodą ir apskaičiuotą paramos sumą, būtų skelbiama įgyvendinančiosios ir tarpinės institucijų interneto svetainėse.</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12. Sutinku, kad visa su šia paramos paraiška</w:t>
                    </w:r>
                    <w:r>
                      <w:rPr>
                        <w:szCs w:val="22"/>
                        <w:shd w:val="clear" w:color="auto" w:fill="FFFFFF"/>
                      </w:rPr>
                      <w:t xml:space="preserve"> </w:t>
                    </w:r>
                    <w:r>
                      <w:rPr>
                        <w:szCs w:val="22"/>
                      </w:rPr>
                      <w:t>susijusi informacija būtų naudojama statistikos tikslais.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15. Įsipareigoju vykdyti projektą iki mano prisiimtų įsipareigojimų vykdymo pabaigos.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16. </w:t>
                    </w:r>
                    <w:r>
                      <w:rPr>
                        <w:rFonts w:eastAsia="Calibri"/>
                        <w:color w:val="000000"/>
                        <w:szCs w:val="22"/>
                      </w:rPr>
                      <w:t>Jeigu miško želdinių ar žėlinių apskaitos metais VMT Miškų kontrolės skyriaus teritorinio poskyrio valstybiniai miškų pareigūnai nustato, kad želdinių ar žėlinių tankis neatitinka Miško atkūrimo ir įveisimo nuostatų reikalavimų,</w:t>
                    </w:r>
                    <w:r>
                      <w:rPr>
                        <w:szCs w:val="22"/>
                      </w:rPr>
                      <w:t xml:space="preserve"> privalau atsodinti žuvusius želdinius ir (arba) žėlinius,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2"/>
                      </w:rPr>
                      <w:t xml:space="preserve"> kopijas ir želdinamų medžių įsigijimo dokumentus.</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tačiau ne vėliau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2"/>
                      </w:rPr>
                      <w:t xml:space="preserve"> krovinio važtaraštį ar perdavimo–priėmimo aktą</w:t>
                    </w:r>
                    <w:r>
                      <w:rPr>
                        <w:szCs w:val="22"/>
                      </w:rPr>
                      <w:t>.</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 xml:space="preserve">18. Žinau, kad įveisus mišką Valstybinės miškų tarnybos Miškų kontrolės skyriaus teritorinio poskyrio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6" w:lineRule="auto"/>
                      <w:rPr>
                        <w:rFonts w:eastAsia="Calibri"/>
                        <w:szCs w:val="14"/>
                      </w:rPr>
                    </w:pPr>
                  </w:p>
                  <w:p>
                    <w:pPr>
                      <w:widowControl w:val="0"/>
                      <w:tabs>
                        <w:tab w:val="left" w:pos="540"/>
                      </w:tabs>
                      <w:spacing w:line="256" w:lineRule="auto"/>
                      <w:jc w:val="both"/>
                      <w:rPr>
                        <w:szCs w:val="22"/>
                      </w:rPr>
                    </w:pPr>
                    <w:r>
                      <w:rPr>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6" w:lineRule="auto"/>
                      <w:rPr>
                        <w:rFonts w:eastAsia="Calibri"/>
                        <w:szCs w:val="14"/>
                      </w:rPr>
                    </w:pPr>
                  </w:p>
                  <w:p>
                    <w:pPr>
                      <w:widowControl w:val="0"/>
                      <w:tabs>
                        <w:tab w:val="left" w:pos="540"/>
                      </w:tabs>
                      <w:spacing w:line="256"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pPr>
                      <w:spacing w:line="256" w:lineRule="auto"/>
                      <w:rPr>
                        <w:rFonts w:eastAsia="Calibri"/>
                        <w:szCs w:val="14"/>
                      </w:rPr>
                    </w:pPr>
                  </w:p>
                  <w:p>
                    <w:pPr>
                      <w:widowControl w:val="0"/>
                      <w:tabs>
                        <w:tab w:val="left" w:pos="540"/>
                      </w:tabs>
                      <w:spacing w:line="256" w:lineRule="auto"/>
                      <w:jc w:val="both"/>
                      <w:rPr>
                        <w:szCs w:val="22"/>
                      </w:rPr>
                    </w:pPr>
                    <w:r>
                      <w:rPr>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6" w:lineRule="auto"/>
                      <w:rPr>
                        <w:rFonts w:eastAsia="Calibri"/>
                        <w:szCs w:val="14"/>
                      </w:rPr>
                    </w:pPr>
                  </w:p>
                  <w:p>
                    <w:pPr>
                      <w:widowControl w:val="0"/>
                      <w:tabs>
                        <w:tab w:val="left" w:pos="540"/>
                      </w:tabs>
                      <w:spacing w:line="256" w:lineRule="auto"/>
                      <w:jc w:val="both"/>
                      <w:rPr>
                        <w:szCs w:val="22"/>
                      </w:rPr>
                    </w:pPr>
                    <w:r>
                      <w:rPr>
                        <w:szCs w:val="22"/>
                      </w:rPr>
                      <w:t>22. Žinau, kad, pažeidus įsipareigojimus, man bus taikomos numatytos sankcijos.</w:t>
                    </w:r>
                  </w:p>
                  <w:p>
                    <w:pPr>
                      <w:spacing w:line="256" w:lineRule="auto"/>
                      <w:rPr>
                        <w:rFonts w:eastAsia="Calibri"/>
                        <w:szCs w:val="14"/>
                      </w:rPr>
                    </w:pPr>
                  </w:p>
                  <w:p>
                    <w:pPr>
                      <w:widowControl w:val="0"/>
                      <w:tabs>
                        <w:tab w:val="left" w:pos="540"/>
                      </w:tabs>
                      <w:spacing w:line="256"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6" w:lineRule="auto"/>
                      <w:rPr>
                        <w:rFonts w:eastAsia="Calibri"/>
                        <w:szCs w:val="14"/>
                      </w:rPr>
                    </w:pPr>
                  </w:p>
                  <w:p>
                    <w:pPr>
                      <w:widowControl w:val="0"/>
                      <w:tabs>
                        <w:tab w:val="left" w:pos="540"/>
                      </w:tabs>
                      <w:spacing w:line="256" w:lineRule="auto"/>
                      <w:jc w:val="both"/>
                      <w:rPr>
                        <w:szCs w:val="22"/>
                      </w:rPr>
                    </w:pPr>
                    <w:r>
                      <w:rPr>
                        <w:szCs w:val="22"/>
                      </w:rPr>
                      <w:t xml:space="preserve">24. Žinau, kad, veisiant mišką </w:t>
                    </w:r>
                    <w:r>
                      <w:rPr>
                        <w:i/>
                        <w:iCs/>
                        <w:szCs w:val="22"/>
                      </w:rPr>
                      <w:t xml:space="preserve">Natura 2000 </w:t>
                    </w:r>
                    <w:r>
                      <w:rPr>
                        <w:szCs w:val="22"/>
                      </w:rPr>
                      <w:t>teritorijose, privalau pateikti pažymą, išduotą saugomos teritorijos direkcijos pagal žemės valdos buvimo vietą, kurioje nurodyta, kad galima veisti mišką</w:t>
                    </w:r>
                    <w:r>
                      <w:rPr>
                        <w:i/>
                        <w:iCs/>
                        <w:szCs w:val="22"/>
                      </w:rPr>
                      <w:t xml:space="preserve"> Natura 2000</w:t>
                    </w:r>
                    <w:r>
                      <w:rPr>
                        <w:szCs w:val="22"/>
                      </w:rPr>
                      <w:t xml:space="preserve"> teritorijoje.</w:t>
                    </w:r>
                  </w:p>
                  <w:p>
                    <w:pPr>
                      <w:spacing w:line="256" w:lineRule="auto"/>
                      <w:rPr>
                        <w:rFonts w:eastAsia="Calibri"/>
                        <w:szCs w:val="14"/>
                      </w:rPr>
                    </w:pPr>
                  </w:p>
                  <w:p>
                    <w:pPr>
                      <w:widowControl w:val="0"/>
                      <w:tabs>
                        <w:tab w:val="left" w:pos="540"/>
                      </w:tabs>
                      <w:spacing w:line="256" w:lineRule="auto"/>
                      <w:jc w:val="both"/>
                      <w:rPr>
                        <w:szCs w:val="22"/>
                      </w:rPr>
                    </w:pPr>
                    <w:r>
                      <w:rPr>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p>
                  <w:p>
                    <w:pPr>
                      <w:spacing w:line="256" w:lineRule="auto"/>
                      <w:rPr>
                        <w:rFonts w:eastAsia="Calibri"/>
                        <w:szCs w:val="14"/>
                      </w:rPr>
                    </w:pPr>
                  </w:p>
                  <w:p>
                    <w:pPr>
                      <w:widowControl w:val="0"/>
                      <w:tabs>
                        <w:tab w:val="left" w:pos="540"/>
                      </w:tabs>
                      <w:spacing w:line="256" w:lineRule="auto"/>
                      <w:jc w:val="both"/>
                      <w:rPr>
                        <w:szCs w:val="22"/>
                      </w:rPr>
                    </w:pPr>
                    <w:r>
                      <w:rPr>
                        <w:szCs w:val="22"/>
                      </w:rPr>
                      <w:t>26.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Europos Sąjungos ir Lietuvos Respublikos teisės aktų nuostatų; esu informuotas, kad duomenų valdytoja yra Agentūra.</w:t>
                    </w:r>
                  </w:p>
                  <w:p>
                    <w:pPr>
                      <w:spacing w:line="256" w:lineRule="auto"/>
                      <w:rPr>
                        <w:rFonts w:eastAsia="Calibri"/>
                        <w:szCs w:val="14"/>
                      </w:rPr>
                    </w:pPr>
                  </w:p>
                  <w:p>
                    <w:pPr>
                      <w:widowControl w:val="0"/>
                      <w:tabs>
                        <w:tab w:val="left" w:pos="540"/>
                      </w:tabs>
                      <w:spacing w:line="256" w:lineRule="auto"/>
                      <w:jc w:val="both"/>
                      <w:rPr>
                        <w:szCs w:val="22"/>
                      </w:rPr>
                    </w:pPr>
                    <w:r>
                      <w:rPr>
                        <w:szCs w:val="22"/>
                      </w:rPr>
                      <w:t>27. Paramos gavimo laikotarpiu, Agentūrai paprašius, įsipareigoju teikti papildomą informaciją, susijusią su paramos administravimu.</w:t>
                    </w:r>
                  </w:p>
                  <w:p>
                    <w:pPr>
                      <w:spacing w:line="256" w:lineRule="auto"/>
                      <w:rPr>
                        <w:rFonts w:eastAsia="Calibri"/>
                        <w:szCs w:val="14"/>
                      </w:rPr>
                    </w:pPr>
                  </w:p>
                  <w:p>
                    <w:pPr>
                      <w:widowControl w:val="0"/>
                      <w:tabs>
                        <w:tab w:val="left" w:pos="540"/>
                      </w:tabs>
                      <w:spacing w:line="256" w:lineRule="auto"/>
                      <w:jc w:val="both"/>
                      <w:rPr>
                        <w:szCs w:val="22"/>
                      </w:rPr>
                    </w:pPr>
                    <w:r>
                      <w:rPr>
                        <w:szCs w:val="22"/>
                      </w:rPr>
                      <w:t>28. Įsipareigoju tuo metu vykstančiu arba artimiausiu Tiesioginių išmokų paraiškų 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pPr>
                      <w:spacing w:line="256" w:lineRule="auto"/>
                      <w:rPr>
                        <w:rFonts w:eastAsia="Calibri"/>
                        <w:szCs w:val="14"/>
                      </w:rPr>
                    </w:pPr>
                  </w:p>
                  <w:p>
                    <w:pPr>
                      <w:widowControl w:val="0"/>
                      <w:spacing w:line="256" w:lineRule="auto"/>
                      <w:jc w:val="both"/>
                      <w:rPr>
                        <w:b/>
                        <w:szCs w:val="22"/>
                      </w:rPr>
                    </w:pPr>
                    <w:r>
                      <w:rPr>
                        <w:szCs w:val="22"/>
                      </w:rPr>
                      <w:t>29. Žinau, kad Tiesioginių išmokų paraiškoje nedeklaravus įveisto miško ploto, už kurį skiriama miško priežiūros, apsaugos ir ugdymo išmoka, einamaisiais metais parama nemokama.</w:t>
                    </w:r>
                  </w:p>
                  <w:p>
                    <w:pPr>
                      <w:spacing w:line="256" w:lineRule="auto"/>
                      <w:rPr>
                        <w:rFonts w:eastAsia="Calibri"/>
                        <w:szCs w:val="14"/>
                      </w:rPr>
                    </w:pPr>
                  </w:p>
                  <w:p>
                    <w:pPr>
                      <w:widowControl w:val="0"/>
                      <w:tabs>
                        <w:tab w:val="left" w:pos="540"/>
                      </w:tabs>
                      <w:spacing w:line="256" w:lineRule="auto"/>
                      <w:jc w:val="both"/>
                      <w:rPr>
                        <w:szCs w:val="22"/>
                      </w:rPr>
                    </w:pPr>
                    <w:r>
                      <w:rPr>
                        <w:szCs w:val="22"/>
                      </w:rPr>
                      <w:t>30. Žinau, kad Tiesioginių išmokų paraiškoje dvejus metus iš eilės nedeklaravus įveisto miško ploto, už kurį skiriama miško priežiūros, apsaugos ir ugdymo išmoka, išmokos nemokamos, o ankstesniais metais išmokėtas miško priežiūros, apsaugos ir ugdymo išmokas privalau sugrąžinti Agentūrai.</w:t>
                    </w:r>
                  </w:p>
                  <w:p>
                    <w:pPr>
                      <w:spacing w:line="256" w:lineRule="auto"/>
                      <w:rPr>
                        <w:rFonts w:eastAsia="Calibri"/>
                        <w:szCs w:val="14"/>
                      </w:rPr>
                    </w:pPr>
                  </w:p>
                  <w:p>
                    <w:pPr>
                      <w:suppressAutoHyphens/>
                      <w:spacing w:line="256" w:lineRule="auto"/>
                      <w:jc w:val="both"/>
                      <w:textAlignment w:val="center"/>
                      <w:rPr>
                        <w:color w:val="FF0000"/>
                        <w:szCs w:val="22"/>
                      </w:rPr>
                    </w:pPr>
                    <w:r>
                      <w:rPr>
                        <w:szCs w:val="22"/>
                      </w:rPr>
                      <w:t xml:space="preserve">31. Įsipareigoju visoje valdoje laikytis kompleksinės paramos </w:t>
                    </w:r>
                    <w:r>
                      <w:rPr>
                        <w:color w:val="000000"/>
                        <w:szCs w:val="22"/>
                      </w:rPr>
                      <w:t>reikalavimų,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w:t>
                    </w:r>
                  </w:p>
                  <w:p>
                    <w:pPr>
                      <w:spacing w:line="256" w:lineRule="auto"/>
                      <w:rPr>
                        <w:rFonts w:eastAsia="Calibri"/>
                        <w:szCs w:val="14"/>
                      </w:rPr>
                    </w:pPr>
                  </w:p>
                  <w:p>
                    <w:pPr>
                      <w:widowControl w:val="0"/>
                      <w:tabs>
                        <w:tab w:val="left" w:pos="540"/>
                      </w:tabs>
                      <w:spacing w:line="256" w:lineRule="auto"/>
                      <w:jc w:val="both"/>
                      <w:rPr>
                        <w:szCs w:val="22"/>
                      </w:rPr>
                    </w:pPr>
                    <w:r>
                      <w:rPr>
                        <w:szCs w:val="22"/>
                      </w:rPr>
                      <w:t>32. Esu informuotas, kad duomenys apie mano gaunamą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33. Įsipareigoju informuoti Agentūrą apie savo gyvenamosios vietos/buveinės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34. Įsipareigoju nekeisti projekto įgyvendinimo vietos ir sąlygų, be Agentūros sutikimo neparduoti ir kitaip neperleisti kitam asmeniui už paramos lėšas įgyto turto visą prisiimtų įsipareigojimų laikotarpį.</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35. Žinau, kad išlaidos, susijusios su miško želdinimo ir žėlimo projekto įgyvendinimu, negali būti finansuojamos iš kitų nacionalinių programų ir Europos Sąjungos fondų.</w:t>
                    </w:r>
                  </w:p>
                  <w:p>
                    <w:pPr>
                      <w:spacing w:line="256" w:lineRule="auto"/>
                      <w:rPr>
                        <w:rFonts w:eastAsia="Calibri"/>
                        <w:szCs w:val="14"/>
                      </w:rPr>
                    </w:pPr>
                  </w:p>
                  <w:p>
                    <w:pPr>
                      <w:widowControl w:val="0"/>
                      <w:tabs>
                        <w:tab w:val="left" w:pos="540"/>
                        <w:tab w:val="left" w:pos="612"/>
                      </w:tabs>
                      <w:spacing w:line="256" w:lineRule="auto"/>
                      <w:jc w:val="both"/>
                      <w:rPr>
                        <w:szCs w:val="22"/>
                      </w:rPr>
                    </w:pPr>
                    <w:r>
                      <w:rPr>
                        <w:szCs w:val="22"/>
                      </w:rPr>
                      <w:t>36. Sutinku, kad paramos paraiškoje pateikti mano asmens/juridinio asmens, kuriam aš atstovauju, ir kiti duomenys būtų apdorojami ir saugomi paramos priemonių administravimo</w:t>
                    </w:r>
                    <w:r>
                      <w:rPr>
                        <w:b/>
                        <w:bCs/>
                        <w:szCs w:val="22"/>
                      </w:rPr>
                      <w:t xml:space="preserve"> </w:t>
                    </w:r>
                    <w:r>
                      <w:rPr>
                        <w:szCs w:val="22"/>
                      </w:rPr>
                      <w:t>informacinėse sistemose ir kad Agentūra gautų mano asmens/juridinio asmens, kuriam aš atstovauju, ir kitus duomenis iš kitų juridinių asmenų, registrų ar duomenų bazių paramos administravimo klausimais.</w:t>
                    </w:r>
                  </w:p>
                  <w:p>
                    <w:pPr>
                      <w:widowControl w:val="0"/>
                      <w:tabs>
                        <w:tab w:val="left" w:pos="540"/>
                        <w:tab w:val="left" w:pos="612"/>
                      </w:tabs>
                      <w:spacing w:line="256" w:lineRule="auto"/>
                      <w:jc w:val="both"/>
                      <w:rPr>
                        <w:szCs w:val="22"/>
                      </w:rPr>
                    </w:pPr>
                  </w:p>
                  <w:p>
                    <w:pPr>
                      <w:widowControl w:val="0"/>
                      <w:tabs>
                        <w:tab w:val="left" w:pos="540"/>
                        <w:tab w:val="left" w:pos="612"/>
                      </w:tabs>
                      <w:spacing w:line="256" w:lineRule="auto"/>
                      <w:jc w:val="both"/>
                      <w:rPr>
                        <w:spacing w:val="-2"/>
                        <w:szCs w:val="22"/>
                      </w:rPr>
                    </w:pPr>
                    <w:r>
                      <w:rPr>
                        <w:szCs w:val="22"/>
                      </w:rPr>
                      <w:t xml:space="preserve">37.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jau buvo įveistas iki paramos paraiškos pateikimo, arba miškas veisiamas ne Lietuvos teritorijoje.</w:t>
                    </w:r>
                  </w:p>
                  <w:p>
                    <w:pPr>
                      <w:widowControl w:val="0"/>
                      <w:tabs>
                        <w:tab w:val="left" w:pos="2729"/>
                      </w:tabs>
                      <w:spacing w:line="256" w:lineRule="auto"/>
                      <w:jc w:val="both"/>
                      <w:rPr>
                        <w:spacing w:val="-2"/>
                        <w:szCs w:val="22"/>
                      </w:rPr>
                    </w:pPr>
                  </w:p>
                  <w:p>
                    <w:pPr>
                      <w:widowControl w:val="0"/>
                      <w:tabs>
                        <w:tab w:val="left" w:pos="540"/>
                        <w:tab w:val="left" w:pos="612"/>
                      </w:tabs>
                      <w:spacing w:line="256" w:lineRule="auto"/>
                      <w:jc w:val="both"/>
                      <w:rPr>
                        <w:spacing w:val="-2"/>
                        <w:szCs w:val="22"/>
                      </w:rPr>
                    </w:pPr>
                    <w:r>
                      <w:rPr>
                        <w:szCs w:val="22"/>
                      </w:rPr>
                      <w:t xml:space="preserve">38.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6" w:lineRule="auto"/>
                      <w:jc w:val="both"/>
                      <w:rPr>
                        <w:spacing w:val="-2"/>
                        <w:szCs w:val="22"/>
                      </w:rPr>
                    </w:pPr>
                  </w:p>
                  <w:p>
                    <w:pPr>
                      <w:widowControl w:val="0"/>
                      <w:tabs>
                        <w:tab w:val="left" w:pos="540"/>
                        <w:tab w:val="left" w:pos="612"/>
                      </w:tabs>
                      <w:spacing w:line="256" w:lineRule="auto"/>
                      <w:jc w:val="both"/>
                      <w:rPr>
                        <w:spacing w:val="-2"/>
                        <w:szCs w:val="22"/>
                      </w:rPr>
                    </w:pPr>
                    <w:r>
                      <w:rPr>
                        <w:szCs w:val="22"/>
                      </w:rPr>
                      <w:t xml:space="preserve">39.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projekte suprojektuotas želdinimo ir (arba) žėlimo plotas sudaro mažiau nei 70 procentų viso veisiamo ploto.</w:t>
                    </w:r>
                  </w:p>
                  <w:p>
                    <w:pPr>
                      <w:widowControl w:val="0"/>
                      <w:tabs>
                        <w:tab w:val="left" w:pos="540"/>
                        <w:tab w:val="left" w:pos="612"/>
                      </w:tabs>
                      <w:spacing w:line="256" w:lineRule="auto"/>
                      <w:jc w:val="both"/>
                      <w:rPr>
                        <w:szCs w:val="22"/>
                      </w:rPr>
                    </w:pPr>
                  </w:p>
                  <w:p>
                    <w:pPr>
                      <w:widowControl w:val="0"/>
                      <w:tabs>
                        <w:tab w:val="left" w:pos="540"/>
                        <w:tab w:val="left" w:pos="612"/>
                      </w:tabs>
                      <w:spacing w:line="256" w:lineRule="auto"/>
                      <w:jc w:val="both"/>
                      <w:rPr>
                        <w:szCs w:val="22"/>
                      </w:rPr>
                    </w:pPr>
                    <w:r>
                      <w:rPr>
                        <w:szCs w:val="22"/>
                      </w:rPr>
                      <w:t xml:space="preserve">40.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pPr>
                      <w:widowControl w:val="0"/>
                      <w:tabs>
                        <w:tab w:val="left" w:pos="540"/>
                        <w:tab w:val="left" w:pos="612"/>
                      </w:tabs>
                      <w:spacing w:line="256" w:lineRule="auto"/>
                      <w:jc w:val="both"/>
                      <w:rPr>
                        <w:szCs w:val="22"/>
                      </w:rPr>
                    </w:pPr>
                  </w:p>
                  <w:p>
                    <w:pPr>
                      <w:suppressAutoHyphens/>
                      <w:spacing w:line="256" w:lineRule="auto"/>
                      <w:jc w:val="both"/>
                      <w:textAlignment w:val="center"/>
                      <w:rPr>
                        <w:rFonts w:eastAsia="Calibri"/>
                        <w:color w:val="000000"/>
                        <w:spacing w:val="-5"/>
                        <w:szCs w:val="22"/>
                      </w:rPr>
                    </w:pPr>
                    <w:r>
                      <w:rPr>
                        <w:rFonts w:eastAsia="Calibri"/>
                        <w:color w:val="000000"/>
                        <w:spacing w:val="-5"/>
                        <w:szCs w:val="22"/>
                      </w:rPr>
                      <w:t>41. Žinau, kad Tiesioginių išmokų paraiškoje deklaravus mažesnį už nurodytąjį paramos paraiškoje ar nustatytą patikros vietoje metu veisiamo miško plotą, įsipareigojimai turi būti vykdomi veisiamo miško sklype, už kurį yra išmokėta miško įveisimo išmoka.</w:t>
                    </w:r>
                  </w:p>
                  <w:p>
                    <w:pPr>
                      <w:suppressAutoHyphens/>
                      <w:spacing w:line="256" w:lineRule="auto"/>
                      <w:jc w:val="both"/>
                      <w:textAlignment w:val="center"/>
                      <w:rPr>
                        <w:rFonts w:eastAsia="Calibri"/>
                        <w:color w:val="000000"/>
                        <w:spacing w:val="-5"/>
                        <w:szCs w:val="22"/>
                      </w:rPr>
                    </w:pPr>
                  </w:p>
                  <w:p>
                    <w:pPr>
                      <w:suppressAutoHyphens/>
                      <w:spacing w:line="256" w:lineRule="auto"/>
                      <w:jc w:val="both"/>
                      <w:textAlignment w:val="center"/>
                      <w:rPr>
                        <w:rFonts w:eastAsia="Calibri"/>
                        <w:color w:val="000000"/>
                        <w:szCs w:val="22"/>
                      </w:rPr>
                    </w:pPr>
                    <w:r>
                      <w:rPr>
                        <w:rFonts w:eastAsia="Calibri"/>
                        <w:color w:val="000000"/>
                        <w:spacing w:val="-2"/>
                        <w:szCs w:val="22"/>
                      </w:rPr>
                      <w:t xml:space="preserve">42. </w:t>
                    </w:r>
                    <w:r>
                      <w:rPr>
                        <w:rFonts w:eastAsia="Calibri"/>
                        <w:color w:val="000000"/>
                        <w:szCs w:val="22"/>
                      </w:rPr>
                      <w:t>Įsipareigoju vykdyti kartu su paramos paraiška pateiktą projektą ir kitas miškų ūkio veiklą reglamentuojančiuose teisės aktuose nurodytas nuostatas.</w:t>
                    </w:r>
                  </w:p>
                  <w:p>
                    <w:pPr>
                      <w:suppressAutoHyphens/>
                      <w:spacing w:line="256" w:lineRule="auto"/>
                      <w:jc w:val="both"/>
                      <w:textAlignment w:val="center"/>
                      <w:rPr>
                        <w:rFonts w:eastAsia="Calibri"/>
                        <w:color w:val="000000"/>
                        <w:szCs w:val="22"/>
                      </w:rPr>
                    </w:pPr>
                  </w:p>
                  <w:p>
                    <w:pPr>
                      <w:widowControl w:val="0"/>
                      <w:tabs>
                        <w:tab w:val="left" w:pos="540"/>
                        <w:tab w:val="left" w:pos="612"/>
                      </w:tabs>
                      <w:spacing w:line="256" w:lineRule="auto"/>
                      <w:jc w:val="both"/>
                      <w:rPr>
                        <w:rFonts w:eastAsia="Calibri"/>
                        <w:szCs w:val="22"/>
                      </w:rPr>
                    </w:pPr>
                    <w:r>
                      <w:rPr>
                        <w:rFonts w:eastAsia="Calibri"/>
                        <w:spacing w:val="4"/>
                        <w:szCs w:val="22"/>
                      </w:rPr>
                      <w:t xml:space="preserve">43. Įsipareigoju viešinti paramą, </w:t>
                    </w:r>
                    <w:r>
                      <w:rPr>
                        <w:rFonts w:eastAsia="Calibri"/>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6" w:lineRule="auto"/>
                      <w:jc w:val="both"/>
                      <w:rPr>
                        <w:szCs w:val="22"/>
                      </w:rPr>
                    </w:pPr>
                  </w:p>
                  <w:p>
                    <w:pPr>
                      <w:suppressAutoHyphens/>
                      <w:spacing w:line="256" w:lineRule="auto"/>
                      <w:jc w:val="both"/>
                      <w:textAlignment w:val="center"/>
                      <w:rPr>
                        <w:rFonts w:eastAsia="Calibri"/>
                        <w:color w:val="000000"/>
                        <w:spacing w:val="-5"/>
                        <w:szCs w:val="22"/>
                      </w:rPr>
                    </w:pPr>
                    <w:r>
                      <w:rPr>
                        <w:rFonts w:eastAsia="Calibri"/>
                        <w:color w:val="000000"/>
                        <w:spacing w:val="-5"/>
                        <w:szCs w:val="22"/>
                      </w:rPr>
                      <w:t>44. Įsipareigoju sudaryti sąlygas asmenims, turintiems teisę audituoti ir (arba) kontroliuoti, tikrinti, kaip yra vykdoma veikla, ar laikomasi sąlygų.</w:t>
                    </w:r>
                  </w:p>
                  <w:p>
                    <w:pPr>
                      <w:suppressAutoHyphens/>
                      <w:spacing w:line="256" w:lineRule="auto"/>
                      <w:jc w:val="both"/>
                      <w:textAlignment w:val="center"/>
                      <w:rPr>
                        <w:rFonts w:eastAsia="Calibri"/>
                        <w:color w:val="000000"/>
                        <w:spacing w:val="-5"/>
                        <w:szCs w:val="22"/>
                      </w:rPr>
                    </w:pPr>
                  </w:p>
                  <w:p>
                    <w:pPr>
                      <w:suppressAutoHyphens/>
                      <w:spacing w:line="256" w:lineRule="auto"/>
                      <w:jc w:val="both"/>
                      <w:textAlignment w:val="center"/>
                      <w:rPr>
                        <w:rFonts w:eastAsia="Calibri"/>
                        <w:color w:val="000000"/>
                        <w:spacing w:val="-5"/>
                        <w:szCs w:val="22"/>
                      </w:rPr>
                    </w:pPr>
                    <w:r>
                      <w:rPr>
                        <w:rFonts w:eastAsia="Calibri"/>
                        <w:color w:val="000000"/>
                        <w:szCs w:val="22"/>
                      </w:rPr>
                      <w:t>45.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programos įgyvendinimo stebėsenai bei reikalingiems vertinimams atlikti.</w:t>
                    </w:r>
                  </w:p>
                  <w:p>
                    <w:pPr>
                      <w:spacing w:line="256" w:lineRule="auto"/>
                      <w:rPr>
                        <w:rFonts w:eastAsia="Calibri"/>
                      </w:rPr>
                    </w:pPr>
                  </w:p>
                </w:tc>
              </w:tr>
            </w:tbl>
            <w:p>
              <w:pPr>
                <w:widowControl w:val="0"/>
                <w:rPr>
                  <w:szCs w:val="22"/>
                </w:rPr>
              </w:pPr>
              <w:r>
                <w:rPr>
                  <w:szCs w:val="22"/>
                </w:rPr>
                <w:t>______________</w:t>
              </w:r>
            </w:p>
            <w:p>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6" w:lineRule="auto"/>
                      <w:jc w:val="center"/>
                      <w:rPr>
                        <w:szCs w:val="22"/>
                      </w:rPr>
                    </w:pPr>
                    <w:r>
                      <w:rPr>
                        <w:szCs w:val="22"/>
                      </w:rPr>
                      <w:t>__________________________</w:t>
                    </w:r>
                  </w:p>
                  <w:p>
                    <w:pPr>
                      <w:widowControl w:val="0"/>
                      <w:spacing w:line="256" w:lineRule="auto"/>
                      <w:jc w:val="center"/>
                      <w:rPr>
                        <w:szCs w:val="22"/>
                      </w:rPr>
                    </w:pPr>
                    <w:r>
                      <w:rPr>
                        <w:szCs w:val="22"/>
                      </w:rPr>
                      <w:t>(pareiškėjo ar jo įgalioto asmens pareigų pavadinimas)</w:t>
                    </w:r>
                  </w:p>
                </w:tc>
                <w:tc>
                  <w:tcPr>
                    <w:tcW w:w="3208" w:type="dxa"/>
                    <w:hideMark/>
                  </w:tcPr>
                  <w:p>
                    <w:pPr>
                      <w:widowControl w:val="0"/>
                      <w:spacing w:line="256" w:lineRule="auto"/>
                      <w:jc w:val="center"/>
                      <w:rPr>
                        <w:szCs w:val="22"/>
                      </w:rPr>
                    </w:pPr>
                    <w:r>
                      <w:rPr>
                        <w:szCs w:val="22"/>
                      </w:rPr>
                      <w:t>__________</w:t>
                    </w:r>
                  </w:p>
                  <w:p>
                    <w:pPr>
                      <w:widowControl w:val="0"/>
                      <w:spacing w:line="256" w:lineRule="auto"/>
                      <w:jc w:val="center"/>
                      <w:rPr>
                        <w:szCs w:val="22"/>
                      </w:rPr>
                    </w:pPr>
                    <w:r>
                      <w:rPr>
                        <w:szCs w:val="22"/>
                      </w:rPr>
                      <w:t>(parašas)</w:t>
                    </w:r>
                  </w:p>
                </w:tc>
                <w:tc>
                  <w:tcPr>
                    <w:tcW w:w="3208" w:type="dxa"/>
                    <w:hideMark/>
                  </w:tcPr>
                  <w:p>
                    <w:pPr>
                      <w:widowControl w:val="0"/>
                      <w:spacing w:line="256" w:lineRule="auto"/>
                      <w:jc w:val="center"/>
                      <w:rPr>
                        <w:szCs w:val="22"/>
                      </w:rPr>
                    </w:pPr>
                    <w:r>
                      <w:rPr>
                        <w:szCs w:val="22"/>
                      </w:rPr>
                      <w:t>_______________</w:t>
                    </w:r>
                  </w:p>
                  <w:p>
                    <w:pPr>
                      <w:widowControl w:val="0"/>
                      <w:spacing w:line="256" w:lineRule="auto"/>
                      <w:jc w:val="center"/>
                      <w:rPr>
                        <w:szCs w:val="22"/>
                      </w:rPr>
                    </w:pPr>
                    <w:r>
                      <w:rPr>
                        <w:szCs w:val="22"/>
                      </w:rPr>
                      <w:t>(vardas, pavardė)</w:t>
                    </w:r>
                  </w:p>
                </w:tc>
              </w:tr>
            </w:tbl>
            <w:p>
              <w:pPr>
                <w:widowControl w:val="0"/>
                <w:tabs>
                  <w:tab w:val="left" w:pos="-426"/>
                </w:tabs>
                <w:jc w:val="both"/>
                <w:rPr>
                  <w:szCs w:val="22"/>
                </w:rPr>
              </w:pPr>
            </w:p>
            <w:sdt>
              <w:sdtPr>
                <w:alias w:val="poskyris"/>
                <w:tag w:val="part_83312ff3c73b457e939b132159cc133c"/>
                <w:lock w:val="sdtLocked"/>
                <w:richText/>
              </w:sdtPr>
              <w:sdtContent>
                <w:p>
                  <w:pPr>
                    <w:widowControl w:val="0"/>
                    <w:tabs>
                      <w:tab w:val="left" w:pos="-426"/>
                    </w:tabs>
                    <w:jc w:val="both"/>
                    <w:rPr>
                      <w:b/>
                      <w:szCs w:val="22"/>
                    </w:rPr>
                  </w:pPr>
                  <w:sdt>
                    <w:sdtPr>
                      <w:alias w:val="Pavadinimas"/>
                      <w:tag w:val="title_83312ff3c73b457e939b132159cc133c"/>
                      <w:lock w:val="sdtLocked"/>
                      <w:richText/>
                    </w:sdtPr>
                    <w:sdtContent>
                      <w:r>
                        <w:rPr>
                          <w:b/>
                          <w:szCs w:val="22"/>
                        </w:rPr>
                        <w:t>Jei projektą parengė ir Paramos paraišką</w:t>
                      </w:r>
                      <w:r>
                        <w:rPr>
                          <w:b/>
                          <w:szCs w:val="22"/>
                          <w:shd w:val="clear" w:color="auto" w:fill="FFFFFF"/>
                        </w:rPr>
                        <w:t xml:space="preserve"> </w:t>
                      </w:r>
                      <w:r>
                        <w:rPr>
                          <w:b/>
                          <w:szCs w:val="22"/>
                        </w:rPr>
                        <w:t>padėjo užpildyti konsultantas, nurodykite:</w:t>
                      </w:r>
                    </w:sdtContent>
                  </w:sdt>
                </w:p>
                <w:p>
                  <w:pPr>
                    <w:jc w:val="both"/>
                    <w:rPr>
                      <w:rFonts w:eastAsia="Calibri"/>
                      <w:szCs w:val="1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6" w:lineRule="auto"/>
                          <w:rPr>
                            <w:szCs w:val="22"/>
                          </w:rPr>
                        </w:pPr>
                        <w:r>
                          <w:rPr>
                            <w:szCs w:val="22"/>
                          </w:rPr>
                          <w:t>Konsultanto vardas ir pavardė</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p>
                        <w:pPr>
                          <w:spacing w:line="256" w:lineRule="auto"/>
                          <w:rPr>
                            <w:rFonts w:eastAsia="Calibri"/>
                            <w:szCs w:val="14"/>
                          </w:rPr>
                        </w:pPr>
                      </w:p>
                      <w:p>
                        <w:pPr>
                          <w:widowControl w:val="0"/>
                          <w:tabs>
                            <w:tab w:val="left" w:pos="-426"/>
                          </w:tabs>
                          <w:spacing w:line="256" w:lineRule="auto"/>
                          <w:rPr>
                            <w:szCs w:val="22"/>
                          </w:rPr>
                        </w:pPr>
                        <w:r>
                          <w:rPr>
                            <w:szCs w:val="22"/>
                          </w:rPr>
                          <w:t>Institucijos pavadinimas</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p>
                        <w:pPr>
                          <w:spacing w:line="256" w:lineRule="auto"/>
                          <w:rPr>
                            <w:rFonts w:eastAsia="Calibri"/>
                            <w:szCs w:val="14"/>
                          </w:rPr>
                        </w:pPr>
                      </w:p>
                      <w:p>
                        <w:pPr>
                          <w:widowControl w:val="0"/>
                          <w:tabs>
                            <w:tab w:val="left" w:pos="-426"/>
                          </w:tabs>
                          <w:spacing w:line="256" w:lineRule="auto"/>
                          <w:rPr>
                            <w:szCs w:val="22"/>
                          </w:rPr>
                        </w:pPr>
                        <w:r>
                          <w:rPr>
                            <w:szCs w:val="22"/>
                          </w:rPr>
                          <w:t>Telefono ir fakso Nr.</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p>
                        <w:pPr>
                          <w:spacing w:line="256" w:lineRule="auto"/>
                          <w:rPr>
                            <w:rFonts w:eastAsia="Calibri"/>
                            <w:szCs w:val="14"/>
                          </w:rPr>
                        </w:pPr>
                      </w:p>
                      <w:p>
                        <w:pPr>
                          <w:widowControl w:val="0"/>
                          <w:tabs>
                            <w:tab w:val="left" w:pos="-426"/>
                          </w:tabs>
                          <w:spacing w:line="256" w:lineRule="auto"/>
                          <w:rPr>
                            <w:szCs w:val="22"/>
                          </w:rPr>
                        </w:pPr>
                        <w:r>
                          <w:rPr>
                            <w:szCs w:val="22"/>
                          </w:rPr>
                          <w:t>Elektroninio pašto adresas</w:t>
                        </w:r>
                      </w:p>
                      <w:p>
                        <w:pPr>
                          <w:spacing w:line="256" w:lineRule="auto"/>
                          <w:rPr>
                            <w:rFonts w:eastAsia="Calibri"/>
                            <w:szCs w:val="14"/>
                          </w:rPr>
                        </w:pPr>
                      </w:p>
                      <w:p>
                        <w:pPr>
                          <w:widowControl w:val="0"/>
                          <w:tabs>
                            <w:tab w:val="left" w:pos="-426"/>
                          </w:tabs>
                          <w:spacing w:line="256" w:lineRule="auto"/>
                          <w:rPr>
                            <w:szCs w:val="22"/>
                          </w:rPr>
                        </w:pPr>
                        <w:r>
                          <w:rPr>
                            <w:szCs w:val="22"/>
                          </w:rPr>
                          <w:t>|_|_|_|_|_|_|_|_|_|_|_|_|_|_|_|_|_|_|_|_|_|_|_|_|_|_|</w:t>
                        </w:r>
                      </w:p>
                    </w:tc>
                  </w:tr>
                </w:tbl>
                <w:p>
                  <w:pPr>
                    <w:widowControl w:val="0"/>
                    <w:tabs>
                      <w:tab w:val="left" w:pos="-426"/>
                    </w:tabs>
                    <w:jc w:val="both"/>
                    <w:rPr>
                      <w:b/>
                      <w:szCs w:val="22"/>
                    </w:rPr>
                  </w:pPr>
                </w:p>
                <w:p>
                  <w:pPr>
                    <w:widowControl w:val="0"/>
                    <w:jc w:val="both"/>
                    <w:rPr>
                      <w:szCs w:val="22"/>
                    </w:rPr>
                  </w:pPr>
                  <w:r>
                    <w:rPr>
                      <w:b/>
                      <w:szCs w:val="22"/>
                    </w:rPr>
                    <w:t>Pastaba</w:t>
                  </w:r>
                  <w:r>
                    <w:rPr>
                      <w:szCs w:val="22"/>
                    </w:rPr>
                    <w:t xml:space="preserve">. </w:t>
                  </w:r>
                  <w:r>
                    <w:rPr>
                      <w:i/>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jc w:val="center"/>
                    <w:rPr>
                      <w:rFonts w:eastAsia="Calibri"/>
                      <w:szCs w:val="18"/>
                    </w:rPr>
                  </w:pPr>
                </w:p>
              </w:sdtContent>
            </w:sdt>
            <w:sdt>
              <w:sdtPr>
                <w:alias w:val="poskyris"/>
                <w:tag w:val="part_0962882ca60f4040beb3cd563665331c"/>
                <w:lock w:val="sdtLocked"/>
                <w:richText/>
              </w:sdtPr>
              <w:sdtContent>
                <w:p>
                  <w:pPr>
                    <w:widowControl w:val="0"/>
                    <w:jc w:val="center"/>
                    <w:rPr>
                      <w:b/>
                      <w:szCs w:val="22"/>
                    </w:rPr>
                  </w:pPr>
                  <w:sdt>
                    <w:sdtPr>
                      <w:alias w:val="Pavadinimas"/>
                      <w:tag w:val="title_0962882ca60f4040beb3cd563665331c"/>
                      <w:lock w:val="sdtLocked"/>
                      <w:richText/>
                    </w:sdtPr>
                    <w:sdtContent>
                      <w:r>
                        <w:rPr>
                          <w:b/>
                          <w:szCs w:val="22"/>
                        </w:rPr>
                        <w:t>Papildomas lapas prie</w:t>
                      </w:r>
                      <w:r>
                        <w:rPr>
                          <w:szCs w:val="22"/>
                        </w:rPr>
                        <w:t xml:space="preserve"> </w:t>
                      </w:r>
                      <w:r>
                        <w:rPr>
                          <w:b/>
                          <w:szCs w:val="22"/>
                        </w:rPr>
                        <w:t>Paramos paraiškos pagal Kaimo plėtros 2014–2020 metų plano priemonės</w:t>
                      </w:r>
                    </w:sdtContent>
                  </w:sdt>
                </w:p>
                <w:p>
                  <w:pPr>
                    <w:jc w:val="center"/>
                    <w:rPr>
                      <w:rFonts w:eastAsia="Calibri"/>
                      <w:b/>
                    </w:rPr>
                  </w:pPr>
                </w:p>
              </w:sdtContent>
            </w:sdt>
            <w:sdt>
              <w:sdtPr>
                <w:alias w:val="poskyris"/>
                <w:tag w:val="part_4d817fa392f145119579567597476605"/>
                <w:lock w:val="sdtLocked"/>
                <w:richText/>
              </w:sdtPr>
              <w:sdtContent>
                <w:p>
                  <w:pPr>
                    <w:jc w:val="center"/>
                    <w:rPr>
                      <w:b/>
                    </w:rPr>
                  </w:pPr>
                  <w:r>
                    <w:rPr>
                      <w:b/>
                    </w:rPr>
                    <w:t>„</w:t>
                  </w:r>
                  <w:sdt>
                    <w:sdtPr>
                      <w:alias w:val="Pavadinimas"/>
                      <w:tag w:val="title_4d817fa392f145119579567597476605"/>
                      <w:lock w:val="sdtLocked"/>
                      <w:richText/>
                    </w:sdtPr>
                    <w:sdtContent>
                      <w:r>
                        <w:rPr>
                          <w:b/>
                        </w:rPr>
                        <w:t>INVESTICIJOS Į MIŠKO PLOTŲ PLĖTRĄ IR MIŠKŲ GYVYBINGUMO GERINIMĄ“ VEIKLOS SRITĮ „MIŠKO VEISIMAS“</w:t>
                      </w:r>
                    </w:sdtContent>
                  </w:sdt>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sdtContent>
            </w:sdt>
            <w:sdt>
              <w:sdtPr>
                <w:alias w:val="poskyris"/>
                <w:tag w:val="part_dab65b3fb6144e679735e7975378d76e"/>
                <w:lock w:val="sdtLocked"/>
                <w:richText/>
              </w:sdtPr>
              <w:sdtContent>
                <w:p>
                  <w:pPr>
                    <w:jc w:val="center"/>
                    <w:rPr>
                      <w:b/>
                    </w:rPr>
                  </w:pPr>
                  <w:sdt>
                    <w:sdtPr>
                      <w:alias w:val="Pavadinimas"/>
                      <w:tag w:val="title_dab65b3fb6144e679735e7975378d76e"/>
                      <w:lock w:val="sdtLocked"/>
                      <w:richText/>
                    </w:sdtPr>
                    <w:sdtContent>
                      <w:r>
                        <w:rPr>
                          <w:b/>
                        </w:rPr>
                        <w:t>INFORMACIJA APIE PLOTĄ, KURIAME PLANUOJAMA VEISTI MIŠKĄ</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adresas</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2"/>
                          </w:rPr>
                          <w:t>|_|_|_|_|_|_|_|_|_|_|_|_|_|_|_|_|_|_|</w:t>
                        </w:r>
                      </w:p>
                      <w:p>
                        <w:pPr>
                          <w:spacing w:line="256" w:lineRule="auto"/>
                          <w:rPr>
                            <w:rFonts w:eastAsia="Calibri"/>
                            <w:szCs w:val="14"/>
                          </w:rPr>
                        </w:pPr>
                      </w:p>
                      <w:p>
                        <w:pPr>
                          <w:widowControl w:val="0"/>
                          <w:spacing w:line="256"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p>
                        <w:pPr>
                          <w:spacing w:line="256" w:lineRule="auto"/>
                          <w:rPr>
                            <w:rFonts w:eastAsia="Calibri"/>
                            <w:szCs w:val="14"/>
                          </w:rPr>
                        </w:pPr>
                      </w:p>
                      <w:p>
                        <w:pPr>
                          <w:widowControl w:val="0"/>
                          <w:spacing w:line="256"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p>
                        <w:pPr>
                          <w:spacing w:line="256" w:lineRule="auto"/>
                          <w:rPr>
                            <w:rFonts w:eastAsia="Calibri"/>
                            <w:szCs w:val="14"/>
                          </w:rPr>
                        </w:pPr>
                      </w:p>
                      <w:p>
                        <w:pPr>
                          <w:widowControl w:val="0"/>
                          <w:spacing w:line="256"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6"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rPr>
                            <w:szCs w:val="22"/>
                          </w:rPr>
                        </w:pPr>
                        <w:r>
                          <w:rPr>
                            <w:szCs w:val="24"/>
                          </w:rPr>
                          <w:t>□</w:t>
                        </w:r>
                        <w:r>
                          <w:rPr>
                            <w:szCs w:val="22"/>
                          </w:rPr>
                          <w:t xml:space="preserve"> Erozijos ar išpustymo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Bioįvairovei padidinti</w:t>
                        </w:r>
                      </w:p>
                      <w:p>
                        <w:pPr>
                          <w:spacing w:line="256" w:lineRule="auto"/>
                          <w:rPr>
                            <w:rFonts w:eastAsia="Calibri"/>
                            <w:szCs w:val="14"/>
                          </w:rPr>
                        </w:pPr>
                      </w:p>
                      <w:p>
                        <w:pPr>
                          <w:widowControl w:val="0"/>
                          <w:spacing w:line="256" w:lineRule="auto"/>
                          <w:rPr>
                            <w:szCs w:val="22"/>
                          </w:rPr>
                        </w:pPr>
                        <w:r>
                          <w:rPr>
                            <w:szCs w:val="24"/>
                          </w:rPr>
                          <w:t>□</w:t>
                        </w:r>
                        <w:r>
                          <w:rPr>
                            <w:szCs w:val="22"/>
                          </w:rPr>
                          <w:t xml:space="preserve"> Vandens išteklių apsaugai</w:t>
                        </w:r>
                      </w:p>
                      <w:p>
                        <w:pPr>
                          <w:spacing w:line="256" w:lineRule="auto"/>
                          <w:rPr>
                            <w:rFonts w:eastAsia="Calibri"/>
                            <w:szCs w:val="14"/>
                          </w:rPr>
                        </w:pPr>
                      </w:p>
                      <w:p>
                        <w:pPr>
                          <w:widowControl w:val="0"/>
                          <w:spacing w:line="256" w:lineRule="auto"/>
                          <w:rPr>
                            <w:szCs w:val="22"/>
                          </w:rPr>
                        </w:pPr>
                        <w:r>
                          <w:rPr>
                            <w:szCs w:val="24"/>
                          </w:rPr>
                          <w:t>□</w:t>
                        </w:r>
                        <w:r>
                          <w:rPr>
                            <w:szCs w:val="22"/>
                          </w:rPr>
                          <w:t xml:space="preserve"> Potvynių/užliejimų prevencijai</w:t>
                        </w:r>
                      </w:p>
                      <w:p>
                        <w:pPr>
                          <w:spacing w:line="256" w:lineRule="auto"/>
                          <w:rPr>
                            <w:rFonts w:eastAsia="Calibri"/>
                            <w:szCs w:val="14"/>
                          </w:rPr>
                        </w:pPr>
                      </w:p>
                      <w:p>
                        <w:pPr>
                          <w:widowControl w:val="0"/>
                          <w:spacing w:line="256" w:lineRule="auto"/>
                          <w:rPr>
                            <w:szCs w:val="22"/>
                          </w:rPr>
                        </w:pPr>
                        <w:r>
                          <w:rPr>
                            <w:szCs w:val="24"/>
                          </w:rPr>
                          <w:t>□</w:t>
                        </w:r>
                        <w:r>
                          <w:rPr>
                            <w:szCs w:val="22"/>
                          </w:rPr>
                          <w:t xml:space="preserve"> Klimato pokyčiams švelninti</w:t>
                        </w:r>
                      </w:p>
                      <w:p>
                        <w:pPr>
                          <w:spacing w:line="256" w:lineRule="auto"/>
                          <w:rPr>
                            <w:rFonts w:eastAsia="Calibri"/>
                            <w:szCs w:val="14"/>
                          </w:rPr>
                        </w:pPr>
                      </w:p>
                      <w:p>
                        <w:pPr>
                          <w:widowControl w:val="0"/>
                          <w:spacing w:line="256"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w:t>
                        </w:r>
                        <w:r>
                          <w:rPr>
                            <w:szCs w:val="22"/>
                            <w:shd w:val="clear" w:color="auto" w:fill="FFFFFF"/>
                          </w:rPr>
                          <w:t>,</w:t>
                        </w:r>
                        <w:r>
                          <w:rPr>
                            <w:szCs w:val="22"/>
                          </w:rPr>
                          <w:t>|_|_|ha</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Ar veisiate greitai augančių medžių trumpos rotacijos plantacinius želdinius?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 xml:space="preserve">Taip </w:t>
                        </w:r>
                        <w:r>
                          <w:rPr>
                            <w:szCs w:val="24"/>
                          </w:rPr>
                          <w:t>□</w:t>
                        </w:r>
                      </w:p>
                      <w:p>
                        <w:pPr>
                          <w:spacing w:line="256" w:lineRule="auto"/>
                          <w:rPr>
                            <w:rFonts w:eastAsia="Calibri"/>
                            <w:szCs w:val="14"/>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rPr>
                        </w:pPr>
                        <w:r>
                          <w:rPr>
                            <w:szCs w:val="22"/>
                          </w:rPr>
                          <w:t>|_|_|_|_|_|_|_|</w:t>
                        </w:r>
                      </w:p>
                      <w:p>
                        <w:pPr>
                          <w:spacing w:line="256" w:lineRule="auto"/>
                          <w:rPr>
                            <w:rFonts w:eastAsia="Calibri"/>
                            <w:szCs w:val="14"/>
                          </w:rPr>
                        </w:pPr>
                      </w:p>
                      <w:p>
                        <w:pPr>
                          <w:widowControl w:val="0"/>
                          <w:spacing w:line="256" w:lineRule="auto"/>
                          <w:jc w:val="center"/>
                          <w:rPr>
                            <w:szCs w:val="22"/>
                          </w:rPr>
                        </w:pPr>
                      </w:p>
                      <w:p>
                        <w:pPr>
                          <w:spacing w:line="256" w:lineRule="auto"/>
                          <w:rPr>
                            <w:rFonts w:eastAsia="Calibri"/>
                            <w:szCs w:val="14"/>
                          </w:rPr>
                        </w:pPr>
                      </w:p>
                      <w:p>
                        <w:pPr>
                          <w:widowControl w:val="0"/>
                          <w:spacing w:line="256"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p>
                        <w:pPr>
                          <w:spacing w:line="256" w:lineRule="auto"/>
                          <w:rPr>
                            <w:rFonts w:eastAsia="Calibri"/>
                            <w:szCs w:val="14"/>
                          </w:rPr>
                        </w:pPr>
                      </w:p>
                      <w:p>
                        <w:pPr>
                          <w:spacing w:line="256" w:lineRule="auto"/>
                          <w:jc w:val="center"/>
                          <w:rPr>
                            <w:szCs w:val="22"/>
                            <w:shd w:val="clear" w:color="auto" w:fill="FFFFFF"/>
                          </w:rPr>
                        </w:pPr>
                      </w:p>
                      <w:p>
                        <w:pPr>
                          <w:spacing w:line="256" w:lineRule="auto"/>
                          <w:rPr>
                            <w:rFonts w:eastAsia="Calibri"/>
                            <w:szCs w:val="14"/>
                          </w:rPr>
                        </w:pPr>
                      </w:p>
                      <w:p>
                        <w:pPr>
                          <w:spacing w:line="256"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6"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jc w:val="both"/>
                    <w:rPr>
                      <w:szCs w:val="22"/>
                    </w:rPr>
                  </w:pPr>
                  <w:r>
                    <w:rPr>
                      <w:szCs w:val="22"/>
                    </w:rPr>
                    <w:t>Pareiškėjas</w:t>
                  </w:r>
                </w:p>
                <w:p>
                  <w:pPr>
                    <w:jc w:val="both"/>
                    <w:rPr>
                      <w:rFonts w:eastAsia="Calibri"/>
                      <w:szCs w:val="14"/>
                    </w:rPr>
                  </w:pPr>
                </w:p>
                <w:p>
                  <w:pPr>
                    <w:tabs>
                      <w:tab w:val="left" w:pos="6816"/>
                    </w:tabs>
                    <w:jc w:val="both"/>
                    <w:rPr>
                      <w:szCs w:val="24"/>
                    </w:rPr>
                  </w:pPr>
                  <w:r>
                    <w:rPr>
                      <w:szCs w:val="22"/>
                    </w:rPr>
                    <w:t>(</w:t>
                  </w:r>
                  <w:r>
                    <w:rPr>
                      <w:caps/>
                      <w:szCs w:val="22"/>
                    </w:rPr>
                    <w:t>v</w:t>
                  </w:r>
                  <w:r>
                    <w:rPr>
                      <w:szCs w:val="22"/>
                    </w:rPr>
                    <w:t>ardas, pavardė)</w:t>
                    <w:tab/>
                    <w:t>(</w:t>
                  </w:r>
                  <w:r>
                    <w:rPr>
                      <w:caps/>
                      <w:szCs w:val="22"/>
                    </w:rPr>
                    <w:t>p</w:t>
                  </w:r>
                  <w:r>
                    <w:rPr>
                      <w:szCs w:val="22"/>
                    </w:rPr>
                    <w:t>arašas)</w:t>
                  </w:r>
                </w:p>
                <w:p>
                  <w:pPr>
                    <w:widowControl w:val="0"/>
                    <w:spacing w:line="256" w:lineRule="auto"/>
                    <w:ind w:left="4536"/>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 pr."/>
        <w:tag w:val="part_16c9c0a727af42fa895f6d5e5c1a9fed"/>
        <w:lock w:val="sdtLocked"/>
        <w:richText/>
      </w:sdtPr>
      <w:sdtContent>
        <w:p>
          <w:pPr>
            <w:widowControl w:val="0"/>
            <w:spacing w:line="256" w:lineRule="auto"/>
            <w:ind w:left="4536"/>
          </w:pPr>
        </w:p>
        <w:p>
          <w:r>
            <w:br w:type="page"/>
          </w:r>
        </w:p>
        <w:p>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6" w:lineRule="auto"/>
            <w:ind w:left="4536"/>
            <w:rPr>
              <w:rFonts w:eastAsia="Calibri"/>
              <w:sz w:val="22"/>
              <w:szCs w:val="22"/>
            </w:rPr>
          </w:pPr>
          <w:sdt>
            <w:sdtPr>
              <w:alias w:val="Numeris"/>
              <w:tag w:val="nr_16c9c0a727af42fa895f6d5e5c1a9fed"/>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6" w:lineRule="auto"/>
            <w:ind w:left="4536"/>
            <w:rPr>
              <w:rFonts w:eastAsia="Calibri"/>
              <w:sz w:val="22"/>
              <w:szCs w:val="22"/>
            </w:rPr>
          </w:pPr>
        </w:p>
        <w:p>
          <w:pPr>
            <w:widowControl w:val="0"/>
            <w:spacing w:line="256" w:lineRule="auto"/>
            <w:ind w:left="4536"/>
            <w:rPr>
              <w:rFonts w:eastAsia="Calibri"/>
              <w:sz w:val="22"/>
              <w:szCs w:val="22"/>
            </w:rPr>
          </w:pPr>
        </w:p>
        <w:p>
          <w:pPr>
            <w:widowControl w:val="0"/>
            <w:spacing w:line="256" w:lineRule="auto"/>
            <w:ind w:left="4536"/>
            <w:rPr>
              <w:rFonts w:eastAsia="Calibri"/>
              <w:sz w:val="22"/>
              <w:szCs w:val="22"/>
            </w:rPr>
          </w:pPr>
        </w:p>
        <w:p>
          <w:pPr>
            <w:widowControl w:val="0"/>
            <w:spacing w:line="256" w:lineRule="auto"/>
            <w:jc w:val="center"/>
            <w:rPr>
              <w:szCs w:val="22"/>
            </w:rPr>
          </w:pPr>
          <w:sdt>
            <w:sdtPr>
              <w:alias w:val="Pavadinimas"/>
              <w:tag w:val="title_16c9c0a727af42fa895f6d5e5c1a9fed"/>
              <w:lock w:val="sdtLocked"/>
              <w:richText/>
            </w:sdtPr>
            <w:sdtContent>
              <w:r>
                <w:rPr>
                  <w:b/>
                  <w:szCs w:val="22"/>
                </w:rPr>
                <w:t>MIŠKO ĮVEISIMO, ĮVEISTO MIŠKO PRIEŽIŪROS, APSAUGOS IR UGDYMO IŠMOKŲ APSKAIČIAVIMO TVARKA</w:t>
              </w:r>
            </w:sdtContent>
          </w:sdt>
        </w:p>
        <w:p>
          <w:pPr>
            <w:widowControl w:val="0"/>
            <w:spacing w:line="256" w:lineRule="auto"/>
            <w:jc w:val="center"/>
            <w:rPr>
              <w:szCs w:val="22"/>
            </w:rPr>
          </w:pPr>
        </w:p>
        <w:p>
          <w:pPr>
            <w:widowControl w:val="0"/>
            <w:spacing w:line="256"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Miško įveisimo išmoka Eur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Miško priežiūros, apsaugos ir ugdymo kasmetinė išmoka (mokama 12 metų) Eur už 1 ha</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1097</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363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988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284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1002</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Europinis ir plačiažvynis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1900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204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Paprastasis klevas, paprastasis uosis, kalninė guoba, paprastasis skirpstas,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2491</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224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Mažalapė liepa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2578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178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3140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246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1546</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136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2123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150</w:t>
                </w:r>
              </w:p>
            </w:tc>
          </w:tr>
        </w:tbl>
        <w:p>
          <w:pPr>
            <w:suppressAutoHyphens/>
            <w:jc w:val="both"/>
            <w:textAlignment w:val="center"/>
            <w:rPr>
              <w:szCs w:val="22"/>
            </w:rPr>
          </w:pPr>
        </w:p>
        <w:p>
          <w:pPr>
            <w:suppressAutoHyphens/>
            <w:jc w:val="both"/>
            <w:textAlignment w:val="center"/>
            <w:rPr>
              <w:iCs/>
            </w:rPr>
          </w:pPr>
          <w:r>
            <w:rPr>
              <w:iCs/>
            </w:rPr>
            <w:t>Pastabos:</w:t>
          </w:r>
        </w:p>
        <w:sdt>
          <w:sdtPr>
            <w:alias w:val="2 pr. 1 p."/>
            <w:tag w:val="part_6c4308702c0e43d598b7e05184b3f986"/>
            <w:lock w:val="sdtLocked"/>
            <w:richText/>
          </w:sdtPr>
          <w:sdtContent>
            <w:p>
              <w:pPr>
                <w:suppressAutoHyphens/>
                <w:jc w:val="both"/>
                <w:textAlignment w:val="center"/>
              </w:pPr>
              <w:sdt>
                <w:sdtPr>
                  <w:alias w:val="Numeris"/>
                  <w:tag w:val="nr_6c4308702c0e43d598b7e05184b3f986"/>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e5fc4fd7b41d43f1bd2d5c1ca9db92fd"/>
            <w:lock w:val="sdtLocked"/>
            <w:richText/>
          </w:sdtPr>
          <w:sdtContent>
            <w:p>
              <w:pPr>
                <w:suppressAutoHyphens/>
                <w:jc w:val="both"/>
                <w:textAlignment w:val="center"/>
              </w:pPr>
              <w:sdt>
                <w:sdtPr>
                  <w:alias w:val="Numeris"/>
                  <w:tag w:val="nr_e5fc4fd7b41d43f1bd2d5c1ca9db92fd"/>
                  <w:lock w:val="sdtLocked"/>
                  <w:richText/>
                </w:sdtPr>
                <w:sdtContent>
                  <w:r>
                    <w:t>2</w:t>
                  </w:r>
                </w:sdtContent>
              </w:sdt>
              <w:r>
                <w:t>. Veisiant medžių rūšis, nenurodytas lentelėje, taikoma mažiausia miško įveisimo išmoka (988 Eur už 1 ha), įveisto miško priežiūros, apsaugos ir ugdymo išmoka (123 Eur už 1 ha).</w:t>
              </w:r>
            </w:p>
          </w:sdtContent>
        </w:sdt>
        <w:sdt>
          <w:sdtPr>
            <w:alias w:val="2 pr. 3 p."/>
            <w:tag w:val="part_0fc7e71b889443cfa7fd5c888c27d718"/>
            <w:lock w:val="sdtLocked"/>
            <w:richText/>
          </w:sdtPr>
          <w:sdtContent>
            <w:p>
              <w:pPr>
                <w:suppressAutoHyphens/>
                <w:jc w:val="both"/>
                <w:textAlignment w:val="center"/>
              </w:pPr>
              <w:sdt>
                <w:sdtPr>
                  <w:alias w:val="Numeris"/>
                  <w:tag w:val="nr_0fc7e71b889443cfa7fd5c888c27d718"/>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(767,9 Eur) + 30 proc. beržo miško įveisimo išmokos (300,6 Eur) = 1068,5 Eur/ha; pagal formulę 7P3B vieno hektaro miško priežiūros, apsaugos ir ugdymo išmoka apskaičiuojama taip: 70 proc. paprastosios pušies miško priežiūros, apsaugos ir ugdymo išmokos (254,1 Eur) + 30 proc. beržo miško priežiūros, apsaugos ir ugdymo išmokos (36,9 Eur) = 291 Eur/ha.</w:t>
              </w:r>
            </w:p>
          </w:sdtContent>
        </w:sdt>
        <w:sdt>
          <w:sdtPr>
            <w:alias w:val="2 pr. 4 p."/>
            <w:tag w:val="part_6d44bfb452a2447ba1634421ff99763e"/>
            <w:lock w:val="sdtLocked"/>
            <w:richText/>
          </w:sdtPr>
          <w:sdtContent>
            <w:p>
              <w:pPr>
                <w:suppressAutoHyphens/>
                <w:jc w:val="both"/>
                <w:textAlignment w:val="center"/>
              </w:pPr>
              <w:sdt>
                <w:sdtPr>
                  <w:alias w:val="Numeris"/>
                  <w:tag w:val="nr_6d44bfb452a2447ba1634421ff99763e"/>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procentų. Atitinkamai formulėje nurodytas paprastosios pušies koeficientas (7) taip pat mažinamas 50 proc. ir vieno hektaro paprastosios pušies miško įveisimo išmoka sudaro 383,95 Eur, o pagal formulę 7P3B paskaičiuota bendra išmoka būtų: 70 proc. paprastosios pušies miško įveisimo išmoka esant 50 proc. paprastosios pušies savaiminukų (383,95 Eur) + 30 proc. beržo miško įveisimo išmokos (300,6 Eur) = 684,55 Eur/ha.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p>
              <w:pPr>
                <w:widowControl w:val="0"/>
                <w:spacing w:line="256" w:lineRule="auto"/>
                <w:ind w:left="4536"/>
                <w:rPr>
                  <w:rFonts w:eastAsia="Calibri"/>
                  <w:sz w:val="22"/>
                  <w:szCs w:val="22"/>
                </w:rPr>
              </w:pPr>
            </w:p>
            <w:p>
              <w:pPr>
                <w:jc w:val="center"/>
              </w:pPr>
              <w:r>
                <w:t>______________________________</w:t>
              </w:r>
            </w:p>
            <w:p>
              <w:pPr>
                <w:overflowPunct w:val="0"/>
                <w:spacing w:line="360" w:lineRule="auto"/>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62605E9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3aa9a5290dda49b8a38c8530acfee325">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cd9120a09e0144648857716176c5a1d4"/>
        <Part Type="punktas" Nr="3.14" Abbr="3.14 p." DocPartId="10a4cd45047e4fdcbba9d7d7fd4fe1da" PartId="91991610832842f79416fd46683ac7cc"/>
        <Part Type="punktas" Nr="3.15" Abbr="3.15 p." DocPartId="713be12f7d49460c834b17b1ccae95f7" PartId="537c332b4394442cb5e301b01f5cc1f4"/>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6f145fe54a7e47cfa1a2d7717b1f35eb">
        <Part Type="punktas" Nr="8.1" Abbr="8.1 p." DocPartId="01d51fbd91c84b7cb92a83f948779718" PartId="9ac45b1d0a674fc0904f55c356d66d9c"/>
        <Part Type="punktas" Nr="8.2" Abbr="8.2 p." DocPartId="07cef2a402f54fd4a46649123ace7d25" PartId="c7cb8b5da7b3432c9839c13ceb1f9123"/>
        <Part Type="punktas" Nr="8.3" Abbr="8.3 p." DocPartId="39cbacd1ec6d4ce39bf4d8b57e28f4c9" PartId="4f03c326409c442bbadbf95d612d202e"/>
      </Part>
    </Part>
    <Part Type="skyrius" Nr="5" Title="GALIMI PAREIŠKĖJAI" DocPartId="1fda1291014c4108ae60aa986ad5d78b" PartId="c2e910759aa043ec8b301ef759ce0dbc">
      <Part Type="punktas" Nr="9" Abbr="9 p." DocPartId="969af15f72414ffebd3563c9322c744e" PartId="1fd00ea2d75d49af9530d58bb2367061"/>
      <Part Type="punktas" Nr="10" Abbr="10 p." DocPartId="5fe9c1bc002e4c86b6b65aec902ce486" PartId="f15c86b8f0cf4b5fb87d49048218e7e7"/>
      <Part Type="punktas" Nr="11" Abbr="11 p." DocPartId="aeba9edbc0f24461865d037977ec0c7d" PartId="42b25df80a1e4ba5a716a5c2d120e886"/>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018eca896cb04ed8b26ab2d97045de4c">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c497a4604a1a447989bae226e8a85118"/>
        <Part Type="punktas" Nr="17.8" Abbr="17.8 p." DocPartId="104fe50935b2438ea9f9cfe13b53867d" PartId="276f049096c5440187b0c2bb1618225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74f50780044f48b782b7ac8439a89f35"/>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868a898ea5e840cc998beb1fa72042f6"/>
        <Part Type="punktas" Nr="17.16" Abbr="17.16 p." DocPartId="d9f50bd52f184b3a92521dcc190d82af" PartId="3a4a48df635045838cbf5b435f1a11ed"/>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2b0b06a7836d40b6a8e4ba795873bd66"/>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efb695a01dc44df6bc408d3784e37d76"/>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a3b932ec99c8482c893370349e241cff"/>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e496fc19ad4d43c885fd5fe7a93fb541"/>
      <Part Type="punktas" Nr="31" Abbr="31 p." DocPartId="58c727e24656464eabf988a0e80458cc" PartId="aec1433c933f4db9af1d2521fdf4cd88"/>
      <Part Type="punktas" Nr="32" Abbr="32 p." DocPartId="d4b6e524cf654bdcbaf3a44d4f18a176" PartId="e8bc06dcbfb748fd91c6b3a865c9fac6"/>
      <Part Type="punktas" Nr="33" Abbr="33 p." DocPartId="c791c5d5f04e4d0bbffe0930d5447cc3" PartId="fd19d34a4a0a40a8a613b4e1433331db"/>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661a9f332b154b4e8828824aec732b50"/>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41eadf3b41564480b40c8a0c0a23e19b"/>
      <Part Type="punktas" Nr="39-1" Abbr="39-1 p." DocPartId="8206e400d05941af9bdf92882c3fff30" PartId="b6fe1627053742919ecc703f466a4e4f"/>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2f37b029cfc54334a6e4bc283f8c0c22"/>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0f2dd7545904f7a9e9ba591ebc437de"/>
      <Part Type="punktas" Nr="48" Abbr="48 p." DocPartId="1db6f6fd337246cfa5fe7175865d5695" PartId="e59a2b83515d49069c25c48a24e426fe"/>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409e55c4f2e043099df94c610cce47f8">
        <Part Type="punktas" Nr="52.1" Abbr="52.1 p." DocPartId="c11e5b2649ee4612893a1eeff4413d37" PartId="3222c52d1f00428a9c92c099d8b5d6a1"/>
        <Part Type="punktas" Nr="52.2" Abbr="52.2 p." DocPartId="7833af70d9e443b1800c622417e70460" PartId="7433bb9b09e94bd8a22bfbef323e3509"/>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9a65de78a984407d96867f57fd714c14"/>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7aaf2fb51b24c92bb1ee3e2177aea25"/>
      <Part Type="punktas" Nr="58" Abbr="58 p." DocPartId="df2b0e8f6555478a962cd2e220ef23be" PartId="ef79c04c1935438ea024610f92314d95"/>
      <Part Type="punktas" Nr="59" Abbr="59 p." DocPartId="574eaafabffd43bb82067acb7c5d0089" PartId="e2b35eb0e98e40389e385fa9ad7e23fa"/>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403f355672c14b6cbf6fc1c0f895fdcf"/>
      <Part Type="punktas" Nr="62" Abbr="62 p." DocPartId="53755387645449bfb150e3bee85b7a00" PartId="4e9db19f7b9b4926ab452e12629aa276"/>
      <Part Type="punktas" Nr="63" Abbr="63 p." DocPartId="9f30b576df29414faec8c3cb4fa2a8ca" PartId="418d41ba3724404e86d6cc6c56bac627"/>
      <Part Type="punktas" Nr="64" Abbr="64 p." DocPartId="dd7393dfaa5e4e1eb6278210e2d0ca66" PartId="9a28ff7253ff452eb0c3c9b8a6a4c655"/>
      <Part Type="punktas" Nr="65" Abbr="65 p." DocPartId="0208fae6506645b08e2f1af630bd86e1" PartId="a13b4f9d9406416e89e26820394d7cc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0eaa387a9927493b9acccd3282725c38">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77e8d3ee78ba4bd08efcbd9e4f4b7855"/>
        <Part Type="punktas" Nr="70.4" Abbr="70.4 p." DocPartId="fbcebebb78fc405aa9b0c4264e06d689" PartId="7732208b05ff4f58b4a577073ddf3cb4"/>
      </Part>
      <Part Type="punktas" Nr="71" Abbr="71 p." DocPartId="0208a899a6d24122840adf4a80e53a8b" PartId="2588bb4adbf248bfaaf2c436bc8fd040"/>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7055d19ca1df4b63bf30ae8e05ed054a"/>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c367babe8d7344749d1f30f83667d8c9"/>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30586cd68392453b8169fc493a2bdfbf"/>
        <Part Type="punktas" Nr="72.7" Abbr="72.7 p." DocPartId="93bc8a0cea654e0cb9eaf2ef96afd997" PartId="a937667f626d4c368cbbb220bcdce0b7">
          <Part Type="punktas" Nr="72.7.1" Abbr="72.7.1 p." DocPartId="6058b31cf0cd45138ba14401bb4fac9d" PartId="e875253111eb4c518ee302487037d428"/>
          <Part Type="punktas" Nr="72.7.2" Abbr="72.7.2 p." DocPartId="c5ab77b0633941cbaf9c31c8885f86f6" PartId="24dc8a61536542128626dd29251b8501"/>
          <Part Type="punktas" Nr="72.7.3" Abbr="72.7.3 p." DocPartId="c6dbbeae36a54eb383099face52ee542" PartId="23e2305227ed4ac186be9340197c5fc4"/>
          <Part Type="punktas" Nr="72.7.4" Abbr="72.7.4 p." DocPartId="8b081092c46e4c6b98c4ee6035d91a36" PartId="7b67429a891347f19f9e8c9ad5eb99d9"/>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ff6288e2b32444c4afec8165b4960ca7"/>
          <Part Type="punktas" Nr="72.8.2" Abbr="72.8.2 p." DocPartId="1da555b530a248c483e49f28a6890d98" PartId="6b24cb9bc240490c905105b937c37684"/>
          <Part Type="punktas" Nr="72.8.3" Abbr="72.8.3 p." DocPartId="d46525c7e80b407c8967b90ec948e1d5" PartId="f06ee85e99ce421ba56049a4adfa0302"/>
          <Part Type="punktas" Nr="72.8.4" Abbr="72.8.4 p." DocPartId="c073aa8ac1454a409c1c3f214482de92" PartId="023b52391b7f412e9ef52e54c1422ef0"/>
          <Part Type="punktas" Nr="72.8.5" Abbr="72.8.5 p." DocPartId="42a71e058bf5453abd4bdb5c03579351" PartId="9583edc456164388b865c8297a3bbc39"/>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0029820cecc4e258434f5151167e552"/>
        <Part Type="punktas" Nr="72.12" Abbr="72.12 p." DocPartId="a8390488deb349b3ba1684aa42da72ec" PartId="ecf9e00ebb854a38a6675f815df85ad6"/>
        <Part Type="punktas" Nr="72.13" Abbr="72.13 p." DocPartId="34d98d61b2964d58baa5377af5406159" PartId="78f65aef72094513bf7fb0b328e59afc"/>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3f8ac9999c39494fa7641a5494e95b9c"/>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90d985477a614b0a99b15d1be25bf068"/>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d97e2ffc05914a16b260db5922e2e0f1">
    <Part Type="skyrius" Nr="1" Title="INFORMACIJA APIE PAREIŠKĖJĄ" DocPartId="65dda3da7a3e4bd787c49d388019cf0a" PartId="de4fd8bf41094c60aad6b95d297ff52f"/>
    <Part Type="skyrius" Nr="2" Title="PARAMOS PARAIŠKŲ ATRANKOS KRITERIJAI" DocPartId="d6ef5ce1208447c1b179a75d01f19b7b" PartId="cd04a9979de943cc8cefa2d4841047c7"/>
    <Part Type="skyrius" Nr="3" Title="PAPILDOMA INFORMACIJA APIE PAREIŠKĖJĄ" DocPartId="05fe7e33b7694a9b9ba5a08f99e30975" PartId="078fb96b4ad749e49fe2845e77487388"/>
    <Part Type="skyrius" Nr="4" Title="INFORMACIJA APIE PLOTĄ, KURIAME PLANUOJAMA VEISTI MIŠKĄ" DocPartId="26f657d75c5f47d5bf3e28fa092941ad" PartId="1f67baefbdad46279af15bab85d13f24"/>
    <Part Type="skyrius" Nr="5" Title="PATEIKIAMI DOKUMENTAI" DocPartId="45fe32287cf54c16861f003b83cecfb8" PartId="e3569e94a41b4fa380836878a9168315"/>
    <Part Type="skyrius" Nr="6" Title="INFORMACIJA APIE VALSTYBĖS PAGALBĄ (IŠSKYRUS NEREIKŠMINGĄ (DE MINIMIS) PAGALBĄ)" DocPartId="b9e653fe83164174a7320173bef85cab" PartId="c756bbc296c14a4088e036f10f6f6c56"/>
    <Part Type="skyrius" Nr="7" Title="NEREIKŠMINGOS (DE MINIMIS) PAGALBOS GAVĖJAMS TAIKOMŲ REIKALAVIMŲ ATITIKIMĄ PATVIRTINANTIS KLAUSIMYNAS PAGAL KOMISIJOS REGLAMENTĄ (ES) NR. 1407/2013" DocPartId="828af813902f46d2afdde932ab152728" PartId="7ddf6946eb5946c6a557a82ba16d3c3b"/>
    <Part Type="skyrius" Nr="8" Title="PAREIŠKĖJO DEKLARACIJA" DocPartId="588718d7709240f4b86349edff7e5d89" PartId="f049400f6ad74b0f8b896e0892725d57">
      <Part Type="poskyris" Title="Jei projektą parengė ir Paramos paraišką padėjo užpildyti konsultantas, nurodykite:" DocPartId="14099156cc3a4e32a4e27af93501e594" PartId="83312ff3c73b457e939b132159cc133c"/>
      <Part Type="poskyris" Title="Papildomas lapas prie Paramos paraiškos pagal Kaimo plėtros 2014–2020 metų plano priemonės" DocPartId="3694d37f29fb470495a7b3d55adb063c" PartId="0962882ca60f4040beb3cd563665331c"/>
      <Part Type="poskyris" Title="INVESTICIJOS Į MIŠKO PLOTŲ PLĖTRĄ IR MIŠKŲ GYVYBINGUMO GERINIMĄ“ VEIKLOS SRITĮ „MIŠKO VEISIMAS“" DocPartId="6e7830657b884f44b378f625fbe573ab" PartId="4d817fa392f145119579567597476605"/>
      <Part Type="poskyris" Title="INFORMACIJA APIE PLOTĄ, KURIAME PLANUOJAMA VEISTI MIŠKĄ" DocPartId="4ef9b5cb08ba467e9568af53686325f2" PartId="dab65b3fb6144e679735e7975378d76e"/>
    </Part>
  </Part>
  <Part Type="priedas" Nr="2" Abbr="2 pr." Title="MIŠKO ĮVEISIMO, ĮVEISTO MIŠKO PRIEŽIŪROS, APSAUGOS IR UGDYMO IŠMOKŲ APSKAIČIAVIMO TVARKA" DocPartId="9fea77a6e0834fb3a5db48ed97607cdb" PartId="16c9c0a727af42fa895f6d5e5c1a9fed">
    <Part Type="punktas" Nr="1" Abbr="2 pr. 1 p." DocPartId="8d3d7be771ca434e96f2ffefee983add" PartId="6c4308702c0e43d598b7e05184b3f986"/>
    <Part Type="punktas" Nr="2" Abbr="2 pr. 2 p." DocPartId="8d44fa2a05a240deb2e3f188466313d5" PartId="e5fc4fd7b41d43f1bd2d5c1ca9db92fd"/>
    <Part Type="punktas" Nr="3" Abbr="2 pr. 3 p." DocPartId="baaca687e44649208d132d5475bce640" PartId="0fc7e71b889443cfa7fd5c888c27d718"/>
    <Part Type="punktas" Nr="4" Abbr="2 pr. 4 p." DocPartId="8370f272bc5b40bdb648e59e4bea5339" PartId="6d44bfb452a2447ba1634421ff99763e"/>
  </Part>
</Parts>
</file>

<file path=customXml/itemProps1.xml><?xml version="1.0" encoding="utf-8"?>
<ds:datastoreItem xmlns:ds="http://schemas.openxmlformats.org/officeDocument/2006/customXml" ds:itemID="{F9534E86-C177-4EF3-82ED-A7BBFDB2413A}">
  <ds:schemaRefs>
    <ds:schemaRef ds:uri="http://lrs.lt/TAIS/DocParts"/>
  </ds:schemaRefs>
</ds:datastoreItem>
</file>

<file path=docProps/app.xml><?xml version="1.0" encoding="utf-8"?>
<Properties xmlns="http://schemas.openxmlformats.org/officeDocument/2006/extended-properties">
  <Template>Normal.dotm</Template>
  <TotalTime>0</TotalTime>
  <Pages>38</Pages>
  <Words>67711</Words>
  <Characters>38596</Characters>
  <Application>Microsoft Office Word</Application>
  <DocSecurity>0</DocSecurity>
  <Lines>321</Lines>
  <Paragraphs>212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106095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2016-11-28T08:32:00Z</dcterms:modified>
  <revision>1</revision>
</coreProperties>
</file>