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b069377cf5644cadb1503abc113b399c"/>
        <w:lock w:val="sdtLocked"/>
        <w:richText/>
      </w:sdtPr>
      <w:sdtContent>
        <w:p>
          <w:pPr>
            <w:jc w:val="both"/>
            <w:rPr>
              <w:rFonts w:ascii="Times New Roman" w:hAnsi="Times New Roman"/>
            </w:rPr>
          </w:pPr>
          <w:r>
            <w:rPr>
              <w:rFonts w:ascii="Times New Roman" w:hAnsi="Times New Roman"/>
              <w:b/>
              <w:i/>
            </w:rPr>
            <w:t>Suvestinė redakcija nuo 2021-07-01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2020-12-04, i. k. 2020-26306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2021-04-10:</w:t>
          </w:r>
        </w:p>
        <w:p>
          <w:pPr>
            <w:rPr>
              <w:rFonts w:ascii="Times New Roman" w:hAnsi="Times New Roman"/>
              <w:sz w:val="20"/>
              <w:i/>
            </w:rPr>
          </w:pPr>
          <w:r>
            <w:rPr>
              <w:rFonts w:ascii="Times New Roman" w:hAnsi="Times New Roman"/>
              <w:sz w:val="20"/>
              <w:i/>
            </w:rPr>
            <w:t xml:space="preserve">Nr. </w:t>
          </w:r>
          <w:fldSimple w:instr="HYPERLINK https://www.e-tar.lt/portal/legalAct.html?documentId=dc33bbc0990b11eb9fecb5ecd3bd711c">
            <w:r w:rsidRPr="00532B9F">
              <w:rPr>
                <w:rFonts w:ascii="Times New Roman" w:eastAsia="MS Mincho" w:hAnsi="Times New Roman"/>
                <w:sz w:val="20"/>
                <w:i/>
                <w:iCs/>
                <w:color w:val="0000FF" w:themeColor="hyperlink"/>
                <w:u w:val="single"/>
              </w:rPr>
              <w:t>V-751</w:t>
            </w:r>
          </w:fldSimple>
          <w:r>
            <w:rPr>
              <w:rFonts w:ascii="Times New Roman" w:eastAsia="MS Mincho" w:hAnsi="Times New Roman"/>
              <w:sz w:val="20"/>
              <w:i/>
              <w:iCs/>
            </w:rPr>
            <w:t>,
2021-04-09,
paskelbta TAR 2021-04-09, i. k. 2021-07501                </w:t>
          </w:r>
        </w:p>
        <w:p>
          <w:pPr>
            <w:rPr>
              <w:rFonts w:ascii="Times New Roman" w:hAnsi="Times New Roman"/>
              <w:sz w:val="22"/>
            </w:rPr>
          </w:pPr>
        </w:p>
        <w:p>
          <w:pPr>
            <w:jc w:val="center"/>
            <w:rPr>
              <w:b/>
              <w:bCs/>
              <w:szCs w:val="24"/>
            </w:rPr>
          </w:pPr>
          <w:r>
            <w:rPr>
              <w:b/>
              <w:bCs/>
              <w:szCs w:val="24"/>
            </w:rPr>
            <w:t>LIETUVOS RESPUBLIKOS SVEIKATOS APSAUGOS MINISTRAS</w:t>
          </w:r>
        </w:p>
        <w:p>
          <w:pPr>
            <w:jc w:val="center"/>
            <w:rPr>
              <w:b/>
              <w:bCs/>
              <w:szCs w:val="24"/>
            </w:rPr>
          </w:pPr>
          <w:r>
            <w:rPr>
              <w:b/>
              <w:bCs/>
              <w:szCs w:val="24"/>
            </w:rPr>
            <w:t>VALSTYBĖS LYGIO EKSTREMALIOSIOS SITUACIJOS VALSTYBĖS OPERACIJŲ VADOVAS</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PASIRENGIMO SKIEPIJIMUI COVID-19 LIGOS (KORONAVIRUSO INFEKCIJOS) VAKCINA“ PAKEITIMO</w:t>
          </w:r>
        </w:p>
        <w:p>
          <w:pPr>
            <w:jc w:val="center"/>
            <w:rPr>
              <w:b/>
              <w:bCs/>
              <w:szCs w:val="24"/>
            </w:rPr>
          </w:pPr>
        </w:p>
        <w:p>
          <w:pPr>
            <w:jc w:val="center"/>
            <w:rPr>
              <w:b/>
              <w:bCs/>
              <w:szCs w:val="24"/>
            </w:rPr>
          </w:pPr>
          <w:r>
            <w:rPr>
              <w:szCs w:val="24"/>
            </w:rPr>
            <w:t>2020 m. gruodžio 4 d. Nr. V-2819</w:t>
            <w:br/>
            <w:t>Vilnius</w:t>
          </w:r>
        </w:p>
        <w:p>
          <w:pPr>
            <w:jc w:val="center"/>
            <w:rPr>
              <w:b/>
              <w:bCs/>
              <w:szCs w:val="24"/>
            </w:rPr>
          </w:pPr>
        </w:p>
        <w:sdt>
          <w:sdtPr>
            <w:alias w:val="preambule"/>
            <w:tag w:val="part_657c8f645aa644bbbc25bc4808a28cd4"/>
            <w:lock w:val="sdtLocked"/>
            <w:richText/>
          </w:sdtPr>
          <w:sdtContent>
            <w:p>
              <w:pPr>
                <w:tabs>
                  <w:tab w:val="left" w:pos="1134"/>
                </w:tabs>
                <w:ind w:firstLine="851"/>
                <w:jc w:val="both"/>
                <w:rPr>
                  <w:szCs w:val="24"/>
                </w:rPr>
              </w:pPr>
              <w:r>
                <w:rPr>
                  <w:color w:val="000000"/>
                  <w:szCs w:val="24"/>
                  <w:lang w:eastAsia="lt-LT"/>
                </w:rPr>
                <w:t>Vadovaudamasis Lietuvos Respublikos civilinės saugos įstatymo 14 straipsnio 9 punktu, 15 straipsnio 2 dalies 4 punktu, Lietuvos Respublikos žmonių užkrečiamųjų ligų profilaktikos ir kontrolės įstatymo 11 straipsniu, 22 straipsnio 2 dalimi ir 26 straipsniu,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ir siekdamas užtikrinti tinkamą skiepijimo COVID-19 ligos (koronaviruso infekcijos) vakcina organizavimą, n u s p r e n d ž i 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351c0d8f711eb9f09e7df20500045">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2021-06-29,
paskelbta TAR 2021-06-29, i. k. 2021-14635            </w:t>
              </w:r>
            </w:p>
            <w:p/>
          </w:sdtContent>
        </w:sdt>
        <w:sdt>
          <w:sdtPr>
            <w:alias w:val="pastraipa"/>
            <w:tag w:val="part_b343b4e4008a4623b9aab3b5f219c1e6"/>
            <w:lock w:val="sdtLocked"/>
            <w:richText/>
          </w:sdtPr>
          <w:sdtContent>
            <w:p>
              <w:pPr>
                <w:tabs>
                  <w:tab w:val="left" w:pos="851"/>
                </w:tabs>
                <w:ind w:firstLine="851"/>
                <w:jc w:val="both"/>
                <w:rPr>
                  <w:szCs w:val="24"/>
                </w:rPr>
              </w:pPr>
              <w:r>
                <w:rPr>
                  <w:szCs w:val="24"/>
                </w:rPr>
                <w:t>Pavesti savivaldybių administracijų direktoriams:</w:t>
              </w:r>
            </w:p>
          </w:sdtContent>
        </w:sdt>
        <w:sdt>
          <w:sdtPr>
            <w:alias w:val="1 p."/>
            <w:tag w:val="part_65c788cdce45406ebfd4317fbe8d5aa2"/>
            <w:lock w:val="sdtLocked"/>
            <w:richText/>
          </w:sdtPr>
          <w:sdtContent>
            <w:p>
              <w:pPr>
                <w:tabs>
                  <w:tab w:val="left" w:pos="851"/>
                </w:tabs>
                <w:ind w:firstLine="851"/>
                <w:jc w:val="both"/>
                <w:rPr>
                  <w:szCs w:val="24"/>
                </w:rPr>
              </w:pPr>
              <w:sdt>
                <w:sdtPr>
                  <w:alias w:val="Numeris"/>
                  <w:tag w:val="nr_65c788cdce45406ebfd4317fbe8d5aa2"/>
                  <w:lock w:val="sdtLocked"/>
                  <w:richText/>
                </w:sdtPr>
                <w:sdtContent>
                  <w:r>
                    <w:rPr>
                      <w:szCs w:val="24"/>
                    </w:rPr>
                    <w:t>1</w:t>
                  </w:r>
                </w:sdtContent>
              </w:sdt>
              <w:r>
                <w:rPr>
                  <w:szCs w:val="24"/>
                </w:rPr>
                <w:t>. Paskirti savivaldybės skiepijimo COVID-19 ligos (koronaviruso infekcijos) vakcina koordinatorių ir jam pavesti vykdyti Gyventojų skiepijimo valstybės biudžeto lėšomis įsigyjama COVID-19 ligos (koronaviruso infekcijos) vakcina organizavimo tvarkos apraše, patvirtintame Lietuvos Respublikos sveikatos apsaugos ministro 2020 m. gruodžio 23 d. įsakymu Nr. V-2997 „Dėl Gyventojų skiepijimo valstybės biudžeto lėšomis įsigyjama COVID-19 ligos (koronaviruso infekcijos) vakcina organizavimo tvarkos aprašo patvirtinimo“, nustatytas funkcijas.</w:t>
              </w:r>
            </w:p>
          </w:sdtContent>
        </w:sdt>
        <w:sdt>
          <w:sdtPr>
            <w:alias w:val="2 p."/>
            <w:tag w:val="part_1cd74cd0dc6f4b86a176f8f63187358c"/>
            <w:lock w:val="sdtLocked"/>
            <w:richText/>
          </w:sdtPr>
          <w:sdtContent>
            <w:p>
              <w:pPr>
                <w:tabs>
                  <w:tab w:val="left" w:pos="851"/>
                </w:tabs>
                <w:ind w:firstLine="851"/>
                <w:jc w:val="both"/>
                <w:rPr>
                  <w:szCs w:val="24"/>
                </w:rPr>
              </w:pPr>
              <w:sdt>
                <w:sdtPr>
                  <w:alias w:val="Numeris"/>
                  <w:tag w:val="nr_1cd74cd0dc6f4b86a176f8f63187358c"/>
                  <w:lock w:val="sdtLocked"/>
                  <w:richText/>
                </w:sdtPr>
                <w:sdtContent>
                  <w:r>
                    <w:rPr>
                      <w:szCs w:val="24"/>
                    </w:rPr>
                    <w:t>2</w:t>
                  </w:r>
                </w:sdtContent>
              </w:sdt>
              <w:r>
                <w:rPr>
                  <w:szCs w:val="24"/>
                </w:rPr>
                <w:t>. Paskirti vieną (ar kelias) savivaldybės (ar kelių savivaldybių) teritorijoje skiepijimą COVID-19 ligos (koronaviruso infekcijos) vakcina organizuojančią asmens sveikatos priežiūros įstaigą.</w:t>
              </w:r>
            </w:p>
          </w:sdtContent>
        </w:sdt>
        <w:sdt>
          <w:sdtPr>
            <w:alias w:val="3 p."/>
            <w:tag w:val="part_ee4cb76439ff47cf8b8a7ef21124ee9a"/>
            <w:lock w:val="sdtLocked"/>
            <w:richText/>
          </w:sdtPr>
          <w:sdtContent>
            <w:p>
              <w:pPr>
                <w:tabs>
                  <w:tab w:val="left" w:pos="851"/>
                </w:tabs>
                <w:ind w:firstLine="851"/>
                <w:jc w:val="both"/>
              </w:pPr>
              <w:sdt>
                <w:sdtPr>
                  <w:alias w:val="Numeris"/>
                  <w:tag w:val="nr_ee4cb76439ff47cf8b8a7ef21124ee9a"/>
                  <w:lock w:val="sdtLocked"/>
                  <w:richText/>
                </w:sdtPr>
                <w:sdtContent>
                  <w:r>
                    <w:rPr>
                      <w:szCs w:val="24"/>
                    </w:rPr>
                    <w:t>3</w:t>
                  </w:r>
                </w:sdtContent>
              </w:sdt>
              <w:r>
                <w:rPr>
                  <w:szCs w:val="24"/>
                </w:rPr>
                <w:t>. Šio sprendimo 1 ir 2 punktuose nurodytus sprendimus paskelbti Teisės aktų registre.</w:t>
              </w:r>
              <w:r>
                <w:t xml:space="preserve"> </w:t>
              </w:r>
            </w:p>
          </w:sdtContent>
        </w:sdt>
        <w:sdt>
          <w:sdtPr>
            <w:alias w:val="signatura"/>
            <w:tag w:val="part_23694505dca7482a82d6291297b8998c"/>
            <w:lock w:val="sdtLocked"/>
            <w:richText/>
          </w:sdtPr>
          <w:sdtContent>
            <w:p>
              <w:pPr>
                <w:jc w:val="both"/>
                <w:rPr>
                  <w:szCs w:val="24"/>
                </w:rPr>
              </w:pPr>
            </w:p>
            <w:p>
              <w:pPr>
                <w:jc w:val="both"/>
                <w:rPr>
                  <w:szCs w:val="24"/>
                </w:rPr>
              </w:pPr>
            </w:p>
            <w:p>
              <w:pPr>
                <w:rPr>
                  <w:szCs w:val="24"/>
                </w:rPr>
              </w:pPr>
            </w:p>
            <w:p>
              <w:pPr>
                <w:rPr>
                  <w:color w:val="000000"/>
                  <w:szCs w:val="24"/>
                  <w:shd w:val="clear" w:color="auto" w:fill="FFFFFF"/>
                </w:rPr>
              </w:pPr>
              <w:r>
                <w:rPr>
                  <w:szCs w:val="24"/>
                </w:rPr>
                <w:t xml:space="preserve">Laikinai sveikatos apsaugos ministro pareigas einantis –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Aurelijus Veryga</w:t>
              </w:r>
            </w:p>
          </w:sdtContent>
        </w:sdt>
        <w:p/>
      </w:sdtContent>
    </w:sdt>
    <w:sdt>
      <w:sdtPr>
        <w:alias w:val="pr."/>
        <w:tag w:val="part_ace2403f394b4a888f454e14ebbda1e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19c6d903abc11eb8d9fe110e148c770">
            <w:r w:rsidRPr="00532B9F">
              <w:rPr>
                <w:rFonts w:ascii="Times New Roman" w:eastAsia="MS Mincho" w:hAnsi="Times New Roman"/>
                <w:sz w:val="20"/>
                <w:iCs/>
                <w:color w:val="0000FF" w:themeColor="hyperlink"/>
                <w:u w:val="single"/>
              </w:rPr>
              <w:t>V-2870</w:t>
            </w:r>
          </w:fldSimple>
          <w:r>
            <w:rPr>
              <w:rFonts w:ascii="Times New Roman" w:eastAsia="MS Mincho" w:hAnsi="Times New Roman"/>
              <w:sz w:val="20"/>
              <w:iCs/>
            </w:rPr>
            <w:t>,
2020-12-09,
paskelbta TAR 2020-12-10, i. k. 2020-26819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gruodžio 4 d. sprendimo Nr. V-2819 „Dėl pasirengimo vakcinacijai COVID-19 ligos (koronaviruso infekcijos) vakcina“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c33bbc0990b11eb9fecb5ecd3bd711c">
            <w:r w:rsidRPr="00532B9F">
              <w:rPr>
                <w:rFonts w:ascii="Times New Roman" w:eastAsia="MS Mincho" w:hAnsi="Times New Roman"/>
                <w:sz w:val="20"/>
                <w:iCs/>
                <w:color w:val="0000FF" w:themeColor="hyperlink"/>
                <w:u w:val="single"/>
              </w:rPr>
              <w:t>V-751</w:t>
            </w:r>
          </w:fldSimple>
          <w:r>
            <w:rPr>
              <w:rFonts w:ascii="Times New Roman" w:eastAsia="MS Mincho" w:hAnsi="Times New Roman"/>
              <w:sz w:val="20"/>
              <w:iCs/>
            </w:rPr>
            <w:t>,
2021-04-09,
paskelbta TAR 2021-04-09, i. k. 2021-07501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gruodžio 4 d. sprendimo Nr. V-2819 „Dėl pasirengimo vakcinacijai COVID-19 ligos (koronaviruso infekcijos) vakcina“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0351c0d8f711eb9f09e7df20500045">
            <w:r w:rsidRPr="00532B9F">
              <w:rPr>
                <w:rFonts w:ascii="Times New Roman" w:eastAsia="MS Mincho" w:hAnsi="Times New Roman"/>
                <w:sz w:val="20"/>
                <w:iCs/>
                <w:color w:val="0000FF" w:themeColor="hyperlink"/>
                <w:u w:val="single"/>
              </w:rPr>
              <w:t>V-1499</w:t>
            </w:r>
          </w:fldSimple>
          <w:r>
            <w:rPr>
              <w:rFonts w:ascii="Times New Roman" w:eastAsia="MS Mincho" w:hAnsi="Times New Roman"/>
              <w:sz w:val="20"/>
              <w:iCs/>
            </w:rPr>
            <w:t>,
2021-06-29,
paskelbta TAR 2021-06-29, i. k. 2021-14635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gruodžio 4 d. sprendimo Nr. V-2819 „Dėl pasirengimo skiepijimui COVID-19 ligos (koronaviruso infekcijos) vakcina“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451972939">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7675d37463640a9950ba2285f1d5980" PartId="b069377cf5644cadb1503abc113b399c">
    <Part Type="preambule" DocPartId="8f921329667c419fb2ae4e4ef86617da" PartId="657c8f645aa644bbbc25bc4808a28cd4"/>
    <Part Type="pastraipa" DocPartId="c287e10a4aef412a9859fa9a152fd3ed" PartId="b343b4e4008a4623b9aab3b5f219c1e6"/>
    <Part Type="punktas" Nr="1" Abbr="1 p." DocPartId="3bb1a0061e4a4f2f8d90e57de0ea7c6b" PartId="65c788cdce45406ebfd4317fbe8d5aa2"/>
    <Part Type="punktas" Nr="2" Abbr="2 p." DocPartId="4d19521906de4090a768362c8cfd44a0" PartId="1cd74cd0dc6f4b86a176f8f63187358c"/>
    <Part Type="punktas" Nr="3" Abbr="3 p." DocPartId="03183b1e86c14d4991f4074c5ffd4459" PartId="ee4cb76439ff47cf8b8a7ef21124ee9a"/>
    <Part Type="signatura" DocPartId="03de838c540a496b8f3f965d2b995e1f" PartId="23694505dca7482a82d6291297b8998c"/>
  </Part>
  <Part Type="priedas" Abbr="pr." Title="SAVIVALDYBĖJE ESANČIŲ PRIORITETINIŲ VAKCINACIJOS GRUPIŲ SKAIČIUS" DocPartId="a9e0871d39fb498181800ee4a6076f4b" PartId="ace2403f394b4a888f454e14ebbda1ef"/>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DC4148DC-EA0A-45AB-9256-EBFFBA14614D}">
  <ds:schemaRefs>
    <ds:schemaRef ds:uri="http://lrs.lt/TAIS/DocParts"/>
  </ds:schemaRefs>
</ds:datastoreItem>
</file>

<file path=customXml/itemProps6.xml><?xml version="1.0" encoding="utf-8"?>
<ds:datastoreItem xmlns:ds="http://schemas.openxmlformats.org/officeDocument/2006/customXml" ds:itemID="{7CD759F8-A404-4D87-82C2-B9DEFD041B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Pages>
  <Words>385</Words>
  <Characters>2825</Characters>
  <Application>Microsoft Office Word</Application>
  <DocSecurity>0</DocSecurity>
  <Lines>23</Lines>
  <Paragraphs>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3204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2020-12-04T14:13:00Z</dcterms:created>
  <dc:creator>Donatas Keršis</dc:creator>
  <lastModifiedBy>TAMALIŪNIENĖ Vilija</lastModifiedBy>
  <lastPrinted>2020-10-28T14:08:00Z</lastPrinted>
  <dcterms:modified xsi:type="dcterms:W3CDTF">2021-06-30T10:57:00Z</dcterms:modified>
  <revision>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