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715dc77eaaf341c9bc6949a34e63d93d"/>
        <w:lock w:val="sdtLocked"/>
        <w:richText/>
      </w:sdtPr>
      <w:sdtContent>
        <w:p>
          <w:pPr>
            <w:jc w:val="both"/>
            <w:rPr>
              <w:rFonts w:ascii="Times New Roman" w:hAnsi="Times New Roman"/>
            </w:rPr>
          </w:pPr>
          <w:r>
            <w:rPr>
              <w:rFonts w:ascii="Times New Roman" w:hAnsi="Times New Roman"/>
              <w:b/>
              <w:i/>
            </w:rPr>
            <w:t>Suvestinė redakcija nuo 2026-04-22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2018-04-20, i. k. 2018-06323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2025-06-07:</w:t>
          </w:r>
        </w:p>
        <w:p>
          <w:pPr>
            <w:rPr>
              <w:rFonts w:ascii="Times New Roman" w:hAnsi="Times New Roman"/>
              <w:sz w:val="20"/>
              <w:i/>
            </w:rPr>
          </w:pPr>
          <w:r>
            <w:rPr>
              <w:rFonts w:ascii="Times New Roman" w:hAnsi="Times New Roman"/>
              <w:sz w:val="20"/>
              <w:i/>
            </w:rPr>
            <w:t xml:space="preserve">Nr. </w:t>
          </w:r>
          <w:fldSimple w:instr="HYPERLINK https://www.e-tar.lt/portal/legalAct.html?documentId=b0dd9990421311f0b070ee7f1ceefc75">
            <w:r w:rsidRPr="00532B9F">
              <w:rPr>
                <w:rFonts w:ascii="Times New Roman" w:eastAsia="MS Mincho" w:hAnsi="Times New Roman"/>
                <w:sz w:val="20"/>
                <w:i/>
                <w:iCs/>
                <w:color w:val="0000FF" w:themeColor="hyperlink"/>
                <w:u w:val="single"/>
              </w:rPr>
              <w:t>D1-76</w:t>
            </w:r>
          </w:fldSimple>
          <w:r>
            <w:rPr>
              <w:rFonts w:ascii="Times New Roman" w:eastAsia="MS Mincho" w:hAnsi="Times New Roman"/>
              <w:sz w:val="20"/>
              <w:i/>
              <w:iCs/>
            </w:rPr>
            <w:t>,
2025-06-05,
paskelbta TAR 2025-06-06, i. k. 2025-10358                </w:t>
          </w:r>
        </w:p>
        <w:p>
          <w:pPr>
            <w:rPr>
              <w:rFonts w:ascii="Times New Roman" w:hAnsi="Times New Roman"/>
              <w:sz w:val="22"/>
            </w:rPr>
          </w:pPr>
        </w:p>
        <w:p>
          <w:pPr>
            <w:suppressAutoHyphens/>
            <w:spacing w:line="276" w:lineRule="auto"/>
            <w:jc w:val="center"/>
            <w:rPr>
              <w:b/>
              <w:bCs/>
              <w:szCs w:val="24"/>
              <w:lang w:eastAsia="lt-LT"/>
            </w:rPr>
          </w:pPr>
          <w:r>
            <w:rPr>
              <w:b/>
              <w:bCs/>
              <w:szCs w:val="24"/>
              <w:lang w:eastAsia="lt-LT"/>
            </w:rPr>
            <w:t>LIETUVOS RESPUBLIKOS APLINKOS MINISTRAS</w:t>
          </w:r>
        </w:p>
        <w:p>
          <w:pPr>
            <w:suppressAutoHyphens/>
            <w:spacing w:line="276" w:lineRule="auto"/>
            <w:jc w:val="center"/>
            <w:rPr>
              <w:b/>
              <w:bCs/>
              <w:szCs w:val="24"/>
              <w:lang w:eastAsia="lt-LT"/>
            </w:rPr>
          </w:pPr>
        </w:p>
        <w:p>
          <w:pPr>
            <w:suppressAutoHyphens/>
            <w:spacing w:line="276" w:lineRule="auto"/>
            <w:jc w:val="center"/>
            <w:rPr>
              <w:b/>
              <w:bCs/>
              <w:szCs w:val="24"/>
              <w:lang w:eastAsia="lt-LT"/>
            </w:rPr>
          </w:pPr>
          <w:r>
            <w:rPr>
              <w:b/>
              <w:bCs/>
              <w:szCs w:val="24"/>
              <w:lang w:eastAsia="lt-LT"/>
            </w:rPr>
            <w:t>ĮSAKYMAS</w:t>
          </w:r>
        </w:p>
        <w:p>
          <w:pPr>
            <w:suppressAutoHyphens/>
            <w:spacing w:line="276" w:lineRule="auto"/>
            <w:jc w:val="center"/>
            <w:rPr>
              <w:b/>
              <w:bCs/>
              <w:szCs w:val="24"/>
              <w:lang w:eastAsia="lt-LT"/>
            </w:rPr>
          </w:pPr>
          <w:r>
            <w:rPr>
              <w:b/>
              <w:bCs/>
              <w:szCs w:val="24"/>
              <w:lang w:eastAsia="lt-LT"/>
            </w:rPr>
            <w:t>DĖL BUVEINIŲ APSAUGAI SVARBIŲ TERITORIJŲ NUSTATYMO</w:t>
          </w:r>
        </w:p>
        <w:p>
          <w:pPr>
            <w:suppressAutoHyphens/>
            <w:spacing w:line="276" w:lineRule="auto"/>
            <w:jc w:val="center"/>
            <w:rPr>
              <w:bCs/>
              <w:szCs w:val="24"/>
              <w:lang w:eastAsia="lt-LT"/>
            </w:rPr>
          </w:pPr>
        </w:p>
        <w:p>
          <w:pPr>
            <w:suppressAutoHyphens/>
            <w:spacing w:line="276" w:lineRule="auto"/>
            <w:jc w:val="center"/>
            <w:rPr>
              <w:bCs/>
              <w:szCs w:val="24"/>
              <w:lang w:eastAsia="lt-LT"/>
            </w:rPr>
          </w:pPr>
          <w:r>
            <w:rPr>
              <w:bCs/>
              <w:szCs w:val="24"/>
              <w:lang w:eastAsia="lt-LT"/>
            </w:rPr>
            <w:t>2018 m. balandžio 19 d. Nr. D1-317</w:t>
          </w:r>
        </w:p>
        <w:p>
          <w:pPr>
            <w:suppressAutoHyphens/>
            <w:spacing w:line="276" w:lineRule="auto"/>
            <w:jc w:val="center"/>
            <w:rPr>
              <w:bCs/>
              <w:szCs w:val="24"/>
              <w:lang w:eastAsia="lt-LT"/>
            </w:rPr>
          </w:pPr>
          <w:r>
            <w:rPr>
              <w:bCs/>
              <w:szCs w:val="24"/>
              <w:lang w:eastAsia="lt-LT"/>
            </w:rPr>
            <w:t>Vilnius</w:t>
          </w:r>
        </w:p>
        <w:p>
          <w:pPr>
            <w:suppressAutoHyphens/>
            <w:spacing w:line="276" w:lineRule="auto"/>
            <w:ind w:firstLine="567"/>
            <w:jc w:val="center"/>
            <w:rPr>
              <w:bCs/>
              <w:szCs w:val="24"/>
              <w:lang w:eastAsia="lt-LT"/>
            </w:rPr>
          </w:pPr>
        </w:p>
        <w:sdt>
          <w:sdtPr>
            <w:alias w:val="preambule"/>
            <w:tag w:val="part_ddac876d25274f55b5c5c14e94f469cc"/>
            <w:lock w:val="sdtLocked"/>
            <w:richText/>
          </w:sdtPr>
          <w:sdtContent>
            <w:p>
              <w:pPr>
                <w:suppressAutoHyphens/>
                <w:spacing w:line="276" w:lineRule="auto"/>
                <w:ind w:firstLine="567"/>
                <w:jc w:val="both"/>
                <w:rPr>
                  <w:szCs w:val="24"/>
                  <w:lang w:eastAsia="lt-LT"/>
                </w:rPr>
              </w:pPr>
              <w:r>
                <w:rPr>
                  <w:szCs w:val="24"/>
                  <w:lang w:eastAsia="lt-LT"/>
                </w:rPr>
                <w:t>Vadovaudamasis Lietuvos Respublikos saugomų teritorijų įstatymo 24 straipsnio 5 dalimi,</w:t>
              </w:r>
              <w:r>
                <w:rPr>
                  <w:b/>
                  <w:bCs/>
                  <w:szCs w:val="24"/>
                  <w:lang w:eastAsia="lt-LT"/>
                </w:rPr>
                <w:t xml:space="preserve"> </w:t>
              </w:r>
              <w:r>
                <w:rPr>
                  <w:szCs w:val="24"/>
                  <w:lang w:eastAsia="lt-LT"/>
                </w:rPr>
                <w:t xml:space="preserve">įgyvendindamas Bendrųjų buveinių ar paukščių apsaugai svarbių teritorijų nuostatų, patvirtintų Lietuvos Respublikos Vyriausybės 2004 m. kovo 15 d. nutarimu Nr. 276 „Dėl Bendrųjų buveinių ar paukščių apsaugai svarbių teritorijų nuostatų patvirtinimo“, 6 punktą,  1992 m. gegužės 21 d. Tarybos direktyvos </w:t>
              </w:r>
              <w:hyperlink r:id="rId12" w:tgtFrame="_blank" w:history="1">
                <w:r>
                  <w:rPr>
                    <w:color w:val="0000FF" w:themeColor="hyperlink"/>
                    <w:szCs w:val="24"/>
                    <w:u w:val="single"/>
                    <w:lang w:eastAsia="lt-LT"/>
                  </w:rPr>
                  <w:t>92/43/EEB</w:t>
                </w:r>
              </w:hyperlink>
              <w:r>
                <w:rPr>
                  <w:szCs w:val="24"/>
                  <w:lang w:eastAsia="lt-LT"/>
                </w:rPr>
                <w:t xml:space="preserve"> dėl natūralių buveinių ir laukinės faunos bei floros apsaugos  su paskutiniais pakeitimais, padarytais 2013 m. gegužės 13 d. Tarybos direktyva </w:t>
              </w:r>
              <w:hyperlink r:id="rId13" w:tgtFrame="_blank" w:history="1">
                <w:r>
                  <w:rPr>
                    <w:color w:val="0000FF" w:themeColor="hyperlink"/>
                    <w:szCs w:val="24"/>
                    <w:u w:val="single"/>
                    <w:lang w:eastAsia="lt-LT"/>
                  </w:rPr>
                  <w:t>2013/17/ES</w:t>
                </w:r>
              </w:hyperlink>
              <w:r>
                <w:rPr>
                  <w:szCs w:val="24"/>
                  <w:lang w:eastAsia="lt-LT"/>
                </w:rPr>
                <w:t>, 4 straipsnio 1 dalies nuostatas ir siekdamas užtikrinti vienodą ir objektyvų Europos Bendrijos svarbos natūralių buveinių ir rūšių buveinių apsaugos būklės vertinimą,</w:t>
              </w:r>
            </w:p>
          </w:sdtContent>
        </w:sdt>
        <w:sdt>
          <w:sdtPr>
            <w:alias w:val="pastraipa"/>
            <w:tag w:val="part_0ef738103e2a41549ee32c734e677eb9"/>
            <w:lock w:val="sdtLocked"/>
            <w:richText/>
          </w:sdtPr>
          <w:sdtContent>
            <w:p>
              <w:pPr>
                <w:suppressAutoHyphens/>
                <w:spacing w:line="276" w:lineRule="auto"/>
                <w:ind w:firstLine="567"/>
                <w:jc w:val="both"/>
                <w:rPr>
                  <w:szCs w:val="24"/>
                  <w:lang w:eastAsia="lt-LT"/>
                </w:rPr>
              </w:pPr>
              <w:r>
                <w:rPr>
                  <w:szCs w:val="24"/>
                  <w:lang w:eastAsia="lt-LT"/>
                </w:rPr>
                <w:t>t v i r t i n u pridedamus:</w:t>
              </w:r>
            </w:p>
          </w:sdtContent>
        </w:sdt>
        <w:sdt>
          <w:sdtPr>
            <w:alias w:val="1 p."/>
            <w:tag w:val="part_624c2855b5cb4ecfaef391f8183ec31d"/>
            <w:lock w:val="sdtLocked"/>
            <w:richText/>
          </w:sdtPr>
          <w:sdtContent>
            <w:p>
              <w:pPr>
                <w:suppressAutoHyphens/>
                <w:spacing w:line="276" w:lineRule="auto"/>
                <w:ind w:left="851" w:hanging="284"/>
                <w:jc w:val="both"/>
                <w:rPr>
                  <w:szCs w:val="24"/>
                  <w:lang w:eastAsia="lt-LT"/>
                </w:rPr>
              </w:pPr>
              <w:sdt>
                <w:sdtPr>
                  <w:alias w:val="Numeris"/>
                  <w:tag w:val="nr_624c2855b5cb4ecfaef391f8183ec31d"/>
                  <w:lock w:val="sdtLocked"/>
                  <w:richText/>
                </w:sdtPr>
                <w:sdtContent>
                  <w:r>
                    <w:rPr>
                      <w:szCs w:val="24"/>
                      <w:lang w:eastAsia="lt-LT"/>
                    </w:rPr>
                    <w:t>1</w:t>
                  </w:r>
                </w:sdtContent>
              </w:sdt>
              <w:r>
                <w:rPr>
                  <w:szCs w:val="24"/>
                  <w:lang w:eastAsia="lt-LT"/>
                </w:rPr>
                <w:t>.</w:t>
                <w:tab/>
                <w:t>Buveinių apsaugai svarbių teritorijų sąrašą;</w:t>
              </w:r>
            </w:p>
          </w:sdtContent>
        </w:sdt>
        <w:sdt>
          <w:sdtPr>
            <w:alias w:val="2 p."/>
            <w:tag w:val="part_38e83e0a044746ce8aa693e2235d2427"/>
            <w:lock w:val="sdtLocked"/>
            <w:richText/>
          </w:sdtPr>
          <w:sdtContent>
            <w:p>
              <w:pPr>
                <w:suppressAutoHyphens/>
                <w:spacing w:line="276" w:lineRule="auto"/>
                <w:ind w:left="851" w:hanging="284"/>
                <w:jc w:val="both"/>
                <w:rPr>
                  <w:szCs w:val="24"/>
                  <w:lang w:eastAsia="lt-LT"/>
                </w:rPr>
              </w:pPr>
              <w:sdt>
                <w:sdtPr>
                  <w:alias w:val="Numeris"/>
                  <w:tag w:val="nr_38e83e0a044746ce8aa693e2235d2427"/>
                  <w:lock w:val="sdtLocked"/>
                  <w:richText/>
                </w:sdtPr>
                <w:sdtContent>
                  <w:r>
                    <w:rPr>
                      <w:szCs w:val="24"/>
                      <w:lang w:eastAsia="lt-LT"/>
                    </w:rPr>
                    <w:t>2</w:t>
                  </w:r>
                </w:sdtContent>
              </w:sdt>
              <w:r>
                <w:rPr>
                  <w:szCs w:val="24"/>
                  <w:lang w:eastAsia="lt-LT"/>
                </w:rPr>
                <w:t>.</w:t>
                <w:tab/>
                <w:t>Europos Bendrijos svarbos natūralių buveinių geros apsaugos būklės kriterijų sąrašą;</w:t>
              </w:r>
            </w:p>
          </w:sdtContent>
        </w:sdt>
        <w:sdt>
          <w:sdtPr>
            <w:alias w:val="3 p."/>
            <w:tag w:val="part_081d44c44d1d48ea8a9378c5820c827e"/>
            <w:lock w:val="sdtLocked"/>
            <w:richText/>
          </w:sdtPr>
          <w:sdtContent>
            <w:p>
              <w:pPr>
                <w:suppressAutoHyphens/>
                <w:spacing w:line="276" w:lineRule="auto"/>
                <w:ind w:left="851" w:hanging="284"/>
                <w:jc w:val="both"/>
              </w:pPr>
              <w:sdt>
                <w:sdtPr>
                  <w:alias w:val="Numeris"/>
                  <w:tag w:val="nr_081d44c44d1d48ea8a9378c5820c827e"/>
                  <w:lock w:val="sdtLocked"/>
                  <w:richText/>
                </w:sdtPr>
                <w:sdtContent>
                  <w:r>
                    <w:rPr>
                      <w:szCs w:val="24"/>
                      <w:lang w:eastAsia="lt-LT"/>
                    </w:rPr>
                    <w:t>3</w:t>
                  </w:r>
                </w:sdtContent>
              </w:sdt>
              <w:r>
                <w:rPr>
                  <w:szCs w:val="24"/>
                  <w:lang w:eastAsia="lt-LT"/>
                </w:rPr>
                <w:t>.</w:t>
                <w:tab/>
                <w:t>Europos Bendrijos svarbos rūšių geros apsaugos būklės kriterijų sąrašą.</w:t>
              </w:r>
              <w:r>
                <w:t xml:space="preserve"> </w:t>
              </w:r>
            </w:p>
          </w:sdtContent>
        </w:sdt>
        <w:sdt>
          <w:sdtPr>
            <w:alias w:val="signatura"/>
            <w:tag w:val="part_d0597b48c5de4e8fb2b940297f289daa"/>
            <w:lock w:val="sdtLocked"/>
            <w:richText/>
          </w:sdtPr>
          <w:sdtContent>
            <w:p>
              <w:pPr>
                <w:jc w:val="both"/>
              </w:pPr>
            </w:p>
            <w:p>
              <w:pPr>
                <w:jc w:val="both"/>
              </w:pPr>
            </w:p>
            <w:p>
              <w:pPr>
                <w:jc w:val="both"/>
              </w:pPr>
            </w:p>
            <w:p>
              <w:pPr>
                <w:jc w:val="both"/>
              </w:pPr>
              <w:r>
                <w:t xml:space="preserve">Aplinkos ministras </w:t>
                <w:tab/>
                <w:tab/>
                <w:tab/>
                <w:tab/>
                <w:tab/>
                <w:t>Kęstutis Navickas</w:t>
              </w:r>
            </w:p>
          </w:sdtContent>
        </w:sdt>
        <w:p/>
      </w:sdtContent>
    </w:sdt>
    <w:sdt>
      <w:sdtPr>
        <w:alias w:val="patvirtinta"/>
        <w:tag w:val="part_9350a5968a8b4a43acee5d295c8b44d6"/>
        <w:lock w:val="sdtLocked"/>
        <w:richText/>
      </w:sdtPr>
      <w:sdtConten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Priedų pakeitimai ir papildymai</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3940f00ecf11ebb74de75171d26d52">
            <w:r w:rsidRPr="00532B9F">
              <w:rPr>
                <w:rFonts w:ascii="Times New Roman" w:eastAsia="MS Mincho" w:hAnsi="Times New Roman"/>
                <w:sz w:val="20"/>
                <w:i/>
                <w:iCs/>
                <w:color w:val="0000FF" w:themeColor="hyperlink"/>
                <w:u w:val="single"/>
              </w:rPr>
              <w:t>D1-633</w:t>
            </w:r>
          </w:fldSimple>
          <w:r>
            <w:rPr>
              <w:rFonts w:ascii="Times New Roman" w:eastAsia="MS Mincho" w:hAnsi="Times New Roman"/>
              <w:sz w:val="20"/>
              <w:i/>
              <w:iCs/>
            </w:rPr>
            <w:t>,
2020-10-15,
paskelbta TAR 2020-10-15, i. k. 2020-21464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cb9400557811eb9dc7b575f08e8bea">
            <w:r w:rsidRPr="00532B9F">
              <w:rPr>
                <w:rFonts w:ascii="Times New Roman" w:eastAsia="MS Mincho" w:hAnsi="Times New Roman"/>
                <w:sz w:val="20"/>
                <w:i/>
                <w:iCs/>
                <w:color w:val="0000FF" w:themeColor="hyperlink"/>
                <w:u w:val="single"/>
              </w:rPr>
              <w:t>D1-20</w:t>
            </w:r>
          </w:fldSimple>
          <w:r>
            <w:rPr>
              <w:rFonts w:ascii="Times New Roman" w:eastAsia="MS Mincho" w:hAnsi="Times New Roman"/>
              <w:sz w:val="20"/>
              <w:i/>
              <w:iCs/>
            </w:rPr>
            <w:t>,
2021-01-12,
paskelbta TAR 2021-01-13, i. k. 2021-00470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88d808caa11eb9fecb5ecd3bd711c">
            <w:r w:rsidRPr="00532B9F">
              <w:rPr>
                <w:rFonts w:ascii="Times New Roman" w:eastAsia="MS Mincho" w:hAnsi="Times New Roman"/>
                <w:sz w:val="20"/>
                <w:i/>
                <w:iCs/>
                <w:color w:val="0000FF" w:themeColor="hyperlink"/>
                <w:u w:val="single"/>
              </w:rPr>
              <w:t>D1-166</w:t>
            </w:r>
          </w:fldSimple>
          <w:r>
            <w:rPr>
              <w:rFonts w:ascii="Times New Roman" w:eastAsia="MS Mincho" w:hAnsi="Times New Roman"/>
              <w:sz w:val="20"/>
              <w:i/>
              <w:iCs/>
            </w:rPr>
            <w:t>,
2021-03-24,
paskelbta TAR 2021-03-24, i. k. 2021-05809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248580c79811eba2bad9a0748ee64d">
            <w:r w:rsidRPr="00532B9F">
              <w:rPr>
                <w:rFonts w:ascii="Times New Roman" w:eastAsia="MS Mincho" w:hAnsi="Times New Roman"/>
                <w:sz w:val="20"/>
                <w:i/>
                <w:iCs/>
                <w:color w:val="0000FF" w:themeColor="hyperlink"/>
                <w:u w:val="single"/>
              </w:rPr>
              <w:t>D1-350</w:t>
            </w:r>
          </w:fldSimple>
          <w:r>
            <w:rPr>
              <w:rFonts w:ascii="Times New Roman" w:eastAsia="MS Mincho" w:hAnsi="Times New Roman"/>
              <w:sz w:val="20"/>
              <w:i/>
              <w:iCs/>
            </w:rPr>
            <w:t>,
2021-06-07,
paskelbta TAR 2021-06-08, i. k. 2021-13031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c497a0155111ec9f09e7df20500045">
            <w:r w:rsidRPr="00532B9F">
              <w:rPr>
                <w:rFonts w:ascii="Times New Roman" w:eastAsia="MS Mincho" w:hAnsi="Times New Roman"/>
                <w:sz w:val="20"/>
                <w:i/>
                <w:iCs/>
                <w:color w:val="0000FF" w:themeColor="hyperlink"/>
                <w:u w:val="single"/>
              </w:rPr>
              <w:t>D1-518</w:t>
            </w:r>
          </w:fldSimple>
          <w:r>
            <w:rPr>
              <w:rFonts w:ascii="Times New Roman" w:eastAsia="MS Mincho" w:hAnsi="Times New Roman"/>
              <w:sz w:val="20"/>
              <w:i/>
              <w:iCs/>
            </w:rPr>
            <w:t>,
2021-09-07,
paskelbta TAR 2021-09-16, i. k. 2021-19500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ca4aa0c7db11ec8d9390588bf2de65">
            <w:r w:rsidRPr="00532B9F">
              <w:rPr>
                <w:rFonts w:ascii="Times New Roman" w:eastAsia="MS Mincho" w:hAnsi="Times New Roman"/>
                <w:sz w:val="20"/>
                <w:i/>
                <w:iCs/>
                <w:color w:val="0000FF" w:themeColor="hyperlink"/>
                <w:u w:val="single"/>
              </w:rPr>
              <w:t>D1-125</w:t>
            </w:r>
          </w:fldSimple>
          <w:r>
            <w:rPr>
              <w:rFonts w:ascii="Times New Roman" w:eastAsia="MS Mincho" w:hAnsi="Times New Roman"/>
              <w:sz w:val="20"/>
              <w:i/>
              <w:iCs/>
            </w:rPr>
            <w:t>,
2022-04-29,
paskelbta TAR 2022-05-02, i. k. 2022-09009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0d12e0706711edbc04912defe897d1">
            <w:r w:rsidRPr="00532B9F">
              <w:rPr>
                <w:rFonts w:ascii="Times New Roman" w:eastAsia="MS Mincho" w:hAnsi="Times New Roman"/>
                <w:sz w:val="20"/>
                <w:i/>
                <w:iCs/>
                <w:color w:val="0000FF" w:themeColor="hyperlink"/>
                <w:u w:val="single"/>
              </w:rPr>
              <w:t>D1-369</w:t>
            </w:r>
          </w:fldSimple>
          <w:r>
            <w:rPr>
              <w:rFonts w:ascii="Times New Roman" w:eastAsia="MS Mincho" w:hAnsi="Times New Roman"/>
              <w:sz w:val="20"/>
              <w:i/>
              <w:iCs/>
            </w:rPr>
            <w:t>,
2022-11-30,
paskelbta TAR 2022-11-30, i. k. 2022-24232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522690bf4411ed97b2975f7dad7488">
            <w:r w:rsidRPr="00532B9F">
              <w:rPr>
                <w:rFonts w:ascii="Times New Roman" w:eastAsia="MS Mincho" w:hAnsi="Times New Roman"/>
                <w:sz w:val="20"/>
                <w:i/>
                <w:iCs/>
                <w:color w:val="0000FF" w:themeColor="hyperlink"/>
                <w:u w:val="single"/>
              </w:rPr>
              <w:t>D1-69</w:t>
            </w:r>
          </w:fldSimple>
          <w:r>
            <w:rPr>
              <w:rFonts w:ascii="Times New Roman" w:eastAsia="MS Mincho" w:hAnsi="Times New Roman"/>
              <w:sz w:val="20"/>
              <w:i/>
              <w:iCs/>
            </w:rPr>
            <w:t>,
2023-03-10,
paskelbta TAR 2023-03-10, i. k. 2023-04346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044e0d79411eead77e967e3995264">
            <w:r w:rsidRPr="00532B9F">
              <w:rPr>
                <w:rFonts w:ascii="Times New Roman" w:eastAsia="MS Mincho" w:hAnsi="Times New Roman"/>
                <w:sz w:val="20"/>
                <w:i/>
                <w:iCs/>
                <w:color w:val="0000FF" w:themeColor="hyperlink"/>
                <w:u w:val="single"/>
              </w:rPr>
              <w:t>D1-65</w:t>
            </w:r>
          </w:fldSimple>
          <w:r>
            <w:rPr>
              <w:rFonts w:ascii="Times New Roman" w:eastAsia="MS Mincho" w:hAnsi="Times New Roman"/>
              <w:sz w:val="20"/>
              <w:i/>
              <w:iCs/>
            </w:rPr>
            <w:t>,
2024-03-01,
paskelbta TAR 2024-03-01, i. k. 2024-03813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ff0d60344511efbdaea558de59136c">
            <w:r w:rsidRPr="00532B9F">
              <w:rPr>
                <w:rFonts w:ascii="Times New Roman" w:eastAsia="MS Mincho" w:hAnsi="Times New Roman"/>
                <w:sz w:val="20"/>
                <w:i/>
                <w:iCs/>
                <w:color w:val="0000FF" w:themeColor="hyperlink"/>
                <w:u w:val="single"/>
              </w:rPr>
              <w:t>D1-213</w:t>
            </w:r>
          </w:fldSimple>
          <w:r>
            <w:rPr>
              <w:rFonts w:ascii="Times New Roman" w:eastAsia="MS Mincho" w:hAnsi="Times New Roman"/>
              <w:sz w:val="20"/>
              <w:i/>
              <w:iCs/>
            </w:rPr>
            <w:t>,
2024-06-26,
paskelbta TAR 2024-06-27, i. k. 2024-11683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dd9990421311f0b070ee7f1ceefc75">
            <w:r w:rsidRPr="00532B9F">
              <w:rPr>
                <w:rFonts w:ascii="Times New Roman" w:eastAsia="MS Mincho" w:hAnsi="Times New Roman"/>
                <w:sz w:val="20"/>
                <w:i/>
                <w:iCs/>
                <w:color w:val="0000FF" w:themeColor="hyperlink"/>
                <w:u w:val="single"/>
              </w:rPr>
              <w:t>D1-76</w:t>
            </w:r>
          </w:fldSimple>
          <w:r>
            <w:rPr>
              <w:rFonts w:ascii="Times New Roman" w:eastAsia="MS Mincho" w:hAnsi="Times New Roman"/>
              <w:sz w:val="20"/>
              <w:i/>
              <w:iCs/>
            </w:rPr>
            <w:t>,
2025-06-05,
paskelbta TAR 2025-06-06, i. k. 2025-10358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0a5701948b11f0a8bbd1e98310677d">
            <w:r w:rsidRPr="00532B9F">
              <w:rPr>
                <w:rFonts w:ascii="Times New Roman" w:eastAsia="MS Mincho" w:hAnsi="Times New Roman"/>
                <w:sz w:val="20"/>
                <w:i/>
                <w:iCs/>
                <w:color w:val="0000FF" w:themeColor="hyperlink"/>
                <w:u w:val="single"/>
              </w:rPr>
              <w:t>D1-138</w:t>
            </w:r>
          </w:fldSimple>
          <w:r>
            <w:rPr>
              <w:rFonts w:ascii="Times New Roman" w:eastAsia="MS Mincho" w:hAnsi="Times New Roman"/>
              <w:sz w:val="20"/>
              <w:i/>
              <w:iCs/>
            </w:rPr>
            <w:t>,
2025-09-18,
paskelbta TAR 2025-09-18, i. k. 2025-15623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f55ef13d4311f180c9c618618421ed">
            <w:r w:rsidRPr="00532B9F">
              <w:rPr>
                <w:rFonts w:ascii="Times New Roman" w:eastAsia="MS Mincho" w:hAnsi="Times New Roman"/>
                <w:sz w:val="20"/>
                <w:i/>
                <w:iCs/>
                <w:color w:val="0000FF" w:themeColor="hyperlink"/>
                <w:u w:val="single"/>
              </w:rPr>
              <w:t>D1-65</w:t>
            </w:r>
          </w:fldSimple>
          <w:r>
            <w:rPr>
              <w:rFonts w:ascii="Times New Roman" w:eastAsia="MS Mincho" w:hAnsi="Times New Roman"/>
              <w:sz w:val="20"/>
              <w:i/>
              <w:iCs/>
            </w:rPr>
            <w:t>,
2026-04-21,
paskelbta TAR 2026-04-21, i. k. 2026-06377        </w:t>
          </w:r>
        </w:p>
        <w:p/>
        <w:p>
          <w:pPr>
            <w:pStyle w:val="PlainText"/>
            <w:rPr>
              <w:rFonts w:ascii="Times New Roman" w:eastAsia="MS Mincho" w:hAnsi="Times New Roman"/>
              <w:sz w:val="20"/>
              <w:iCs/>
            </w:rPr>
          </w:pPr>
          <w:r>
            <w:rPr>
              <w:rFonts w:ascii="Times New Roman" w:eastAsia="MS Mincho" w:hAnsi="Times New Roman"/>
              <w:sz w:val="20"/>
              <w:iCs/>
            </w:rPr>
            <w:t>EB svarbos natūralių buveinių geros apsaugos būklės kriterijų sąrašas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c497a0155111ec9f09e7df20500045">
            <w:r w:rsidRPr="00532B9F">
              <w:rPr>
                <w:rFonts w:ascii="Times New Roman" w:eastAsia="MS Mincho" w:hAnsi="Times New Roman"/>
                <w:sz w:val="20"/>
                <w:i/>
                <w:iCs/>
                <w:color w:val="0000FF" w:themeColor="hyperlink"/>
                <w:u w:val="single"/>
              </w:rPr>
              <w:t>D1-518</w:t>
            </w:r>
          </w:fldSimple>
          <w:r>
            <w:rPr>
              <w:rFonts w:ascii="Times New Roman" w:eastAsia="MS Mincho" w:hAnsi="Times New Roman"/>
              <w:sz w:val="20"/>
              <w:i/>
              <w:iCs/>
            </w:rPr>
            <w:t>,
2021-09-07,
paskelbta TAR 2021-09-16, i. k. 2021-19500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ca4aa0c7db11ec8d9390588bf2de65">
            <w:r w:rsidRPr="00532B9F">
              <w:rPr>
                <w:rFonts w:ascii="Times New Roman" w:eastAsia="MS Mincho" w:hAnsi="Times New Roman"/>
                <w:sz w:val="20"/>
                <w:i/>
                <w:iCs/>
                <w:color w:val="0000FF" w:themeColor="hyperlink"/>
                <w:u w:val="single"/>
              </w:rPr>
              <w:t>D1-125</w:t>
            </w:r>
          </w:fldSimple>
          <w:r>
            <w:rPr>
              <w:rFonts w:ascii="Times New Roman" w:eastAsia="MS Mincho" w:hAnsi="Times New Roman"/>
              <w:sz w:val="20"/>
              <w:i/>
              <w:iCs/>
            </w:rPr>
            <w:t>,
2022-04-29,
paskelbta TAR 2022-05-02, i. k. 2022-09009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0d12e0706711edbc04912defe897d1">
            <w:r w:rsidRPr="00532B9F">
              <w:rPr>
                <w:rFonts w:ascii="Times New Roman" w:eastAsia="MS Mincho" w:hAnsi="Times New Roman"/>
                <w:sz w:val="20"/>
                <w:i/>
                <w:iCs/>
                <w:color w:val="0000FF" w:themeColor="hyperlink"/>
                <w:u w:val="single"/>
              </w:rPr>
              <w:t>D1-369</w:t>
            </w:r>
          </w:fldSimple>
          <w:r>
            <w:rPr>
              <w:rFonts w:ascii="Times New Roman" w:eastAsia="MS Mincho" w:hAnsi="Times New Roman"/>
              <w:sz w:val="20"/>
              <w:i/>
              <w:iCs/>
            </w:rPr>
            <w:t>,
2022-11-30,
paskelbta TAR 2022-11-30, i. k. 2022-24232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522690bf4411ed97b2975f7dad7488">
            <w:r w:rsidRPr="00532B9F">
              <w:rPr>
                <w:rFonts w:ascii="Times New Roman" w:eastAsia="MS Mincho" w:hAnsi="Times New Roman"/>
                <w:sz w:val="20"/>
                <w:i/>
                <w:iCs/>
                <w:color w:val="0000FF" w:themeColor="hyperlink"/>
                <w:u w:val="single"/>
              </w:rPr>
              <w:t>D1-69</w:t>
            </w:r>
          </w:fldSimple>
          <w:r>
            <w:rPr>
              <w:rFonts w:ascii="Times New Roman" w:eastAsia="MS Mincho" w:hAnsi="Times New Roman"/>
              <w:sz w:val="20"/>
              <w:i/>
              <w:iCs/>
            </w:rPr>
            <w:t>,
2023-03-10,
paskelbta TAR 2023-03-10, i. k. 2023-04346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044e0d79411eead77e967e3995264">
            <w:r w:rsidRPr="00532B9F">
              <w:rPr>
                <w:rFonts w:ascii="Times New Roman" w:eastAsia="MS Mincho" w:hAnsi="Times New Roman"/>
                <w:sz w:val="20"/>
                <w:i/>
                <w:iCs/>
                <w:color w:val="0000FF" w:themeColor="hyperlink"/>
                <w:u w:val="single"/>
              </w:rPr>
              <w:t>D1-65</w:t>
            </w:r>
          </w:fldSimple>
          <w:r>
            <w:rPr>
              <w:rFonts w:ascii="Times New Roman" w:eastAsia="MS Mincho" w:hAnsi="Times New Roman"/>
              <w:sz w:val="20"/>
              <w:i/>
              <w:iCs/>
            </w:rPr>
            <w:t>,
2024-03-01,
paskelbta TAR 2024-03-01, i. k. 2024-03813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ff0d60344511efbdaea558de59136c">
            <w:r w:rsidRPr="00532B9F">
              <w:rPr>
                <w:rFonts w:ascii="Times New Roman" w:eastAsia="MS Mincho" w:hAnsi="Times New Roman"/>
                <w:sz w:val="20"/>
                <w:i/>
                <w:iCs/>
                <w:color w:val="0000FF" w:themeColor="hyperlink"/>
                <w:u w:val="single"/>
              </w:rPr>
              <w:t>D1-213</w:t>
            </w:r>
          </w:fldSimple>
          <w:r>
            <w:rPr>
              <w:rFonts w:ascii="Times New Roman" w:eastAsia="MS Mincho" w:hAnsi="Times New Roman"/>
              <w:sz w:val="20"/>
              <w:i/>
              <w:iCs/>
            </w:rPr>
            <w:t>,
2024-06-26,
paskelbta TAR 2024-06-27, i. k. 2024-11683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dd9990421311f0b070ee7f1ceefc75">
            <w:r w:rsidRPr="00532B9F">
              <w:rPr>
                <w:rFonts w:ascii="Times New Roman" w:eastAsia="MS Mincho" w:hAnsi="Times New Roman"/>
                <w:sz w:val="20"/>
                <w:i/>
                <w:iCs/>
                <w:color w:val="0000FF" w:themeColor="hyperlink"/>
                <w:u w:val="single"/>
              </w:rPr>
              <w:t>D1-76</w:t>
            </w:r>
          </w:fldSimple>
          <w:r>
            <w:rPr>
              <w:rFonts w:ascii="Times New Roman" w:eastAsia="MS Mincho" w:hAnsi="Times New Roman"/>
              <w:sz w:val="20"/>
              <w:i/>
              <w:iCs/>
            </w:rPr>
            <w:t>,
2025-06-05,
paskelbta TAR 2025-06-06, i. k. 2025-10358        </w:t>
          </w:r>
        </w:p>
        <w:p/>
        <w:p>
          <w:pPr>
            <w:pStyle w:val="PlainText"/>
            <w:rPr>
              <w:rFonts w:ascii="Times New Roman" w:eastAsia="MS Mincho" w:hAnsi="Times New Roman"/>
              <w:sz w:val="20"/>
              <w:iCs/>
            </w:rPr>
          </w:pPr>
          <w:r>
            <w:rPr>
              <w:rFonts w:ascii="Times New Roman" w:eastAsia="MS Mincho" w:hAnsi="Times New Roman"/>
              <w:sz w:val="20"/>
              <w:iCs/>
            </w:rPr>
            <w:t>EB svarbos rūšių geros apsaugos būklės kriterijų sąrašas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c497a0155111ec9f09e7df20500045">
            <w:r w:rsidRPr="00532B9F">
              <w:rPr>
                <w:rFonts w:ascii="Times New Roman" w:eastAsia="MS Mincho" w:hAnsi="Times New Roman"/>
                <w:sz w:val="20"/>
                <w:i/>
                <w:iCs/>
                <w:color w:val="0000FF" w:themeColor="hyperlink"/>
                <w:u w:val="single"/>
              </w:rPr>
              <w:t>D1-518</w:t>
            </w:r>
          </w:fldSimple>
          <w:r>
            <w:rPr>
              <w:rFonts w:ascii="Times New Roman" w:eastAsia="MS Mincho" w:hAnsi="Times New Roman"/>
              <w:sz w:val="20"/>
              <w:i/>
              <w:iCs/>
            </w:rPr>
            <w:t>,
2021-09-07,
paskelbta TAR 2021-09-16, i. k. 2021-19500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ca4aa0c7db11ec8d9390588bf2de65">
            <w:r w:rsidRPr="00532B9F">
              <w:rPr>
                <w:rFonts w:ascii="Times New Roman" w:eastAsia="MS Mincho" w:hAnsi="Times New Roman"/>
                <w:sz w:val="20"/>
                <w:i/>
                <w:iCs/>
                <w:color w:val="0000FF" w:themeColor="hyperlink"/>
                <w:u w:val="single"/>
              </w:rPr>
              <w:t>D1-125</w:t>
            </w:r>
          </w:fldSimple>
          <w:r>
            <w:rPr>
              <w:rFonts w:ascii="Times New Roman" w:eastAsia="MS Mincho" w:hAnsi="Times New Roman"/>
              <w:sz w:val="20"/>
              <w:i/>
              <w:iCs/>
            </w:rPr>
            <w:t>,
2022-04-29,
paskelbta TAR 2022-05-02, i. k. 2022-09009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522690bf4411ed97b2975f7dad7488">
            <w:r w:rsidRPr="00532B9F">
              <w:rPr>
                <w:rFonts w:ascii="Times New Roman" w:eastAsia="MS Mincho" w:hAnsi="Times New Roman"/>
                <w:sz w:val="20"/>
                <w:i/>
                <w:iCs/>
                <w:color w:val="0000FF" w:themeColor="hyperlink"/>
                <w:u w:val="single"/>
              </w:rPr>
              <w:t>D1-69</w:t>
            </w:r>
          </w:fldSimple>
          <w:r>
            <w:rPr>
              <w:rFonts w:ascii="Times New Roman" w:eastAsia="MS Mincho" w:hAnsi="Times New Roman"/>
              <w:sz w:val="20"/>
              <w:i/>
              <w:iCs/>
            </w:rPr>
            <w:t>,
2023-03-10,
paskelbta TAR 2023-03-10, i. k. 2023-04346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044e0d79411eead77e967e3995264">
            <w:r w:rsidRPr="00532B9F">
              <w:rPr>
                <w:rFonts w:ascii="Times New Roman" w:eastAsia="MS Mincho" w:hAnsi="Times New Roman"/>
                <w:sz w:val="20"/>
                <w:i/>
                <w:iCs/>
                <w:color w:val="0000FF" w:themeColor="hyperlink"/>
                <w:u w:val="single"/>
              </w:rPr>
              <w:t>D1-65</w:t>
            </w:r>
          </w:fldSimple>
          <w:r>
            <w:rPr>
              <w:rFonts w:ascii="Times New Roman" w:eastAsia="MS Mincho" w:hAnsi="Times New Roman"/>
              <w:sz w:val="20"/>
              <w:i/>
              <w:iCs/>
            </w:rPr>
            <w:t>,
2024-03-01,
paskelbta TAR 2024-03-01, i. k. 2024-03813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ff0d60344511efbdaea558de59136c">
            <w:r w:rsidRPr="00532B9F">
              <w:rPr>
                <w:rFonts w:ascii="Times New Roman" w:eastAsia="MS Mincho" w:hAnsi="Times New Roman"/>
                <w:sz w:val="20"/>
                <w:i/>
                <w:iCs/>
                <w:color w:val="0000FF" w:themeColor="hyperlink"/>
                <w:u w:val="single"/>
              </w:rPr>
              <w:t>D1-213</w:t>
            </w:r>
          </w:fldSimple>
          <w:r>
            <w:rPr>
              <w:rFonts w:ascii="Times New Roman" w:eastAsia="MS Mincho" w:hAnsi="Times New Roman"/>
              <w:sz w:val="20"/>
              <w:i/>
              <w:iCs/>
            </w:rPr>
            <w:t>,
2024-06-26,
paskelbta TAR 2024-06-27, i. k. 2024-11683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dd9990421311f0b070ee7f1ceefc75">
            <w:r w:rsidRPr="00532B9F">
              <w:rPr>
                <w:rFonts w:ascii="Times New Roman" w:eastAsia="MS Mincho" w:hAnsi="Times New Roman"/>
                <w:sz w:val="20"/>
                <w:i/>
                <w:iCs/>
                <w:color w:val="0000FF" w:themeColor="hyperlink"/>
                <w:u w:val="single"/>
              </w:rPr>
              <w:t>D1-76</w:t>
            </w:r>
          </w:fldSimple>
          <w:r>
            <w:rPr>
              <w:rFonts w:ascii="Times New Roman" w:eastAsia="MS Mincho" w:hAnsi="Times New Roman"/>
              <w:sz w:val="20"/>
              <w:i/>
              <w:iCs/>
            </w:rPr>
            <w:t>,
2025-06-05,
paskelbta TAR 2025-06-06, i. k. 2025-10358        </w:t>
          </w:r>
        </w:p>
        <w:p/>
        <w:p>
          <w:pPr>
            <w:pStyle w:val="PlainText"/>
            <w:rPr>
              <w:rFonts w:ascii="Times New Roman" w:eastAsia="MS Mincho" w:hAnsi="Times New Roman"/>
              <w:sz w:val="20"/>
              <w:iCs/>
            </w:rPr>
          </w:pPr>
          <w:r>
            <w:rPr>
              <w:rFonts w:ascii="Times New Roman" w:eastAsia="MS Mincho" w:hAnsi="Times New Roman"/>
              <w:sz w:val="20"/>
              <w:iCs/>
            </w:rPr>
            <w:t>Buveinių apsaugai svarbių teritorijų sąrašas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4044e0d79411eead77e967e3995264">
            <w:r w:rsidRPr="00532B9F">
              <w:rPr>
                <w:rFonts w:ascii="Times New Roman" w:eastAsia="MS Mincho" w:hAnsi="Times New Roman"/>
                <w:sz w:val="20"/>
                <w:i/>
                <w:iCs/>
                <w:color w:val="0000FF" w:themeColor="hyperlink"/>
                <w:u w:val="single"/>
              </w:rPr>
              <w:t>D1-65</w:t>
            </w:r>
          </w:fldSimple>
          <w:r>
            <w:rPr>
              <w:rFonts w:ascii="Times New Roman" w:eastAsia="MS Mincho" w:hAnsi="Times New Roman"/>
              <w:sz w:val="20"/>
              <w:i/>
              <w:iCs/>
            </w:rPr>
            <w:t>,
2024-03-01,
paskelbta TAR 2024-03-01, i. k. 2024-03813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ff0d60344511efbdaea558de59136c">
            <w:r w:rsidRPr="00532B9F">
              <w:rPr>
                <w:rFonts w:ascii="Times New Roman" w:eastAsia="MS Mincho" w:hAnsi="Times New Roman"/>
                <w:sz w:val="20"/>
                <w:i/>
                <w:iCs/>
                <w:color w:val="0000FF" w:themeColor="hyperlink"/>
                <w:u w:val="single"/>
              </w:rPr>
              <w:t>D1-213</w:t>
            </w:r>
          </w:fldSimple>
          <w:r>
            <w:rPr>
              <w:rFonts w:ascii="Times New Roman" w:eastAsia="MS Mincho" w:hAnsi="Times New Roman"/>
              <w:sz w:val="20"/>
              <w:i/>
              <w:iCs/>
            </w:rPr>
            <w:t>,
2024-06-26,
paskelbta TAR 2024-06-27, i. k. 2024-11683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dd9990421311f0b070ee7f1ceefc75">
            <w:r w:rsidRPr="00532B9F">
              <w:rPr>
                <w:rFonts w:ascii="Times New Roman" w:eastAsia="MS Mincho" w:hAnsi="Times New Roman"/>
                <w:sz w:val="20"/>
                <w:i/>
                <w:iCs/>
                <w:color w:val="0000FF" w:themeColor="hyperlink"/>
                <w:u w:val="single"/>
              </w:rPr>
              <w:t>D1-76</w:t>
            </w:r>
          </w:fldSimple>
          <w:r>
            <w:rPr>
              <w:rFonts w:ascii="Times New Roman" w:eastAsia="MS Mincho" w:hAnsi="Times New Roman"/>
              <w:sz w:val="20"/>
              <w:i/>
              <w:iCs/>
            </w:rPr>
            <w:t>,
2025-06-05,
paskelbta TAR 2025-06-06, i. k. 2025-10358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0a5701948b11f0a8bbd1e98310677d">
            <w:r w:rsidRPr="00532B9F">
              <w:rPr>
                <w:rFonts w:ascii="Times New Roman" w:eastAsia="MS Mincho" w:hAnsi="Times New Roman"/>
                <w:sz w:val="20"/>
                <w:i/>
                <w:iCs/>
                <w:color w:val="0000FF" w:themeColor="hyperlink"/>
                <w:u w:val="single"/>
              </w:rPr>
              <w:t>D1-138</w:t>
            </w:r>
          </w:fldSimple>
          <w:r>
            <w:rPr>
              <w:rFonts w:ascii="Times New Roman" w:eastAsia="MS Mincho" w:hAnsi="Times New Roman"/>
              <w:sz w:val="20"/>
              <w:i/>
              <w:iCs/>
            </w:rPr>
            <w:t>,
2025-09-18,
paskelbta TAR 2025-09-18, i. k. 2025-15623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f55ef13d4311f180c9c618618421ed">
            <w:r w:rsidRPr="00532B9F">
              <w:rPr>
                <w:rFonts w:ascii="Times New Roman" w:eastAsia="MS Mincho" w:hAnsi="Times New Roman"/>
                <w:sz w:val="20"/>
                <w:i/>
                <w:iCs/>
                <w:color w:val="0000FF" w:themeColor="hyperlink"/>
                <w:u w:val="single"/>
              </w:rPr>
              <w:t>D1-65</w:t>
            </w:r>
          </w:fldSimple>
          <w:r>
            <w:rPr>
              <w:rFonts w:ascii="Times New Roman" w:eastAsia="MS Mincho" w:hAnsi="Times New Roman"/>
              <w:sz w:val="20"/>
              <w:i/>
              <w:iCs/>
            </w:rPr>
            <w:t>,
2026-04-21,
paskelbta TAR 2026-04-21, i. k. 2026-06377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8311c1009aa11e9a5eaf2cd290f1944">
            <w:r w:rsidRPr="00532B9F">
              <w:rPr>
                <w:rFonts w:ascii="Times New Roman" w:eastAsia="MS Mincho" w:hAnsi="Times New Roman"/>
                <w:sz w:val="20"/>
                <w:iCs/>
                <w:color w:val="0000FF" w:themeColor="hyperlink"/>
                <w:u w:val="single"/>
              </w:rPr>
              <w:t>D1-1100</w:t>
            </w:r>
          </w:fldSimple>
          <w:r>
            <w:rPr>
              <w:rFonts w:ascii="Times New Roman" w:eastAsia="MS Mincho" w:hAnsi="Times New Roman"/>
              <w:sz w:val="20"/>
              <w:iCs/>
            </w:rPr>
            <w:t>,
2018-12-21,
paskelbta TAR 2018-12-28, i. k. 2018-21547                </w:t>
          </w:r>
        </w:p>
        <w:p>
          <w:pPr>
            <w:jc w:val="both"/>
            <w:rPr>
              <w:rFonts w:ascii="Times New Roman" w:hAnsi="Times New Roman"/>
            </w:rPr>
          </w:pPr>
          <w:r>
            <w:rPr>
              <w:rFonts w:ascii="Times New Roman" w:hAnsi="Times New Roman"/>
              <w:sz w:val="20"/>
            </w:rPr>
            <w:t>Dėl Lietuvos Respublikos aplinkos ministro 2018 m. balandžio 19 d. įsakymo Nr. D1-317 „Dėl Buveinių apsaugai svarbių teritorijų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9ac9d0543d11e9975f9c35aedfe438">
            <w:r w:rsidRPr="00532B9F">
              <w:rPr>
                <w:rFonts w:ascii="Times New Roman" w:eastAsia="MS Mincho" w:hAnsi="Times New Roman"/>
                <w:sz w:val="20"/>
                <w:iCs/>
                <w:color w:val="0000FF" w:themeColor="hyperlink"/>
                <w:u w:val="single"/>
              </w:rPr>
              <w:t>D1-176</w:t>
            </w:r>
          </w:fldSimple>
          <w:r>
            <w:rPr>
              <w:rFonts w:ascii="Times New Roman" w:eastAsia="MS Mincho" w:hAnsi="Times New Roman"/>
              <w:sz w:val="20"/>
              <w:iCs/>
            </w:rPr>
            <w:t>,
2019-03-25,
paskelbta TAR 2019-04-01, i. k. 2019-05113                </w:t>
          </w:r>
        </w:p>
        <w:p>
          <w:pPr>
            <w:jc w:val="both"/>
            <w:rPr>
              <w:rFonts w:ascii="Times New Roman" w:hAnsi="Times New Roman"/>
            </w:rPr>
          </w:pPr>
          <w:r>
            <w:rPr>
              <w:rFonts w:ascii="Times New Roman" w:hAnsi="Times New Roman"/>
              <w:sz w:val="20"/>
            </w:rPr>
            <w:t>Dėl Lietuvos Respublikos aplinkos ministro 2018 m. balandžio 19 d. įsakymo Nr. D1-317 „Dėl Buveinių apsaugai svarbių teritorijų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b01a290869311e993ffd4361ddf8976">
            <w:r w:rsidRPr="00532B9F">
              <w:rPr>
                <w:rFonts w:ascii="Times New Roman" w:eastAsia="MS Mincho" w:hAnsi="Times New Roman"/>
                <w:sz w:val="20"/>
                <w:iCs/>
                <w:color w:val="0000FF" w:themeColor="hyperlink"/>
                <w:u w:val="single"/>
              </w:rPr>
              <w:t>D1-335</w:t>
            </w:r>
          </w:fldSimple>
          <w:r>
            <w:rPr>
              <w:rFonts w:ascii="Times New Roman" w:eastAsia="MS Mincho" w:hAnsi="Times New Roman"/>
              <w:sz w:val="20"/>
              <w:iCs/>
            </w:rPr>
            <w:t>,
2019-05-30,
paskelbta TAR 2019-06-04, i. k. 2019-09015                </w:t>
          </w:r>
        </w:p>
        <w:p>
          <w:pPr>
            <w:jc w:val="both"/>
            <w:rPr>
              <w:rFonts w:ascii="Times New Roman" w:hAnsi="Times New Roman"/>
            </w:rPr>
          </w:pPr>
          <w:r>
            <w:rPr>
              <w:rFonts w:ascii="Times New Roman" w:hAnsi="Times New Roman"/>
              <w:sz w:val="20"/>
            </w:rPr>
            <w:t>Dėl Lietuvos Respublikos aplinkos ministro 2018 m. balandžio 19 d. įsakymo Nr. D1-317 „Dėl Buveinių apsaugai svarbių teritorijų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14377d0848f11eab005936df725feed">
            <w:r w:rsidRPr="00532B9F">
              <w:rPr>
                <w:rFonts w:ascii="Times New Roman" w:eastAsia="MS Mincho" w:hAnsi="Times New Roman"/>
                <w:sz w:val="20"/>
                <w:iCs/>
                <w:color w:val="0000FF" w:themeColor="hyperlink"/>
                <w:u w:val="single"/>
              </w:rPr>
              <w:t>D1-230</w:t>
            </w:r>
          </w:fldSimple>
          <w:r>
            <w:rPr>
              <w:rFonts w:ascii="Times New Roman" w:eastAsia="MS Mincho" w:hAnsi="Times New Roman"/>
              <w:sz w:val="20"/>
              <w:iCs/>
            </w:rPr>
            <w:t>,
2020-04-21,
paskelbta TAR 2020-04-22, i. k. 2020-08380                </w:t>
          </w:r>
        </w:p>
        <w:p>
          <w:pPr>
            <w:jc w:val="both"/>
            <w:rPr>
              <w:rFonts w:ascii="Times New Roman" w:hAnsi="Times New Roman"/>
            </w:rPr>
          </w:pPr>
          <w:r>
            <w:rPr>
              <w:rFonts w:ascii="Times New Roman" w:hAnsi="Times New Roman"/>
              <w:sz w:val="20"/>
            </w:rPr>
            <w:t>Dėl Lietuvos Respublikos aplinkos ministro 2018 m. balandžio 19 d. įsakymo Nr. D1-317 „Dėl Buveinių apsaugai svarbių teritorijų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224f20d7d411eaabd5b5599dd4eebe">
            <w:r w:rsidRPr="00532B9F">
              <w:rPr>
                <w:rFonts w:ascii="Times New Roman" w:eastAsia="MS Mincho" w:hAnsi="Times New Roman"/>
                <w:sz w:val="20"/>
                <w:iCs/>
                <w:color w:val="0000FF" w:themeColor="hyperlink"/>
                <w:u w:val="single"/>
              </w:rPr>
              <w:t>D1-473</w:t>
            </w:r>
          </w:fldSimple>
          <w:r>
            <w:rPr>
              <w:rFonts w:ascii="Times New Roman" w:eastAsia="MS Mincho" w:hAnsi="Times New Roman"/>
              <w:sz w:val="20"/>
              <w:iCs/>
            </w:rPr>
            <w:t>,
2020-08-05,
paskelbta TAR 2020-08-06, i. k. 2020-17021                </w:t>
          </w:r>
        </w:p>
        <w:p>
          <w:pPr>
            <w:jc w:val="both"/>
            <w:rPr>
              <w:rFonts w:ascii="Times New Roman" w:hAnsi="Times New Roman"/>
            </w:rPr>
          </w:pPr>
          <w:r>
            <w:rPr>
              <w:rFonts w:ascii="Times New Roman" w:hAnsi="Times New Roman"/>
              <w:sz w:val="20"/>
            </w:rPr>
            <w:t>Dėl Lietuvos Respublikos aplinkos ministro 2018 m. balandžio 19 d. įsakymo Nr. D1-317 „Dėl Buveinių apsaugai svarbių teritorijų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c3940f00ecf11ebb74de75171d26d52">
            <w:r w:rsidRPr="00532B9F">
              <w:rPr>
                <w:rFonts w:ascii="Times New Roman" w:eastAsia="MS Mincho" w:hAnsi="Times New Roman"/>
                <w:sz w:val="20"/>
                <w:iCs/>
                <w:color w:val="0000FF" w:themeColor="hyperlink"/>
                <w:u w:val="single"/>
              </w:rPr>
              <w:t>D1-633</w:t>
            </w:r>
          </w:fldSimple>
          <w:r>
            <w:rPr>
              <w:rFonts w:ascii="Times New Roman" w:eastAsia="MS Mincho" w:hAnsi="Times New Roman"/>
              <w:sz w:val="20"/>
              <w:iCs/>
            </w:rPr>
            <w:t>,
2020-10-15,
paskelbta TAR 2020-10-15, i. k. 2020-21464                </w:t>
          </w:r>
        </w:p>
        <w:p>
          <w:pPr>
            <w:jc w:val="both"/>
            <w:rPr>
              <w:rFonts w:ascii="Times New Roman" w:hAnsi="Times New Roman"/>
            </w:rPr>
          </w:pPr>
          <w:r>
            <w:rPr>
              <w:rFonts w:ascii="Times New Roman" w:hAnsi="Times New Roman"/>
              <w:sz w:val="20"/>
            </w:rPr>
            <w:t>Dėl Lietuvos Respublikos aplinkos ministro 2018 m. balandžio 19 d. įsakymo Nr. D1-317 „Dėl Buveinių apsaugai svarbių teritorijų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5cb9400557811eb9dc7b575f08e8bea">
            <w:r w:rsidRPr="00532B9F">
              <w:rPr>
                <w:rFonts w:ascii="Times New Roman" w:eastAsia="MS Mincho" w:hAnsi="Times New Roman"/>
                <w:sz w:val="20"/>
                <w:iCs/>
                <w:color w:val="0000FF" w:themeColor="hyperlink"/>
                <w:u w:val="single"/>
              </w:rPr>
              <w:t>D1-20</w:t>
            </w:r>
          </w:fldSimple>
          <w:r>
            <w:rPr>
              <w:rFonts w:ascii="Times New Roman" w:eastAsia="MS Mincho" w:hAnsi="Times New Roman"/>
              <w:sz w:val="20"/>
              <w:iCs/>
            </w:rPr>
            <w:t>,
2021-01-12,
paskelbta TAR 2021-01-13, i. k. 2021-00470                </w:t>
          </w:r>
        </w:p>
        <w:p>
          <w:pPr>
            <w:jc w:val="both"/>
            <w:rPr>
              <w:rFonts w:ascii="Times New Roman" w:hAnsi="Times New Roman"/>
            </w:rPr>
          </w:pPr>
          <w:r>
            <w:rPr>
              <w:rFonts w:ascii="Times New Roman" w:hAnsi="Times New Roman"/>
              <w:sz w:val="20"/>
            </w:rPr>
            <w:t>Dėl Lietuvos Respublikos aplinkos ministro 2018 m. balandžio 19 d. įsakymo Nr. D1-317 „Dėl Buveinių apsaugai svarbių teritorijų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c088d808caa11eb9fecb5ecd3bd711c">
            <w:r w:rsidRPr="00532B9F">
              <w:rPr>
                <w:rFonts w:ascii="Times New Roman" w:eastAsia="MS Mincho" w:hAnsi="Times New Roman"/>
                <w:sz w:val="20"/>
                <w:iCs/>
                <w:color w:val="0000FF" w:themeColor="hyperlink"/>
                <w:u w:val="single"/>
              </w:rPr>
              <w:t>D1-166</w:t>
            </w:r>
          </w:fldSimple>
          <w:r>
            <w:rPr>
              <w:rFonts w:ascii="Times New Roman" w:eastAsia="MS Mincho" w:hAnsi="Times New Roman"/>
              <w:sz w:val="20"/>
              <w:iCs/>
            </w:rPr>
            <w:t>,
2021-03-24,
paskelbta TAR 2021-03-24, i. k. 2021-05809                </w:t>
          </w:r>
        </w:p>
        <w:p>
          <w:pPr>
            <w:jc w:val="both"/>
            <w:rPr>
              <w:rFonts w:ascii="Times New Roman" w:hAnsi="Times New Roman"/>
            </w:rPr>
          </w:pPr>
          <w:r>
            <w:rPr>
              <w:rFonts w:ascii="Times New Roman" w:hAnsi="Times New Roman"/>
              <w:sz w:val="20"/>
            </w:rPr>
            <w:t>Dėl Lietuvos Respublikos aplinkos ministro 2018 m. balandžio 19 d. įsakymo Nr. D1-317 „Dėl Buveinių apsaugai svarbių teritorijų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248580c79811eba2bad9a0748ee64d">
            <w:r w:rsidRPr="00532B9F">
              <w:rPr>
                <w:rFonts w:ascii="Times New Roman" w:eastAsia="MS Mincho" w:hAnsi="Times New Roman"/>
                <w:sz w:val="20"/>
                <w:iCs/>
                <w:color w:val="0000FF" w:themeColor="hyperlink"/>
                <w:u w:val="single"/>
              </w:rPr>
              <w:t>D1-350</w:t>
            </w:r>
          </w:fldSimple>
          <w:r>
            <w:rPr>
              <w:rFonts w:ascii="Times New Roman" w:eastAsia="MS Mincho" w:hAnsi="Times New Roman"/>
              <w:sz w:val="20"/>
              <w:iCs/>
            </w:rPr>
            <w:t>,
2021-06-07,
paskelbta TAR 2021-06-08, i. k. 2021-13031                </w:t>
          </w:r>
        </w:p>
        <w:p>
          <w:pPr>
            <w:jc w:val="both"/>
            <w:rPr>
              <w:rFonts w:ascii="Times New Roman" w:hAnsi="Times New Roman"/>
            </w:rPr>
          </w:pPr>
          <w:r>
            <w:rPr>
              <w:rFonts w:ascii="Times New Roman" w:hAnsi="Times New Roman"/>
              <w:sz w:val="20"/>
            </w:rPr>
            <w:t>Dėl Lietuvos Respublikos aplinkos ministro 2018 m. balandžio 19 d. įsakymo Nr. D1-317 „Dėl Buveinių apsaugai svarbių teritorijų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0c497a0155111ec9f09e7df20500045">
            <w:r w:rsidRPr="00532B9F">
              <w:rPr>
                <w:rFonts w:ascii="Times New Roman" w:eastAsia="MS Mincho" w:hAnsi="Times New Roman"/>
                <w:sz w:val="20"/>
                <w:iCs/>
                <w:color w:val="0000FF" w:themeColor="hyperlink"/>
                <w:u w:val="single"/>
              </w:rPr>
              <w:t>D1-518</w:t>
            </w:r>
          </w:fldSimple>
          <w:r>
            <w:rPr>
              <w:rFonts w:ascii="Times New Roman" w:eastAsia="MS Mincho" w:hAnsi="Times New Roman"/>
              <w:sz w:val="20"/>
              <w:iCs/>
            </w:rPr>
            <w:t>,
2021-09-07,
paskelbta TAR 2021-09-16, i. k. 2021-19500                </w:t>
          </w:r>
        </w:p>
        <w:p>
          <w:pPr>
            <w:jc w:val="both"/>
            <w:rPr>
              <w:rFonts w:ascii="Times New Roman" w:hAnsi="Times New Roman"/>
            </w:rPr>
          </w:pPr>
          <w:r>
            <w:rPr>
              <w:rFonts w:ascii="Times New Roman" w:hAnsi="Times New Roman"/>
              <w:sz w:val="20"/>
            </w:rPr>
            <w:t>Dėl Lietuvos Respublikos aplinkos ministro 2018 m. balandžio 19 d. įsakymo Nr. D1-317 „Dėl buveinių apsaugai svarbių teritorijų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fca4aa0c7db11ec8d9390588bf2de65">
            <w:r w:rsidRPr="00532B9F">
              <w:rPr>
                <w:rFonts w:ascii="Times New Roman" w:eastAsia="MS Mincho" w:hAnsi="Times New Roman"/>
                <w:sz w:val="20"/>
                <w:iCs/>
                <w:color w:val="0000FF" w:themeColor="hyperlink"/>
                <w:u w:val="single"/>
              </w:rPr>
              <w:t>D1-125</w:t>
            </w:r>
          </w:fldSimple>
          <w:r>
            <w:rPr>
              <w:rFonts w:ascii="Times New Roman" w:eastAsia="MS Mincho" w:hAnsi="Times New Roman"/>
              <w:sz w:val="20"/>
              <w:iCs/>
            </w:rPr>
            <w:t>,
2022-04-29,
paskelbta TAR 2022-05-02, i. k. 2022-09009                </w:t>
          </w:r>
        </w:p>
        <w:p>
          <w:pPr>
            <w:jc w:val="both"/>
            <w:rPr>
              <w:rFonts w:ascii="Times New Roman" w:hAnsi="Times New Roman"/>
            </w:rPr>
          </w:pPr>
          <w:r>
            <w:rPr>
              <w:rFonts w:ascii="Times New Roman" w:hAnsi="Times New Roman"/>
              <w:sz w:val="20"/>
            </w:rPr>
            <w:t>Dėl Lietuvos Respublikos aplinkos ministro 2018 m. balandžio 19 d. įsakymo Nr. D1-317 „Dėl Buveinių apsaugai svarbių teritorijų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e0d12e0706711edbc04912defe897d1">
            <w:r w:rsidRPr="00532B9F">
              <w:rPr>
                <w:rFonts w:ascii="Times New Roman" w:eastAsia="MS Mincho" w:hAnsi="Times New Roman"/>
                <w:sz w:val="20"/>
                <w:iCs/>
                <w:color w:val="0000FF" w:themeColor="hyperlink"/>
                <w:u w:val="single"/>
              </w:rPr>
              <w:t>D1-369</w:t>
            </w:r>
          </w:fldSimple>
          <w:r>
            <w:rPr>
              <w:rFonts w:ascii="Times New Roman" w:eastAsia="MS Mincho" w:hAnsi="Times New Roman"/>
              <w:sz w:val="20"/>
              <w:iCs/>
            </w:rPr>
            <w:t>,
2022-11-30,
paskelbta TAR 2022-11-30, i. k. 2022-24232                </w:t>
          </w:r>
        </w:p>
        <w:p>
          <w:pPr>
            <w:jc w:val="both"/>
            <w:rPr>
              <w:rFonts w:ascii="Times New Roman" w:hAnsi="Times New Roman"/>
            </w:rPr>
          </w:pPr>
          <w:r>
            <w:rPr>
              <w:rFonts w:ascii="Times New Roman" w:hAnsi="Times New Roman"/>
              <w:sz w:val="20"/>
            </w:rPr>
            <w:t>Dėl Lietuvos Respublikos aplinkos ministro 2018 m. balandžio 19 d. įsakymo Nr. D1-317 „Dėl Buveinių apsaugai svarbių teritorijų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7522690bf4411ed97b2975f7dad7488">
            <w:r w:rsidRPr="00532B9F">
              <w:rPr>
                <w:rFonts w:ascii="Times New Roman" w:eastAsia="MS Mincho" w:hAnsi="Times New Roman"/>
                <w:sz w:val="20"/>
                <w:iCs/>
                <w:color w:val="0000FF" w:themeColor="hyperlink"/>
                <w:u w:val="single"/>
              </w:rPr>
              <w:t>D1-69</w:t>
            </w:r>
          </w:fldSimple>
          <w:r>
            <w:rPr>
              <w:rFonts w:ascii="Times New Roman" w:eastAsia="MS Mincho" w:hAnsi="Times New Roman"/>
              <w:sz w:val="20"/>
              <w:iCs/>
            </w:rPr>
            <w:t>,
2023-03-10,
paskelbta TAR 2023-03-10, i. k. 2023-04346                </w:t>
          </w:r>
        </w:p>
        <w:p>
          <w:pPr>
            <w:jc w:val="both"/>
            <w:rPr>
              <w:rFonts w:ascii="Times New Roman" w:hAnsi="Times New Roman"/>
            </w:rPr>
          </w:pPr>
          <w:r>
            <w:rPr>
              <w:rFonts w:ascii="Times New Roman" w:hAnsi="Times New Roman"/>
              <w:sz w:val="20"/>
            </w:rPr>
            <w:t>Dėl Lietuvos Respublikos aplinkos ministro 2018 m. balandžio 19 d. įsakymo Nr. D1-317 „Dėl Buveinių apsaugai svarbių teritorijų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74044e0d79411eead77e967e3995264">
            <w:r w:rsidRPr="00532B9F">
              <w:rPr>
                <w:rFonts w:ascii="Times New Roman" w:eastAsia="MS Mincho" w:hAnsi="Times New Roman"/>
                <w:sz w:val="20"/>
                <w:iCs/>
                <w:color w:val="0000FF" w:themeColor="hyperlink"/>
                <w:u w:val="single"/>
              </w:rPr>
              <w:t>D1-65</w:t>
            </w:r>
          </w:fldSimple>
          <w:r>
            <w:rPr>
              <w:rFonts w:ascii="Times New Roman" w:eastAsia="MS Mincho" w:hAnsi="Times New Roman"/>
              <w:sz w:val="20"/>
              <w:iCs/>
            </w:rPr>
            <w:t>,
2024-03-01,
paskelbta TAR 2024-03-01, i. k. 2024-03813                </w:t>
          </w:r>
        </w:p>
        <w:p>
          <w:pPr>
            <w:jc w:val="both"/>
            <w:rPr>
              <w:rFonts w:ascii="Times New Roman" w:hAnsi="Times New Roman"/>
            </w:rPr>
          </w:pPr>
          <w:r>
            <w:rPr>
              <w:rFonts w:ascii="Times New Roman" w:hAnsi="Times New Roman"/>
              <w:sz w:val="20"/>
            </w:rPr>
            <w:t>Dėl Lietuvos Respublikos aplinkos ministro 2018 m. balandžio 19 d. įsakymo Nr. D1-317 „Dėl Buveinių apsaugai svarbių teritorijų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6ff0d60344511efbdaea558de59136c">
            <w:r w:rsidRPr="00532B9F">
              <w:rPr>
                <w:rFonts w:ascii="Times New Roman" w:eastAsia="MS Mincho" w:hAnsi="Times New Roman"/>
                <w:sz w:val="20"/>
                <w:iCs/>
                <w:color w:val="0000FF" w:themeColor="hyperlink"/>
                <w:u w:val="single"/>
              </w:rPr>
              <w:t>D1-213</w:t>
            </w:r>
          </w:fldSimple>
          <w:r>
            <w:rPr>
              <w:rFonts w:ascii="Times New Roman" w:eastAsia="MS Mincho" w:hAnsi="Times New Roman"/>
              <w:sz w:val="20"/>
              <w:iCs/>
            </w:rPr>
            <w:t>,
2024-06-26,
paskelbta TAR 2024-06-27, i. k. 2024-11683                </w:t>
          </w:r>
        </w:p>
        <w:p>
          <w:pPr>
            <w:jc w:val="both"/>
            <w:rPr>
              <w:rFonts w:ascii="Times New Roman" w:hAnsi="Times New Roman"/>
            </w:rPr>
          </w:pPr>
          <w:r>
            <w:rPr>
              <w:rFonts w:ascii="Times New Roman" w:hAnsi="Times New Roman"/>
              <w:sz w:val="20"/>
            </w:rPr>
            <w:t>Dėl Lietuvos Respublikos aplinkos ministro 2018 m. balandžio 19 d. įsakymo Nr. D1-317 „Dėl Buveinių apsaugai svarbių teritorijų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0dd9990421311f0b070ee7f1ceefc75">
            <w:r w:rsidRPr="00532B9F">
              <w:rPr>
                <w:rFonts w:ascii="Times New Roman" w:eastAsia="MS Mincho" w:hAnsi="Times New Roman"/>
                <w:sz w:val="20"/>
                <w:iCs/>
                <w:color w:val="0000FF" w:themeColor="hyperlink"/>
                <w:u w:val="single"/>
              </w:rPr>
              <w:t>D1-76</w:t>
            </w:r>
          </w:fldSimple>
          <w:r>
            <w:rPr>
              <w:rFonts w:ascii="Times New Roman" w:eastAsia="MS Mincho" w:hAnsi="Times New Roman"/>
              <w:sz w:val="20"/>
              <w:iCs/>
            </w:rPr>
            <w:t>,
2025-06-05,
paskelbta TAR 2025-06-06, i. k. 2025-10358                </w:t>
          </w:r>
        </w:p>
        <w:p>
          <w:pPr>
            <w:jc w:val="both"/>
            <w:rPr>
              <w:rFonts w:ascii="Times New Roman" w:hAnsi="Times New Roman"/>
            </w:rPr>
          </w:pPr>
          <w:r>
            <w:rPr>
              <w:rFonts w:ascii="Times New Roman" w:hAnsi="Times New Roman"/>
              <w:sz w:val="20"/>
            </w:rPr>
            <w:t>Dėl Lietuvos Respublikos aplinkos ministro 2018 m. balandžio 19 d. įsakymo Nr. D1-317 „Dėl Buveinių apsaugai svarbių teritorijų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d0a5701948b11f0a8bbd1e98310677d">
            <w:r w:rsidRPr="00532B9F">
              <w:rPr>
                <w:rFonts w:ascii="Times New Roman" w:eastAsia="MS Mincho" w:hAnsi="Times New Roman"/>
                <w:sz w:val="20"/>
                <w:iCs/>
                <w:color w:val="0000FF" w:themeColor="hyperlink"/>
                <w:u w:val="single"/>
              </w:rPr>
              <w:t>D1-138</w:t>
            </w:r>
          </w:fldSimple>
          <w:r>
            <w:rPr>
              <w:rFonts w:ascii="Times New Roman" w:eastAsia="MS Mincho" w:hAnsi="Times New Roman"/>
              <w:sz w:val="20"/>
              <w:iCs/>
            </w:rPr>
            <w:t>,
2025-09-18,
paskelbta TAR 2025-09-18, i. k. 2025-15623                </w:t>
          </w:r>
        </w:p>
        <w:p>
          <w:pPr>
            <w:jc w:val="both"/>
            <w:rPr>
              <w:rFonts w:ascii="Times New Roman" w:hAnsi="Times New Roman"/>
            </w:rPr>
          </w:pPr>
          <w:r>
            <w:rPr>
              <w:rFonts w:ascii="Times New Roman" w:hAnsi="Times New Roman"/>
              <w:sz w:val="20"/>
            </w:rPr>
            <w:t>Dėl Lietuvos Respublikos aplinkos ministro 2018 m. balandžio 19 d. įsakymo Nr. D1-317 „Dėl Buveinių apsaugai svarbių teritorijų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df55ef13d4311f180c9c618618421ed">
            <w:r w:rsidRPr="00532B9F">
              <w:rPr>
                <w:rFonts w:ascii="Times New Roman" w:eastAsia="MS Mincho" w:hAnsi="Times New Roman"/>
                <w:sz w:val="20"/>
                <w:iCs/>
                <w:color w:val="0000FF" w:themeColor="hyperlink"/>
                <w:u w:val="single"/>
              </w:rPr>
              <w:t>D1-65</w:t>
            </w:r>
          </w:fldSimple>
          <w:r>
            <w:rPr>
              <w:rFonts w:ascii="Times New Roman" w:eastAsia="MS Mincho" w:hAnsi="Times New Roman"/>
              <w:sz w:val="20"/>
              <w:iCs/>
            </w:rPr>
            <w:t>,
2026-04-21,
paskelbta TAR 2026-04-21, i. k. 2026-06377                </w:t>
          </w:r>
        </w:p>
        <w:p>
          <w:pPr>
            <w:jc w:val="both"/>
            <w:rPr>
              <w:rFonts w:ascii="Times New Roman" w:hAnsi="Times New Roman"/>
            </w:rPr>
          </w:pPr>
          <w:r>
            <w:rPr>
              <w:rFonts w:ascii="Times New Roman" w:hAnsi="Times New Roman"/>
              <w:sz w:val="20"/>
            </w:rPr>
            <w:t>Dėl Lietuvos Respublikos aplinkos ministro 2018 m. balandžio 19 d. įsakymo Nr. D1-317 „Dėl Buveinių apsaugai svarbių teritorijų nustatymo“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default" r:id="rId1"/>
      <w:headerReference w:type="first" r:id="rId2"/>
      <w:pgSz w:w="11906" w:h="16838"/>
      <w:pgMar w:top="567" w:right="567" w:bottom="567" w:left="1418"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HG Mincho Light J">
    <w:charset w:val="00"/>
    <w:family w:val="auto"/>
    <w:pitch w:val="variable"/>
  </w:font>
  <w:font w:name="Cumberland">
    <w:charset w:val="BA"/>
    <w:family w:val="modern"/>
    <w:pitch w:val="fixed"/>
    <w:sig w:usb0="00000287" w:usb1="00000000" w:usb2="00000000" w:usb3="00000000" w:csb0="000000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11</w:t>
    </w:r>
    <w:r>
      <w:fldChar w:fldCharType="end"/>
    </w:r>
  </w:p>
  <w:p>
    <w:pPr>
      <w:tabs>
        <w:tab w:val="center" w:pos="4819"/>
        <w:tab w:val="right" w:pos="9638"/>
      </w:tab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15</w:t>
    </w:r>
    <w:r>
      <w:fldChar w:fldCharType="end"/>
    </w:r>
  </w:p>
  <w:p>
    <w:pPr>
      <w:tabs>
        <w:tab w:val="center" w:pos="4819"/>
        <w:tab w:val="right" w:pos="9638"/>
      </w:tabs>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22</w:t>
    </w:r>
    <w:r>
      <w:fldChar w:fldCharType="end"/>
    </w:r>
  </w:p>
  <w:p>
    <w:pPr>
      <w:tabs>
        <w:tab w:val="center" w:pos="4819"/>
        <w:tab w:val="right" w:pos="9638"/>
      </w:tabs>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129</w:t>
    </w:r>
    <w:r>
      <w:fldChar w:fldCharType="end"/>
    </w:r>
  </w:p>
  <w:p>
    <w:pPr>
      <w:tabs>
        <w:tab w:val="center" w:pos="4819"/>
        <w:tab w:val="right" w:pos="9638"/>
      </w:tab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183</w:t>
    </w:r>
    <w:r>
      <w:fldChar w:fldCharType="end"/>
    </w:r>
  </w:p>
  <w:p>
    <w:pPr>
      <w:tabs>
        <w:tab w:val="center" w:pos="4819"/>
        <w:tab w:val="right" w:pos="9638"/>
      </w:tab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186</w:t>
    </w:r>
    <w:r>
      <w:fldChar w:fldCharType="end"/>
    </w:r>
  </w:p>
  <w:p>
    <w:pPr>
      <w:tabs>
        <w:tab w:val="center" w:pos="4819"/>
        <w:tab w:val="right" w:pos="9638"/>
      </w:tabs>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263</w:t>
    </w:r>
    <w:r>
      <w:fldChar w:fldCharType="end"/>
    </w:r>
  </w:p>
  <w:p>
    <w:pPr>
      <w:tabs>
        <w:tab w:val="center" w:pos="4819"/>
        <w:tab w:val="right" w:pos="9638"/>
      </w:tab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37</w:t>
    </w:r>
    <w:r>
      <w:fldChar w:fldCharType="end"/>
    </w:r>
  </w:p>
  <w:p>
    <w:pPr>
      <w:tabs>
        <w:tab w:val="center" w:pos="4819"/>
        <w:tab w:val="right" w:pos="9638"/>
      </w:tabs>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p>
    <w:pPr>
      <w:tabs>
        <w:tab w:val="center" w:pos="4819"/>
        <w:tab w:val="right" w:pos="9638"/>
      </w:tabs>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 PAGE   \* MERGEFORMAT </w:instrText>
    </w:r>
    <w:r>
      <w:fldChar w:fldCharType="separate"/>
    </w:r>
    <w:r>
      <w:t>207</w:t>
    </w:r>
    <w:r>
      <w:fldChar w:fldCharType="end"/>
    </w:r>
  </w:p>
  <w:p>
    <w:pPr>
      <w:tabs>
        <w:tab w:val="center" w:pos="4819"/>
        <w:tab w:val="right" w:pos="9638"/>
      </w:tab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 PAGE   \* MERGEFORMAT </w:instrText>
    </w:r>
    <w:r>
      <w:fldChar w:fldCharType="separate"/>
    </w:r>
    <w:r>
      <w:t>222</w:t>
    </w:r>
    <w:r>
      <w:fldChar w:fldCharType="end"/>
    </w:r>
  </w:p>
  <w:p>
    <w:pPr>
      <w:tabs>
        <w:tab w:val="center" w:pos="4819"/>
        <w:tab w:val="right" w:pos="9638"/>
      </w:tab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331</w:t>
    </w:r>
    <w:r>
      <w:fldChar w:fldCharType="end"/>
    </w:r>
  </w:p>
  <w:p>
    <w:pPr>
      <w:tabs>
        <w:tab w:val="center" w:pos="4819"/>
        <w:tab w:val="right" w:pos="9638"/>
      </w:tabs>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342</w:t>
    </w:r>
    <w:r>
      <w:fldChar w:fldCharType="end"/>
    </w:r>
  </w:p>
  <w:p>
    <w:pPr>
      <w:tabs>
        <w:tab w:val="center" w:pos="4819"/>
        <w:tab w:val="right" w:pos="9638"/>
      </w:tab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PAGE   \* </w:instrText>
    </w:r>
    <w:r>
      <w:instrText>MERGEFORMAT</w:instrText>
    </w:r>
    <w:r>
      <w:fldChar w:fldCharType="separate"/>
    </w:r>
    <w:r>
      <w:t>7</w:t>
    </w:r>
    <w:r>
      <w:fldChar w:fldCharType="end"/>
    </w:r>
  </w:p>
  <w:p>
    <w:pPr>
      <w:tabs>
        <w:tab w:val="center" w:pos="4819"/>
        <w:tab w:val="right" w:pos="9638"/>
      </w:tabs>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11</w:t>
    </w:r>
    <w:r>
      <w:fldChar w:fldCharType="end"/>
    </w:r>
  </w:p>
  <w:p>
    <w:pPr>
      <w:tabs>
        <w:tab w:val="center" w:pos="4819"/>
        <w:tab w:val="right" w:pos="9638"/>
      </w:tabs>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15</w:t>
    </w:r>
    <w:r>
      <w:fldChar w:fldCharType="end"/>
    </w:r>
  </w:p>
  <w:p>
    <w:pPr>
      <w:tabs>
        <w:tab w:val="center" w:pos="4819"/>
        <w:tab w:val="right" w:pos="9638"/>
      </w:tabs>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22</w:t>
    </w:r>
    <w:r>
      <w:fldChar w:fldCharType="end"/>
    </w:r>
  </w:p>
  <w:p>
    <w:pPr>
      <w:tabs>
        <w:tab w:val="center" w:pos="4819"/>
        <w:tab w:val="right" w:pos="9638"/>
      </w:tab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129</w:t>
    </w:r>
    <w:r>
      <w:fldChar w:fldCharType="end"/>
    </w:r>
  </w:p>
  <w:p>
    <w:pPr>
      <w:tabs>
        <w:tab w:val="center" w:pos="4819"/>
        <w:tab w:val="right" w:pos="9638"/>
      </w:tabs>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183</w:t>
    </w:r>
    <w:r>
      <w:fldChar w:fldCharType="end"/>
    </w:r>
  </w:p>
  <w:p>
    <w:pPr>
      <w:tabs>
        <w:tab w:val="center" w:pos="4819"/>
        <w:tab w:val="right" w:pos="9638"/>
      </w:tabs>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186</w:t>
    </w:r>
    <w:r>
      <w:fldChar w:fldCharType="end"/>
    </w:r>
  </w:p>
  <w:p>
    <w:pPr>
      <w:tabs>
        <w:tab w:val="center" w:pos="4819"/>
        <w:tab w:val="right" w:pos="9638"/>
      </w:tabs>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263</w:t>
    </w:r>
    <w:r>
      <w:fldChar w:fldCharType="end"/>
    </w:r>
  </w:p>
  <w:p>
    <w:pPr>
      <w:tabs>
        <w:tab w:val="center" w:pos="4819"/>
        <w:tab w:val="right" w:pos="9638"/>
      </w:tabs>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37</w:t>
    </w:r>
    <w:r>
      <w:fldChar w:fldCharType="end"/>
    </w:r>
  </w:p>
  <w:p>
    <w:pPr>
      <w:tabs>
        <w:tab w:val="center" w:pos="4819"/>
        <w:tab w:val="right" w:pos="9638"/>
      </w:tabs>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p>
    <w:pPr>
      <w:tabs>
        <w:tab w:val="center" w:pos="4819"/>
        <w:tab w:val="right" w:pos="9638"/>
      </w:tabs>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 PAGE   \* MERGEFORMAT </w:instrText>
    </w:r>
    <w:r>
      <w:fldChar w:fldCharType="separate"/>
    </w:r>
    <w:r>
      <w:t>207</w:t>
    </w:r>
    <w:r>
      <w:fldChar w:fldCharType="end"/>
    </w:r>
  </w:p>
  <w:p>
    <w:pPr>
      <w:tabs>
        <w:tab w:val="center" w:pos="4819"/>
        <w:tab w:val="right" w:pos="9638"/>
      </w:tabs>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 PAGE   \* MERGEFORMAT </w:instrText>
    </w:r>
    <w:r>
      <w:fldChar w:fldCharType="separate"/>
    </w:r>
    <w:r>
      <w:t>222</w:t>
    </w:r>
    <w:r>
      <w:fldChar w:fldCharType="end"/>
    </w:r>
  </w:p>
  <w:p>
    <w:pPr>
      <w:tabs>
        <w:tab w:val="center" w:pos="4819"/>
        <w:tab w:val="right" w:pos="9638"/>
      </w:tab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312</w:t>
    </w:r>
    <w:r>
      <w:fldChar w:fldCharType="end"/>
    </w:r>
  </w:p>
  <w:p>
    <w:pPr>
      <w:tabs>
        <w:tab w:val="center" w:pos="4819"/>
        <w:tab w:val="right" w:pos="9638"/>
      </w:tab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331</w:t>
    </w:r>
    <w:r>
      <w:fldChar w:fldCharType="end"/>
    </w:r>
  </w:p>
  <w:p>
    <w:pPr>
      <w:tabs>
        <w:tab w:val="center" w:pos="4819"/>
        <w:tab w:val="right" w:pos="9638"/>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342</w:t>
    </w:r>
    <w:r>
      <w:fldChar w:fldCharType="end"/>
    </w:r>
  </w:p>
  <w:p>
    <w:pPr>
      <w:tabs>
        <w:tab w:val="center" w:pos="4819"/>
        <w:tab w:val="right" w:pos="9638"/>
      </w:tab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312</w:t>
    </w:r>
    <w:r>
      <w:fldChar w:fldCharType="end"/>
    </w:r>
  </w:p>
  <w:p>
    <w:pPr>
      <w:tabs>
        <w:tab w:val="center" w:pos="4819"/>
        <w:tab w:val="right" w:pos="9638"/>
      </w:tab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PAGE   \* </w:instrText>
    </w:r>
    <w:r>
      <w:instrText>MERGEFORMAT</w:instrText>
    </w:r>
    <w:r>
      <w:fldChar w:fldCharType="separate"/>
    </w:r>
    <w:r>
      <w:t>7</w:t>
    </w:r>
    <w:r>
      <w:fldChar w:fldCharType="end"/>
    </w:r>
  </w:p>
  <w:p>
    <w:pPr>
      <w:tabs>
        <w:tab w:val="center" w:pos="4819"/>
        <w:tab w:val="right" w:pos="9638"/>
      </w:tab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11</w:t>
    </w:r>
    <w:r>
      <w:fldChar w:fldCharType="end"/>
    </w:r>
  </w:p>
  <w:p>
    <w:pPr>
      <w:tabs>
        <w:tab w:val="center" w:pos="4819"/>
        <w:tab w:val="right" w:pos="9638"/>
      </w:tab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15</w:t>
    </w:r>
    <w:r>
      <w:fldChar w:fldCharType="end"/>
    </w:r>
  </w:p>
  <w:p>
    <w:pPr>
      <w:tabs>
        <w:tab w:val="center" w:pos="4819"/>
        <w:tab w:val="right" w:pos="9638"/>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22</w:t>
    </w:r>
    <w:r>
      <w:fldChar w:fldCharType="end"/>
    </w:r>
  </w:p>
  <w:p>
    <w:pPr>
      <w:tabs>
        <w:tab w:val="center" w:pos="4819"/>
        <w:tab w:val="right" w:pos="9638"/>
      </w:tab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129</w:t>
    </w:r>
    <w:r>
      <w:fldChar w:fldCharType="end"/>
    </w:r>
  </w:p>
  <w:p>
    <w:pPr>
      <w:tabs>
        <w:tab w:val="center" w:pos="4819"/>
        <w:tab w:val="right" w:pos="9638"/>
      </w:tab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183</w:t>
    </w:r>
    <w:r>
      <w:fldChar w:fldCharType="end"/>
    </w:r>
  </w:p>
  <w:p>
    <w:pPr>
      <w:tabs>
        <w:tab w:val="center" w:pos="4819"/>
        <w:tab w:val="right" w:pos="9638"/>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186</w:t>
    </w:r>
    <w:r>
      <w:fldChar w:fldCharType="end"/>
    </w:r>
  </w:p>
  <w:p>
    <w:pPr>
      <w:tabs>
        <w:tab w:val="center" w:pos="4819"/>
        <w:tab w:val="right" w:pos="9638"/>
      </w:tab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263</w:t>
    </w:r>
    <w:r>
      <w:fldChar w:fldCharType="end"/>
    </w:r>
  </w:p>
  <w:p>
    <w:pPr>
      <w:tabs>
        <w:tab w:val="center" w:pos="4819"/>
        <w:tab w:val="right" w:pos="9638"/>
      </w:tab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37</w:t>
    </w:r>
    <w:r>
      <w:fldChar w:fldCharType="end"/>
    </w:r>
  </w:p>
  <w:p>
    <w:pPr>
      <w:tabs>
        <w:tab w:val="center" w:pos="4819"/>
        <w:tab w:val="right" w:pos="9638"/>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 PAGE   \* MERGEFORMAT </w:instrText>
    </w:r>
    <w:r>
      <w:fldChar w:fldCharType="separate"/>
    </w:r>
    <w:r>
      <w:t>2</w:t>
    </w:r>
    <w:r>
      <w:fldChar w:fldCharType="end"/>
    </w:r>
  </w:p>
  <w:p>
    <w:pPr>
      <w:tabs>
        <w:tab w:val="center" w:pos="4819"/>
        <w:tab w:val="right" w:pos="9638"/>
      </w:tab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 PAGE   \* MERGEFORMAT </w:instrText>
    </w:r>
    <w:r>
      <w:fldChar w:fldCharType="separate"/>
    </w:r>
    <w:r>
      <w:t>207</w:t>
    </w:r>
    <w:r>
      <w:fldChar w:fldCharType="end"/>
    </w:r>
  </w:p>
  <w:p>
    <w:pPr>
      <w:tabs>
        <w:tab w:val="center" w:pos="4819"/>
        <w:tab w:val="right" w:pos="9638"/>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 PAGE   \* MERGEFORMAT </w:instrText>
    </w:r>
    <w:r>
      <w:fldChar w:fldCharType="separate"/>
    </w:r>
    <w:r>
      <w:t>222</w:t>
    </w:r>
    <w:r>
      <w:fldChar w:fldCharType="end"/>
    </w:r>
  </w:p>
  <w:p>
    <w:pPr>
      <w:tabs>
        <w:tab w:val="center" w:pos="4819"/>
        <w:tab w:val="right" w:pos="9638"/>
      </w:tab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331</w:t>
    </w:r>
    <w:r>
      <w:fldChar w:fldCharType="end"/>
    </w:r>
  </w:p>
  <w:p>
    <w:pPr>
      <w:tabs>
        <w:tab w:val="center" w:pos="4819"/>
        <w:tab w:val="right" w:pos="9638"/>
      </w:tab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342</w:t>
    </w:r>
    <w:r>
      <w:fldChar w:fldCharType="end"/>
    </w:r>
  </w:p>
  <w:p>
    <w:pPr>
      <w:tabs>
        <w:tab w:val="center" w:pos="4819"/>
        <w:tab w:val="right" w:pos="9638"/>
      </w:tab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312</w:t>
    </w:r>
    <w:r>
      <w:fldChar w:fldCharType="end"/>
    </w:r>
  </w:p>
  <w:p>
    <w:pPr>
      <w:tabs>
        <w:tab w:val="center" w:pos="4819"/>
        <w:tab w:val="right" w:pos="9638"/>
      </w:tab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PAGE   \* </w:instrText>
    </w:r>
    <w:r>
      <w:instrText>MERGEFORMAT</w:instrText>
    </w:r>
    <w:r>
      <w:fldChar w:fldCharType="separate"/>
    </w:r>
    <w:r>
      <w:t>7</w:t>
    </w:r>
    <w:r>
      <w:fldChar w:fldCharType="end"/>
    </w:r>
  </w:p>
  <w:p>
    <w:pPr>
      <w:tabs>
        <w:tab w:val="center" w:pos="4819"/>
        <w:tab w:val="right" w:pos="9638"/>
      </w:tab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00000001"/>
    <w:multiLevelType w:val="multilevel"/>
    <w:tmpl w:val="00000001"/>
    <w:lvl w:ilvl="0">
      <w:start w:val="1"/>
      <w:numFmt w:val="none"/>
      <w:pStyle w:val="Antrat1"/>
      <w:suff w:val="nothing"/>
      <w:lvlText w:val=""/>
      <w:lvlJc w:val="left"/>
      <w:pPr>
        <w:ind w:left="0" w:firstLine="0"/>
      </w:pPr>
    </w:lvl>
    <w:lvl w:ilvl="1">
      <w:start w:val="1"/>
      <w:numFmt w:val="none"/>
      <w:pStyle w:val="Antrat2"/>
      <w:suff w:val="nothing"/>
      <w:lvlText w:val=""/>
      <w:lvlJc w:val="left"/>
      <w:pPr>
        <w:ind w:left="0" w:firstLine="0"/>
      </w:pPr>
    </w:lvl>
    <w:lvl w:ilvl="2">
      <w:start w:val="1"/>
      <w:numFmt w:val="none"/>
      <w:pStyle w:val="Antrat3"/>
      <w:suff w:val="nothing"/>
      <w:lvlText w:val=""/>
      <w:lvlJc w:val="left"/>
      <w:pPr>
        <w:ind w:left="0" w:firstLine="0"/>
      </w:pPr>
    </w:lvl>
    <w:lvl w:ilvl="3">
      <w:start w:val="1"/>
      <w:numFmt w:val="none"/>
      <w:pStyle w:val="Antrat4"/>
      <w:suff w:val="nothing"/>
      <w:lvlText w:val=""/>
      <w:lvlJc w:val="left"/>
      <w:pPr>
        <w:ind w:left="0" w:firstLine="0"/>
      </w:pPr>
    </w:lvl>
    <w:lvl w:ilvl="4">
      <w:start w:val="1"/>
      <w:numFmt w:val="none"/>
      <w:pStyle w:val="Antrat5"/>
      <w:suff w:val="nothing"/>
      <w:lvlText w:val=""/>
      <w:lvlJc w:val="left"/>
      <w:pPr>
        <w:ind w:left="0" w:firstLine="0"/>
      </w:pPr>
    </w:lvl>
    <w:lvl w:ilvl="5">
      <w:start w:val="1"/>
      <w:numFmt w:val="none"/>
      <w:pStyle w:val="Antrat6"/>
      <w:suff w:val="nothing"/>
      <w:lvlText w:val=""/>
      <w:lvlJc w:val="left"/>
      <w:pPr>
        <w:ind w:left="0" w:firstLine="0"/>
      </w:pPr>
    </w:lvl>
    <w:lvl w:ilvl="6">
      <w:start w:val="1"/>
      <w:numFmt w:val="none"/>
      <w:pStyle w:val="Antrat7"/>
      <w:suff w:val="nothing"/>
      <w:lvlText w:val=""/>
      <w:lvlJc w:val="left"/>
      <w:pPr>
        <w:ind w:left="0" w:firstLine="0"/>
      </w:pPr>
    </w:lvl>
    <w:lvl w:ilvl="7">
      <w:start w:val="1"/>
      <w:numFmt w:val="none"/>
      <w:pStyle w:val="Antrat8"/>
      <w:suff w:val="nothing"/>
      <w:lvlText w:val=""/>
      <w:lvlJc w:val="left"/>
      <w:pPr>
        <w:ind w:left="0" w:firstLine="0"/>
      </w:pPr>
    </w:lvl>
    <w:lvl w:ilvl="8">
      <w:start w:val="1"/>
      <w:numFmt w:val="none"/>
      <w:pStyle w:val="Antrat9"/>
      <w:suff w:val="nothing"/>
      <w:lvlText w:val=""/>
      <w:lvlJc w:val="left"/>
      <w:pPr>
        <w:ind w:left="0" w:firstLine="0"/>
      </w:pPr>
    </w:lvl>
  </w:abstractNum>
  <w:num w:numId="1">
    <w:abstractNumId w:val="0"/>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1"/>
  <w:hideSpellingErrors/>
  <w:hideGrammaticalErrors/>
  <w:proofState w:spelling="clean" w:grammar="clean"/>
  <w:defaultTabStop w:val="1296"/>
  <w:hyphenationZone w:val="396"/>
  <w:doNotHyphenateCaps/>
  <w:characterSpacingControl w:val="doNotCompress"/>
  <w:hdrShapeDefaults>
    <o:shapedefaults v:ext="edit" spidmax="91137">
      <o:colormenu v:ext="edit" fillcolor="none"/>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8561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91137">
      <o:colormenu v:ext="edit" fillcolor="none"/>
    </o:shapedefaults>
    <o:shapelayout v:ext="edit">
      <o:idmap v:ext="edit" data="1"/>
    </o:shapelayout>
  </w:shapeDefaults>
  <w:decimalSymbol w:val=","/>
  <w:listSeparator w:val=";"/>
  <w14:docId w14:val="40D02C52"/>
  <w15:docId w15:val="{48AEE8F6-2DFC-4F24-B329-5E1751FCF4FC}"/>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paragraph" w:styleId="Antrat1">
    <w:name w:val="heading 1"/>
    <w:basedOn w:val="prastasis"/>
    <w:next w:val="prastasis"/>
    <w:link w:val="Antrat1Diagrama"/>
    <w:qFormat/>
    <w:pPr>
      <w:keepNext/>
      <w:numPr>
        <w:numId w:val="1"/>
      </w:numPr>
      <w:suppressAutoHyphens/>
      <w:spacing w:before="240" w:after="60"/>
      <w:outlineLvl w:val="0"/>
    </w:pPr>
    <w:rPr>
      <w:rFonts w:ascii="Arial" w:hAnsi="Arial"/>
      <w:b/>
      <w:kern w:val="2"/>
      <w:sz w:val="28"/>
      <w:lang w:eastAsia="lt-LT"/>
    </w:rPr>
  </w:style>
  <w:style w:type="paragraph" w:styleId="Antrat2">
    <w:name w:val="heading 2"/>
    <w:basedOn w:val="prastasis"/>
    <w:next w:val="prastasis"/>
    <w:link w:val="Antrat2Diagrama"/>
    <w:unhideWhenUsed/>
    <w:qFormat/>
    <w:pPr>
      <w:keepNext/>
      <w:numPr>
        <w:ilvl w:val="1"/>
        <w:numId w:val="1"/>
      </w:numPr>
      <w:suppressAutoHyphens/>
      <w:spacing w:before="240" w:after="60"/>
      <w:outlineLvl w:val="1"/>
    </w:pPr>
    <w:rPr>
      <w:rFonts w:ascii="Arial" w:hAnsi="Arial"/>
      <w:b/>
      <w:i/>
      <w:lang w:eastAsia="lt-LT"/>
    </w:rPr>
  </w:style>
  <w:style w:type="paragraph" w:styleId="Antrat3">
    <w:name w:val="heading 3"/>
    <w:basedOn w:val="prastasis"/>
    <w:next w:val="prastasis"/>
    <w:link w:val="Antrat3Diagrama"/>
    <w:unhideWhenUsed/>
    <w:qFormat/>
    <w:pPr>
      <w:keepNext/>
      <w:numPr>
        <w:ilvl w:val="2"/>
        <w:numId w:val="1"/>
      </w:numPr>
      <w:suppressAutoHyphens/>
      <w:spacing w:before="240" w:after="60"/>
      <w:outlineLvl w:val="2"/>
    </w:pPr>
    <w:rPr>
      <w:rFonts w:ascii="Arial" w:hAnsi="Arial"/>
      <w:lang w:eastAsia="lt-LT"/>
    </w:rPr>
  </w:style>
  <w:style w:type="paragraph" w:styleId="Antrat4">
    <w:name w:val="heading 4"/>
    <w:basedOn w:val="prastasis"/>
    <w:next w:val="prastasis"/>
    <w:link w:val="Antrat4Diagrama"/>
    <w:unhideWhenUsed/>
    <w:qFormat/>
    <w:pPr>
      <w:keepNext/>
      <w:numPr>
        <w:ilvl w:val="3"/>
        <w:numId w:val="1"/>
      </w:numPr>
      <w:suppressAutoHyphens/>
      <w:spacing w:before="240" w:after="60"/>
      <w:outlineLvl w:val="3"/>
    </w:pPr>
    <w:rPr>
      <w:rFonts w:ascii="Arial" w:hAnsi="Arial"/>
      <w:b/>
      <w:lang w:eastAsia="lt-LT"/>
    </w:rPr>
  </w:style>
  <w:style w:type="paragraph" w:styleId="Antrat5">
    <w:name w:val="heading 5"/>
    <w:basedOn w:val="prastasis"/>
    <w:next w:val="prastasis"/>
    <w:link w:val="Antrat5Diagrama"/>
    <w:unhideWhenUsed/>
    <w:qFormat/>
    <w:pPr>
      <w:numPr>
        <w:ilvl w:val="4"/>
        <w:numId w:val="1"/>
      </w:numPr>
      <w:suppressAutoHyphens/>
      <w:spacing w:before="240" w:after="60"/>
      <w:outlineLvl w:val="4"/>
    </w:pPr>
    <w:rPr>
      <w:lang w:eastAsia="lt-LT"/>
    </w:rPr>
  </w:style>
  <w:style w:type="paragraph" w:styleId="Antrat6">
    <w:name w:val="heading 6"/>
    <w:basedOn w:val="prastasis"/>
    <w:next w:val="prastasis"/>
    <w:link w:val="Antrat6Diagrama"/>
    <w:unhideWhenUsed/>
    <w:qFormat/>
    <w:pPr>
      <w:numPr>
        <w:ilvl w:val="5"/>
        <w:numId w:val="1"/>
      </w:numPr>
      <w:suppressAutoHyphens/>
      <w:spacing w:before="240" w:after="60"/>
      <w:outlineLvl w:val="5"/>
    </w:pPr>
    <w:rPr>
      <w:i/>
      <w:lang w:eastAsia="lt-LT"/>
    </w:rPr>
  </w:style>
  <w:style w:type="paragraph" w:styleId="Antrat7">
    <w:name w:val="heading 7"/>
    <w:basedOn w:val="prastasis"/>
    <w:next w:val="prastasis"/>
    <w:link w:val="Antrat7Diagrama"/>
    <w:semiHidden/>
    <w:unhideWhenUsed/>
    <w:qFormat/>
    <w:pPr>
      <w:numPr>
        <w:ilvl w:val="6"/>
        <w:numId w:val="1"/>
      </w:numPr>
      <w:suppressAutoHyphens/>
      <w:spacing w:before="240" w:after="60"/>
      <w:outlineLvl w:val="6"/>
    </w:pPr>
    <w:rPr>
      <w:rFonts w:ascii="Arial" w:hAnsi="Arial"/>
      <w:sz w:val="20"/>
      <w:lang w:eastAsia="lt-LT"/>
    </w:rPr>
  </w:style>
  <w:style w:type="paragraph" w:styleId="Antrat8">
    <w:name w:val="heading 8"/>
    <w:basedOn w:val="prastasis"/>
    <w:next w:val="prastasis"/>
    <w:link w:val="Antrat8Diagrama"/>
    <w:semiHidden/>
    <w:unhideWhenUsed/>
    <w:qFormat/>
    <w:pPr>
      <w:numPr>
        <w:ilvl w:val="7"/>
        <w:numId w:val="1"/>
      </w:numPr>
      <w:suppressAutoHyphens/>
      <w:spacing w:before="240" w:after="60"/>
      <w:outlineLvl w:val="7"/>
    </w:pPr>
    <w:rPr>
      <w:rFonts w:ascii="Arial" w:hAnsi="Arial"/>
      <w:i/>
      <w:sz w:val="20"/>
      <w:lang w:eastAsia="lt-LT"/>
    </w:rPr>
  </w:style>
  <w:style w:type="paragraph" w:styleId="Antrat9">
    <w:name w:val="heading 9"/>
    <w:basedOn w:val="prastasis"/>
    <w:next w:val="prastasis"/>
    <w:link w:val="Antrat9Diagrama"/>
    <w:semiHidden/>
    <w:unhideWhenUsed/>
    <w:qFormat/>
    <w:pPr>
      <w:numPr>
        <w:ilvl w:val="8"/>
        <w:numId w:val="1"/>
      </w:numPr>
      <w:suppressAutoHyphens/>
      <w:spacing w:before="240" w:after="60"/>
      <w:outlineLvl w:val="8"/>
    </w:pPr>
    <w:rPr>
      <w:rFonts w:ascii="Arial" w:hAnsi="Arial"/>
      <w:b/>
      <w:i/>
      <w:sz w:val="18"/>
      <w:lang w:eastAsia="lt-LT"/>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table" w:customStyle="1" w:styleId="TableGridLight1">
    <w:name w:val="Table Grid Light1"/>
    <w:basedOn w:val="prastojilentel"/>
    <w:uiPriority w:val="40"/>
    <w:rPr>
      <w:sz w:val="20"/>
      <w:lang w:eastAsia="lt-LT"/>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Antrat1Diagrama">
    <w:name w:val="Antraštė 1 Diagrama"/>
    <w:basedOn w:val="Numatytasispastraiposriftas"/>
    <w:link w:val="Antrat1"/>
    <w:rPr>
      <w:rFonts w:ascii="Arial" w:hAnsi="Arial"/>
      <w:b/>
      <w:kern w:val="2"/>
      <w:sz w:val="28"/>
      <w:lang w:eastAsia="lt-LT"/>
    </w:rPr>
  </w:style>
  <w:style w:type="character" w:customStyle="1" w:styleId="Antrat2Diagrama">
    <w:name w:val="Antraštė 2 Diagrama"/>
    <w:basedOn w:val="Numatytasispastraiposriftas"/>
    <w:link w:val="Antrat2"/>
    <w:rPr>
      <w:rFonts w:ascii="Arial" w:hAnsi="Arial"/>
      <w:b/>
      <w:i/>
      <w:lang w:eastAsia="lt-LT"/>
    </w:rPr>
  </w:style>
  <w:style w:type="character" w:customStyle="1" w:styleId="Antrat3Diagrama">
    <w:name w:val="Antraštė 3 Diagrama"/>
    <w:basedOn w:val="Numatytasispastraiposriftas"/>
    <w:link w:val="Antrat3"/>
    <w:rPr>
      <w:rFonts w:ascii="Arial" w:hAnsi="Arial"/>
      <w:lang w:eastAsia="lt-LT"/>
    </w:rPr>
  </w:style>
  <w:style w:type="character" w:customStyle="1" w:styleId="Antrat4Diagrama">
    <w:name w:val="Antraštė 4 Diagrama"/>
    <w:basedOn w:val="Numatytasispastraiposriftas"/>
    <w:link w:val="Antrat4"/>
    <w:rPr>
      <w:rFonts w:ascii="Arial" w:hAnsi="Arial"/>
      <w:b/>
      <w:lang w:eastAsia="lt-LT"/>
    </w:rPr>
  </w:style>
  <w:style w:type="character" w:customStyle="1" w:styleId="Antrat5Diagrama">
    <w:name w:val="Antraštė 5 Diagrama"/>
    <w:basedOn w:val="Numatytasispastraiposriftas"/>
    <w:link w:val="Antrat5"/>
    <w:rPr>
      <w:lang w:eastAsia="lt-LT"/>
    </w:rPr>
  </w:style>
  <w:style w:type="character" w:customStyle="1" w:styleId="Antrat6Diagrama">
    <w:name w:val="Antraštė 6 Diagrama"/>
    <w:basedOn w:val="Numatytasispastraiposriftas"/>
    <w:link w:val="Antrat6"/>
    <w:rPr>
      <w:i/>
      <w:lang w:eastAsia="lt-LT"/>
    </w:rPr>
  </w:style>
  <w:style w:type="character" w:customStyle="1" w:styleId="Antrat7Diagrama">
    <w:name w:val="Antraštė 7 Diagrama"/>
    <w:basedOn w:val="Numatytasispastraiposriftas"/>
    <w:link w:val="Antrat7"/>
    <w:semiHidden/>
    <w:rPr>
      <w:rFonts w:ascii="Arial" w:hAnsi="Arial"/>
      <w:sz w:val="20"/>
      <w:lang w:eastAsia="lt-LT"/>
    </w:rPr>
  </w:style>
  <w:style w:type="character" w:customStyle="1" w:styleId="Antrat8Diagrama">
    <w:name w:val="Antraštė 8 Diagrama"/>
    <w:basedOn w:val="Numatytasispastraiposriftas"/>
    <w:link w:val="Antrat8"/>
    <w:semiHidden/>
    <w:rPr>
      <w:rFonts w:ascii="Arial" w:hAnsi="Arial"/>
      <w:i/>
      <w:sz w:val="20"/>
      <w:lang w:eastAsia="lt-LT"/>
    </w:rPr>
  </w:style>
  <w:style w:type="character" w:customStyle="1" w:styleId="Antrat9Diagrama">
    <w:name w:val="Antraštė 9 Diagrama"/>
    <w:basedOn w:val="Numatytasispastraiposriftas"/>
    <w:link w:val="Antrat9"/>
    <w:semiHidden/>
    <w:rPr>
      <w:rFonts w:ascii="Arial" w:hAnsi="Arial"/>
      <w:b/>
      <w:i/>
      <w:sz w:val="18"/>
      <w:lang w:eastAsia="lt-LT"/>
    </w:rPr>
  </w:style>
  <w:style w:type="character" w:styleId="Perirtashipersaitas">
    <w:name w:val="FollowedHyperlink"/>
    <w:basedOn w:val="Numatytasispastraiposriftas"/>
    <w:semiHidden/>
    <w:unhideWhenUsed/>
    <w:rPr>
      <w:color w:val="800080"/>
      <w:u w:val="single"/>
    </w:rPr>
  </w:style>
  <w:style w:type="paragraph" w:customStyle="1" w:styleId="msonormal0">
    <w:name w:val="msonormal"/>
    <w:basedOn w:val="prastasis"/>
    <w:pPr>
      <w:spacing w:before="100" w:beforeAutospacing="1" w:after="100" w:afterAutospacing="1"/>
    </w:pPr>
    <w:rPr>
      <w:szCs w:val="24"/>
      <w:lang w:eastAsia="lt-LT"/>
    </w:rPr>
  </w:style>
  <w:style w:type="paragraph" w:styleId="Komentarotekstas">
    <w:name w:val="annotation text"/>
    <w:basedOn w:val="prastasis"/>
    <w:link w:val="KomentarotekstasDiagrama"/>
    <w:semiHidden/>
    <w:unhideWhenUsed/>
    <w:pPr>
      <w:suppressAutoHyphens/>
    </w:pPr>
    <w:rPr>
      <w:sz w:val="20"/>
      <w:lang w:eastAsia="lt-LT"/>
    </w:rPr>
  </w:style>
  <w:style w:type="character" w:customStyle="1" w:styleId="KomentarotekstasDiagrama">
    <w:name w:val="Komentaro tekstas Diagrama"/>
    <w:basedOn w:val="Numatytasispastraiposriftas"/>
    <w:link w:val="Komentarotekstas"/>
    <w:semiHidden/>
    <w:rPr>
      <w:sz w:val="20"/>
      <w:lang w:eastAsia="lt-LT"/>
    </w:rPr>
  </w:style>
  <w:style w:type="paragraph" w:styleId="Antrat">
    <w:name w:val="caption"/>
    <w:basedOn w:val="prastasis"/>
    <w:semiHidden/>
    <w:unhideWhenUsed/>
    <w:qFormat/>
    <w:pPr>
      <w:suppressLineNumbers/>
      <w:suppressAutoHyphens/>
      <w:spacing w:before="120" w:after="120"/>
    </w:pPr>
    <w:rPr>
      <w:i/>
      <w:sz w:val="20"/>
      <w:lang w:eastAsia="lt-LT"/>
    </w:rPr>
  </w:style>
  <w:style w:type="paragraph" w:styleId="Adresasantvoko">
    <w:name w:val="envelope address"/>
    <w:basedOn w:val="prastasis"/>
    <w:semiHidden/>
    <w:unhideWhenUsed/>
    <w:pPr>
      <w:suppressLineNumbers/>
      <w:suppressAutoHyphens/>
      <w:spacing w:after="60"/>
    </w:pPr>
    <w:rPr>
      <w:lang w:eastAsia="lt-LT"/>
    </w:rPr>
  </w:style>
  <w:style w:type="paragraph" w:styleId="Vokoatgalinisadresas">
    <w:name w:val="envelope return"/>
    <w:basedOn w:val="prastasis"/>
    <w:semiHidden/>
    <w:unhideWhenUsed/>
    <w:pPr>
      <w:suppressLineNumbers/>
      <w:suppressAutoHyphens/>
      <w:spacing w:after="60"/>
    </w:pPr>
    <w:rPr>
      <w:lang w:eastAsia="lt-LT"/>
    </w:rPr>
  </w:style>
  <w:style w:type="paragraph" w:styleId="Dokumentoinaostekstas">
    <w:name w:val="endnote text"/>
    <w:basedOn w:val="prastasis"/>
    <w:link w:val="DokumentoinaostekstasDiagrama"/>
    <w:semiHidden/>
    <w:unhideWhenUsed/>
    <w:pPr>
      <w:suppressLineNumbers/>
      <w:suppressAutoHyphens/>
      <w:ind w:left="283" w:hanging="283"/>
    </w:pPr>
    <w:rPr>
      <w:sz w:val="20"/>
      <w:lang w:eastAsia="lt-LT"/>
    </w:rPr>
  </w:style>
  <w:style w:type="character" w:customStyle="1" w:styleId="DokumentoinaostekstasDiagrama">
    <w:name w:val="Dokumento išnašos tekstas Diagrama"/>
    <w:basedOn w:val="Numatytasispastraiposriftas"/>
    <w:link w:val="Dokumentoinaostekstas"/>
    <w:semiHidden/>
    <w:rPr>
      <w:sz w:val="20"/>
      <w:lang w:eastAsia="lt-LT"/>
    </w:rPr>
  </w:style>
  <w:style w:type="paragraph" w:styleId="Pagrindinistekstas">
    <w:name w:val="Body Text"/>
    <w:basedOn w:val="prastasis"/>
    <w:link w:val="PagrindinistekstasDiagrama"/>
    <w:semiHidden/>
    <w:unhideWhenUsed/>
    <w:pPr>
      <w:suppressAutoHyphens/>
    </w:pPr>
    <w:rPr>
      <w:lang w:eastAsia="lt-LT"/>
    </w:rPr>
  </w:style>
  <w:style w:type="character" w:customStyle="1" w:styleId="PagrindinistekstasDiagrama">
    <w:name w:val="Pagrindinis tekstas Diagrama"/>
    <w:basedOn w:val="Numatytasispastraiposriftas"/>
    <w:link w:val="Pagrindinistekstas"/>
    <w:semiHidden/>
    <w:rPr>
      <w:lang w:eastAsia="lt-LT"/>
    </w:rPr>
  </w:style>
  <w:style w:type="paragraph" w:styleId="Sraas">
    <w:name w:val="List"/>
    <w:basedOn w:val="Pagrindinistekstas"/>
    <w:semiHidden/>
    <w:unhideWhenUsed/>
  </w:style>
  <w:style w:type="paragraph" w:styleId="Pavadinimas">
    <w:name w:val="Title"/>
    <w:basedOn w:val="prastasis"/>
    <w:link w:val="PavadinimasDiagrama"/>
    <w:qFormat/>
    <w:pPr>
      <w:jc w:val="center"/>
    </w:pPr>
    <w:rPr>
      <w:b/>
      <w:bCs/>
      <w:caps/>
    </w:rPr>
  </w:style>
  <w:style w:type="character" w:customStyle="1" w:styleId="PavadinimasDiagrama">
    <w:name w:val="Pavadinimas Diagrama"/>
    <w:basedOn w:val="Numatytasispastraiposriftas"/>
    <w:link w:val="Pavadinimas"/>
    <w:rPr>
      <w:b/>
      <w:bCs/>
      <w:caps/>
    </w:rPr>
  </w:style>
  <w:style w:type="paragraph" w:styleId="Pagrindinistekstas2">
    <w:name w:val="Body Text 2"/>
    <w:basedOn w:val="prastasis"/>
    <w:link w:val="Pagrindinistekstas2Diagrama"/>
    <w:semiHidden/>
    <w:unhideWhenUsed/>
    <w:pPr>
      <w:suppressAutoHyphens/>
      <w:spacing w:before="120" w:after="60"/>
      <w:jc w:val="center"/>
    </w:pPr>
    <w:rPr>
      <w:b/>
      <w:bCs/>
      <w:lang w:eastAsia="lt-LT"/>
    </w:rPr>
  </w:style>
  <w:style w:type="character" w:customStyle="1" w:styleId="Pagrindinistekstas2Diagrama">
    <w:name w:val="Pagrindinis tekstas 2 Diagrama"/>
    <w:basedOn w:val="Numatytasispastraiposriftas"/>
    <w:link w:val="Pagrindinistekstas2"/>
    <w:semiHidden/>
    <w:rPr>
      <w:b/>
      <w:bCs/>
      <w:lang w:eastAsia="lt-LT"/>
    </w:rPr>
  </w:style>
  <w:style w:type="paragraph" w:styleId="Komentarotema">
    <w:name w:val="annotation subject"/>
    <w:basedOn w:val="Komentarotekstas"/>
    <w:next w:val="Komentarotekstas"/>
    <w:link w:val="KomentarotemaDiagrama"/>
    <w:uiPriority w:val="99"/>
    <w:semiHidden/>
    <w:unhideWhenUsed/>
    <w:rPr>
      <w:b/>
      <w:bCs/>
    </w:rPr>
  </w:style>
  <w:style w:type="character" w:customStyle="1" w:styleId="KomentarotemaDiagrama">
    <w:name w:val="Komentaro tema Diagrama"/>
    <w:basedOn w:val="KomentarotekstasDiagrama"/>
    <w:link w:val="Komentarotema"/>
    <w:uiPriority w:val="99"/>
    <w:semiHidden/>
    <w:rPr>
      <w:b/>
      <w:bCs/>
      <w:sz w:val="20"/>
      <w:lang w:eastAsia="lt-LT"/>
    </w:rPr>
  </w:style>
  <w:style w:type="paragraph" w:styleId="Debesliotekstas">
    <w:name w:val="Balloon Text"/>
    <w:basedOn w:val="prastasis"/>
    <w:link w:val="DebesliotekstasDiagrama"/>
    <w:uiPriority w:val="99"/>
    <w:semiHidden/>
    <w:unhideWhenUsed/>
    <w:pPr>
      <w:suppressAutoHyphens/>
    </w:pPr>
    <w:rPr>
      <w:rFonts w:ascii="Tahoma" w:hAnsi="Tahoma" w:cs="Tahoma"/>
      <w:sz w:val="16"/>
      <w:szCs w:val="16"/>
      <w:lang w:eastAsia="lt-LT"/>
    </w:rPr>
  </w:style>
  <w:style w:type="character" w:customStyle="1" w:styleId="DebesliotekstasDiagrama">
    <w:name w:val="Debesėlio tekstas Diagrama"/>
    <w:basedOn w:val="Numatytasispastraiposriftas"/>
    <w:link w:val="Debesliotekstas"/>
    <w:uiPriority w:val="99"/>
    <w:semiHidden/>
    <w:rPr>
      <w:rFonts w:ascii="Tahoma" w:hAnsi="Tahoma" w:cs="Tahoma"/>
      <w:sz w:val="16"/>
      <w:szCs w:val="16"/>
      <w:lang w:eastAsia="lt-LT"/>
    </w:rPr>
  </w:style>
  <w:style w:type="paragraph" w:customStyle="1" w:styleId="Heading">
    <w:name w:val="Heading"/>
    <w:basedOn w:val="prastasis"/>
    <w:next w:val="Pagrindinistekstas"/>
    <w:pPr>
      <w:keepNext/>
      <w:suppressAutoHyphens/>
      <w:spacing w:before="240" w:after="120"/>
    </w:pPr>
    <w:rPr>
      <w:rFonts w:eastAsia="HG Mincho Light J"/>
      <w:sz w:val="28"/>
      <w:lang w:eastAsia="lt-LT"/>
    </w:rPr>
  </w:style>
  <w:style w:type="paragraph" w:customStyle="1" w:styleId="Footerleft">
    <w:name w:val="Footer left"/>
    <w:basedOn w:val="prastasis"/>
    <w:pPr>
      <w:suppressLineNumbers/>
      <w:tabs>
        <w:tab w:val="center" w:pos="4748"/>
        <w:tab w:val="right" w:pos="9496"/>
      </w:tabs>
      <w:suppressAutoHyphens/>
    </w:pPr>
    <w:rPr>
      <w:lang w:eastAsia="lt-LT"/>
    </w:rPr>
  </w:style>
  <w:style w:type="paragraph" w:customStyle="1" w:styleId="Footerright">
    <w:name w:val="Footer right"/>
    <w:basedOn w:val="prastasis"/>
    <w:pPr>
      <w:suppressLineNumbers/>
      <w:tabs>
        <w:tab w:val="center" w:pos="4748"/>
        <w:tab w:val="right" w:pos="9496"/>
      </w:tabs>
      <w:suppressAutoHyphens/>
    </w:pPr>
    <w:rPr>
      <w:lang w:eastAsia="lt-LT"/>
    </w:rPr>
  </w:style>
  <w:style w:type="paragraph" w:customStyle="1" w:styleId="TableContents">
    <w:name w:val="Table Contents"/>
    <w:basedOn w:val="Pagrindinistekstas"/>
    <w:pPr>
      <w:suppressLineNumbers/>
    </w:pPr>
  </w:style>
  <w:style w:type="paragraph" w:customStyle="1" w:styleId="TableHeading">
    <w:name w:val="Table Heading"/>
    <w:basedOn w:val="TableContents"/>
    <w:pPr>
      <w:jc w:val="center"/>
    </w:pPr>
    <w:rPr>
      <w:b/>
      <w:i/>
    </w:rPr>
  </w:style>
  <w:style w:type="paragraph" w:customStyle="1" w:styleId="Illustration">
    <w:name w:val="Illustration"/>
    <w:basedOn w:val="Antrat"/>
  </w:style>
  <w:style w:type="paragraph" w:customStyle="1" w:styleId="Text">
    <w:name w:val="Text"/>
    <w:basedOn w:val="Antrat"/>
  </w:style>
  <w:style w:type="paragraph" w:customStyle="1" w:styleId="Framecontents">
    <w:name w:val="Frame contents"/>
    <w:basedOn w:val="Pagrindinistekstas"/>
  </w:style>
  <w:style w:type="paragraph" w:customStyle="1" w:styleId="Drawing">
    <w:name w:val="Drawing"/>
    <w:basedOn w:val="Antrat"/>
  </w:style>
  <w:style w:type="paragraph" w:customStyle="1" w:styleId="Index">
    <w:name w:val="Index"/>
    <w:basedOn w:val="prastasis"/>
    <w:pPr>
      <w:suppressLineNumbers/>
      <w:suppressAutoHyphens/>
    </w:pPr>
    <w:rPr>
      <w:lang w:eastAsia="lt-LT"/>
    </w:rPr>
  </w:style>
  <w:style w:type="character" w:styleId="Komentaronuoroda">
    <w:name w:val="annotation reference"/>
    <w:basedOn w:val="Numatytasispastraiposriftas"/>
    <w:semiHidden/>
    <w:unhideWhenUsed/>
    <w:rPr>
      <w:sz w:val="16"/>
      <w:szCs w:val="16"/>
    </w:rPr>
  </w:style>
  <w:style w:type="character" w:customStyle="1" w:styleId="Placeholder">
    <w:name w:val="Placeholder"/>
    <w:rPr>
      <w:smallCaps/>
      <w:color w:val="008080"/>
      <w:u w:val="dotted"/>
    </w:rPr>
  </w:style>
  <w:style w:type="character" w:customStyle="1" w:styleId="SourceText">
    <w:name w:val="Source Text"/>
    <w:rPr>
      <w:rFonts w:ascii="Cumberland" w:eastAsia="Cumberland" w:hAnsi="Cumberland" w:hint="default"/>
    </w:rPr>
  </w:style>
  <w:style w:type="character" w:customStyle="1" w:styleId="WW-Absatz-Standardschriftart">
    <w:name w:val="WW-Absatz-Standardschriftart"/>
  </w:style>
  <w:style w:type="character" w:customStyle="1" w:styleId="WW-Absatz-Standardschriftart1">
    <w:name w:val="WW-Absatz-Standardschriftart1"/>
  </w:style>
  <w:style w:type="character" w:customStyle="1" w:styleId="WW-Absatz-Standardschriftart11">
    <w:name w:val="WW-Absatz-Standardschriftart11"/>
  </w:style>
  <w:style w:type="character" w:customStyle="1" w:styleId="WW-DefaultParagraphFont">
    <w:name w:val="WW-Default Paragraph Font"/>
  </w:style>
  <w:style w:type="character" w:customStyle="1" w:styleId="WW-DefaultParagraphFont1">
    <w:name w:val="WW-Default Paragraph Font1"/>
  </w:style>
  <w:style w:type="character" w:customStyle="1" w:styleId="WW-DefaultParagraphFont11">
    <w:name w:val="WW-Default Paragraph Font11"/>
  </w:style>
  <w:style w:type="character" w:customStyle="1" w:styleId="WW-Absatz-Standardschriftart111">
    <w:name w:val="WW-Absatz-Standardschriftart111"/>
  </w:style>
  <w:style w:type="character" w:customStyle="1" w:styleId="WW-DefaultParagraphFont111">
    <w:name w:val="WW-Default Paragraph Font111"/>
  </w:style>
  <w:style w:type="character" w:customStyle="1" w:styleId="WW-DefaultParagraphFont1111">
    <w:name w:val="WW-Default Paragraph Font1111"/>
  </w:style>
  <w:style w:type="character" w:customStyle="1" w:styleId="WW-Placeholder">
    <w:name w:val="WW-Placeholder"/>
    <w:rPr>
      <w:smallCaps/>
      <w:color w:val="008080"/>
      <w:u w:val="dotted"/>
    </w:rPr>
  </w:style>
  <w:style w:type="character" w:customStyle="1" w:styleId="WW-Placeholder1">
    <w:name w:val="WW-Placeholder1"/>
    <w:rPr>
      <w:smallCaps/>
      <w:color w:val="008080"/>
      <w:u w:val="dotted"/>
    </w:rPr>
  </w:style>
  <w:style w:type="character" w:customStyle="1" w:styleId="WW-Placeholder11">
    <w:name w:val="WW-Placeholder11"/>
    <w:rPr>
      <w:smallCaps/>
      <w:color w:val="008080"/>
      <w:u w:val="dotted"/>
    </w:rPr>
  </w:style>
  <w:style w:type="character" w:customStyle="1" w:styleId="WW-Placeholder111">
    <w:name w:val="WW-Placeholder111"/>
    <w:rPr>
      <w:smallCaps/>
      <w:color w:val="008080"/>
      <w:u w:val="dotted"/>
    </w:rPr>
  </w:style>
  <w:style w:type="character" w:customStyle="1" w:styleId="WW-Placeholder1111">
    <w:name w:val="WW-Placeholder1111"/>
    <w:rPr>
      <w:smallCaps/>
      <w:color w:val="008080"/>
      <w:u w:val="dotted"/>
    </w:rPr>
  </w:style>
  <w:style w:type="character" w:customStyle="1" w:styleId="WW-Placeholder11111">
    <w:name w:val="WW-Placeholder11111"/>
    <w:rPr>
      <w:smallCaps/>
      <w:color w:val="008080"/>
      <w:u w:val="dotted"/>
    </w:rPr>
  </w:style>
  <w:style w:type="character" w:customStyle="1" w:styleId="WW-Placeholder111111">
    <w:name w:val="WW-Placeholder111111"/>
    <w:rPr>
      <w:smallCaps/>
      <w:color w:val="008080"/>
      <w:u w:val="dotted"/>
    </w:rPr>
  </w:style>
  <w:style w:type="character" w:customStyle="1" w:styleId="WW-Placeholder1111111">
    <w:name w:val="WW-Placeholder1111111"/>
    <w:rPr>
      <w:smallCaps/>
      <w:color w:val="008080"/>
      <w:u w:val="dotted"/>
    </w:rPr>
  </w:style>
  <w:style w:type="character" w:customStyle="1" w:styleId="WW-SourceText">
    <w:name w:val="WW-Source Text"/>
    <w:rPr>
      <w:rFonts w:ascii="Cumberland" w:eastAsia="Cumberland" w:hAnsi="Cumberland" w:hint="default"/>
    </w:rPr>
  </w:style>
  <w:style w:type="character" w:customStyle="1" w:styleId="WW-SourceText1">
    <w:name w:val="WW-Source Text1"/>
    <w:rPr>
      <w:rFonts w:ascii="Cumberland" w:eastAsia="Cumberland" w:hAnsi="Cumberland" w:hint="default"/>
    </w:rPr>
  </w:style>
  <w:style w:type="character" w:customStyle="1" w:styleId="WW-SourceText11">
    <w:name w:val="WW-Source Text11"/>
    <w:rPr>
      <w:rFonts w:ascii="Cumberland" w:eastAsia="Cumberland" w:hAnsi="Cumberland" w:hint="default"/>
    </w:rPr>
  </w:style>
  <w:style w:type="character" w:customStyle="1" w:styleId="WW-SourceText111">
    <w:name w:val="WW-Source Text111"/>
    <w:rPr>
      <w:rFonts w:ascii="Cumberland" w:eastAsia="Cumberland" w:hAnsi="Cumberland" w:hint="default"/>
    </w:rPr>
  </w:style>
  <w:style w:type="character" w:customStyle="1" w:styleId="WW-SourceText1111">
    <w:name w:val="WW-Source Text1111"/>
    <w:rPr>
      <w:rFonts w:ascii="Cumberland" w:eastAsia="Cumberland" w:hAnsi="Cumberland" w:hint="default"/>
    </w:rPr>
  </w:style>
  <w:style w:type="character" w:customStyle="1" w:styleId="WW-SourceText11111">
    <w:name w:val="WW-Source Text11111"/>
    <w:rPr>
      <w:rFonts w:ascii="Cumberland" w:eastAsia="Cumberland" w:hAnsi="Cumberland" w:hint="default"/>
    </w:rPr>
  </w:style>
  <w:style w:type="character" w:customStyle="1" w:styleId="WW-SourceText111111">
    <w:name w:val="WW-Source Text111111"/>
    <w:rPr>
      <w:rFonts w:ascii="Cumberland" w:eastAsia="Cumberland" w:hAnsi="Cumberland" w:hint="default"/>
    </w:rPr>
  </w:style>
  <w:style w:type="character" w:customStyle="1" w:styleId="WW-SourceText1111111">
    <w:name w:val="WW-Source Text1111111"/>
    <w:rPr>
      <w:rFonts w:ascii="Cumberland" w:eastAsia="Cumberland" w:hAnsi="Cumberland" w:hint="default"/>
    </w:rPr>
  </w:style>
  <w:style w:type="character" w:styleId="Hipersaitas">
    <w:name w:val="Hyperlink"/>
    <w:basedOn w:val="WW-DefaultParagraphFont1111"/>
    <w:semiHidden/>
    <w:unhideWhenUsed/>
    <w:rPr>
      <w:color w:val="0000FF"/>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25859217">
      <w:bodyDiv w:val="1"/>
      <w:marLeft w:val="0"/>
      <w:marRight w:val="0"/>
      <w:marTop w:val="0"/>
      <w:marBottom w:val="0"/>
      <w:divBdr>
        <w:top w:val="none" w:sz="0" w:space="0" w:color="auto"/>
        <w:left w:val="none" w:sz="0" w:space="0" w:color="auto"/>
        <w:bottom w:val="none" w:sz="0" w:space="0" w:color="auto"/>
        <w:right w:val="none" w:sz="0" w:space="0" w:color="auto"/>
      </w:divBdr>
    </w:div>
    <w:div w:id="185945079">
      <w:bodyDiv w:val="1"/>
      <w:marLeft w:val="0"/>
      <w:marRight w:val="0"/>
      <w:marTop w:val="0"/>
      <w:marBottom w:val="0"/>
      <w:divBdr>
        <w:top w:val="none" w:sz="0" w:space="0" w:color="auto"/>
        <w:left w:val="none" w:sz="0" w:space="0" w:color="auto"/>
        <w:bottom w:val="none" w:sz="0" w:space="0" w:color="auto"/>
        <w:right w:val="none" w:sz="0" w:space="0" w:color="auto"/>
      </w:divBdr>
    </w:div>
    <w:div w:id="223225667">
      <w:bodyDiv w:val="1"/>
      <w:marLeft w:val="0"/>
      <w:marRight w:val="0"/>
      <w:marTop w:val="0"/>
      <w:marBottom w:val="0"/>
      <w:divBdr>
        <w:top w:val="none" w:sz="0" w:space="0" w:color="auto"/>
        <w:left w:val="none" w:sz="0" w:space="0" w:color="auto"/>
        <w:bottom w:val="none" w:sz="0" w:space="0" w:color="auto"/>
        <w:right w:val="none" w:sz="0" w:space="0" w:color="auto"/>
      </w:divBdr>
    </w:div>
    <w:div w:id="225729212">
      <w:bodyDiv w:val="1"/>
      <w:marLeft w:val="0"/>
      <w:marRight w:val="0"/>
      <w:marTop w:val="0"/>
      <w:marBottom w:val="0"/>
      <w:divBdr>
        <w:top w:val="none" w:sz="0" w:space="0" w:color="auto"/>
        <w:left w:val="none" w:sz="0" w:space="0" w:color="auto"/>
        <w:bottom w:val="none" w:sz="0" w:space="0" w:color="auto"/>
        <w:right w:val="none" w:sz="0" w:space="0" w:color="auto"/>
      </w:divBdr>
    </w:div>
    <w:div w:id="977758769">
      <w:bodyDiv w:val="1"/>
      <w:marLeft w:val="0"/>
      <w:marRight w:val="0"/>
      <w:marTop w:val="0"/>
      <w:marBottom w:val="0"/>
      <w:divBdr>
        <w:top w:val="none" w:sz="0" w:space="0" w:color="auto"/>
        <w:left w:val="none" w:sz="0" w:space="0" w:color="auto"/>
        <w:bottom w:val="none" w:sz="0" w:space="0" w:color="auto"/>
        <w:right w:val="none" w:sz="0" w:space="0" w:color="auto"/>
      </w:divBdr>
    </w:div>
    <w:div w:id="1602107549">
      <w:bodyDiv w:val="1"/>
      <w:marLeft w:val="0"/>
      <w:marRight w:val="0"/>
      <w:marTop w:val="0"/>
      <w:marBottom w:val="0"/>
      <w:divBdr>
        <w:top w:val="none" w:sz="0" w:space="0" w:color="auto"/>
        <w:left w:val="none" w:sz="0" w:space="0" w:color="auto"/>
        <w:bottom w:val="none" w:sz="0" w:space="0" w:color="auto"/>
        <w:right w:val="none" w:sz="0" w:space="0" w:color="auto"/>
      </w:divBdr>
    </w:div>
    <w:div w:id="1865440526">
      <w:bodyDiv w:val="1"/>
      <w:marLeft w:val="0"/>
      <w:marRight w:val="0"/>
      <w:marTop w:val="0"/>
      <w:marBottom w:val="0"/>
      <w:divBdr>
        <w:top w:val="none" w:sz="0" w:space="0" w:color="auto"/>
        <w:left w:val="none" w:sz="0" w:space="0" w:color="auto"/>
        <w:bottom w:val="none" w:sz="0" w:space="0" w:color="auto"/>
        <w:right w:val="none" w:sz="0" w:space="0" w:color="auto"/>
      </w:divBdr>
    </w:div>
    <w:div w:id="1871067880">
      <w:bodyDiv w:val="1"/>
      <w:marLeft w:val="0"/>
      <w:marRight w:val="0"/>
      <w:marTop w:val="0"/>
      <w:marBottom w:val="0"/>
      <w:divBdr>
        <w:top w:val="none" w:sz="0" w:space="0" w:color="auto"/>
        <w:left w:val="none" w:sz="0" w:space="0" w:color="auto"/>
        <w:bottom w:val="none" w:sz="0" w:space="0" w:color="auto"/>
        <w:right w:val="none" w:sz="0" w:space="0" w:color="auto"/>
      </w:divBdr>
    </w:div>
    <w:div w:id="20184550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125.xml"/>
  <Relationship Id="rId10" Type="http://schemas.openxmlformats.org/officeDocument/2006/relationships/theme" Target="theme/theme1.xml"/>
  <Relationship Id="rId11" Type="http://schemas.openxmlformats.org/officeDocument/2006/relationships/webSettings" Target="webSettings.xml"/>
  <Relationship Id="rId12" Type="http://schemas.openxmlformats.org/officeDocument/2006/relationships/hyperlink" TargetMode="External" Target="http://eur-lex.europa.eu/legal-content/LIT/TXT/?uri=CELEX:31992L0043&amp;locale=lt"/>
  <Relationship Id="rId13" Type="http://schemas.openxmlformats.org/officeDocument/2006/relationships/hyperlink" TargetMode="External" Target="http://eur-lex.europa.eu/legal-content/LIT/TXT/?uri=CELEX:32013L0017&amp;locale=lt"/>
  <Relationship Id="rId14" Type="http://schemas.openxmlformats.org/officeDocument/2006/relationships/customXml" Target="../customXml/item1.xml"/>
  <Relationship Id="rId2" Type="http://schemas.openxmlformats.org/officeDocument/2006/relationships/header" Target="header126.xml"/>
  <Relationship Id="rId3" Type="http://schemas.openxmlformats.org/officeDocument/2006/relationships/customXml" Target="../customXml/item3.xml"/>
  <Relationship Id="rId4" Type="http://schemas.openxmlformats.org/officeDocument/2006/relationships/endnotes" Target="endnotes.xml"/>
  <Relationship Id="rId5" Type="http://schemas.openxmlformats.org/officeDocument/2006/relationships/fontTable" Target="fontTable.xml"/>
  <Relationship Id="rId6" Type="http://schemas.openxmlformats.org/officeDocument/2006/relationships/footnotes" Target="footnotes.xml"/>
  <Relationship Id="rId7" Type="http://schemas.openxmlformats.org/officeDocument/2006/relationships/numbering" Target="numbering.xml"/>
  <Relationship Id="rId8" Type="http://schemas.openxmlformats.org/officeDocument/2006/relationships/settings" Target="settings.xml"/>
  <Relationship Id="rId9" Type="http://schemas.openxmlformats.org/officeDocument/2006/relationships/styles" Target="styl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1ebe11045ac64731adfdfc8ebab2735b" PartId="715dc77eaaf341c9bc6949a34e63d93d">
    <Part Type="preambule" DocPartId="a8c2110c892c4cf5848e8fc9cefb0300" PartId="ddac876d25274f55b5c5c14e94f469cc"/>
    <Part Type="pastraipa" DocPartId="129a296dc3074ca5bb99fb5c0ad7de83" PartId="0ef738103e2a41549ee32c734e677eb9"/>
    <Part Type="punktas" Nr="1" Abbr="1 p." DocPartId="9e22c2844368492ca4ce1b1b530e965b" PartId="624c2855b5cb4ecfaef391f8183ec31d"/>
    <Part Type="punktas" Nr="2" Abbr="2 p." DocPartId="9d615303ff224a3992b5cbe2dec12b73" PartId="38e83e0a044746ce8aa693e2235d2427"/>
    <Part Type="punktas" Nr="3" Abbr="3 p." DocPartId="203ea9e808a54f89a6869cd4ce006b59" PartId="081d44c44d1d48ea8a9378c5820c827e"/>
    <Part Type="signatura" DocPartId="cf2d465437524574b3f087e8510f64f3" PartId="d0597b48c5de4e8fb2b940297f289daa"/>
  </Part>
  <Part Type="patvirtinta" Title="BUVEINIŲ APSAUGAI SVARBIŲ TERITORIJŲ SĄRAŠAS" DocPartId="c3384bf50bf744bfa0865505751b9cc0" PartId="9350a5968a8b4a43acee5d295c8b44d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F8FD1610-05B2-4B17-B684-0E40E3CE42CA}">
  <ds:schemaRefs>
    <ds:schemaRef ds:uri="http://lrs.lt/TAIS/DocParts"/>
  </ds:schemaRefs>
</ds:datastoreItem>
</file>

<file path=customXml/itemProps3.xml><?xml version="1.0" encoding="utf-8"?>
<ds:datastoreItem xmlns:ds="http://schemas.openxmlformats.org/officeDocument/2006/customXml" ds:itemID="{99CBAA8A-3481-4917-95F2-CE4220CBC024}">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132</TotalTime>
  <Pages>2</Pages>
  <Words>1910</Words>
  <Characters>1090</Characters>
  <Application>Microsoft Office Word</Application>
  <DocSecurity>0</DocSecurity>
  <Lines>9</Lines>
  <Paragraphs>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Hewlett-Packard Company</Company>
  <LinksUpToDate>false</LinksUpToDate>
  <CharactersWithSpaces>2995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2018-04-20T06:11:00Z</dcterms:created>
  <dc:creator>SD</dc:creator>
  <lastModifiedBy>JUOSPONIENĖ Karolina</lastModifiedBy>
  <dcterms:modified xsi:type="dcterms:W3CDTF">2025-06-11T13:50:00Z</dcterms:modified>
  <revision>34</revision>
</coreProperties>
</file>