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b83b6d6a1d1473eb1bc8b308722d158"/>
        <w:lock w:val="sdtLocked"/>
        <w:richText/>
      </w:sdtPr>
      <w:sdtContent>
        <w:p>
          <w:pPr>
            <w:jc w:val="both"/>
            <w:rPr>
              <w:rFonts w:ascii="Times New Roman" w:hAnsi="Times New Roman"/>
            </w:rPr>
          </w:pPr>
          <w:r>
            <w:rPr>
              <w:rFonts w:ascii="Times New Roman" w:hAnsi="Times New Roman"/>
              <w:b/>
              <w:i/>
            </w:rPr>
            <w:t>Suvestinė redakcija nuo 2020-10-07 iki 2020-10-13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fbf5f470fce211ea88f28eae672e5b40">
            <w:r w:rsidRPr="00532B9F">
              <w:rPr>
                <w:rFonts w:ascii="Times New Roman" w:eastAsia="MS Mincho" w:hAnsi="Times New Roman"/>
                <w:sz w:val="20"/>
                <w:i/>
                <w:iCs/>
                <w:color w:val="0000FF" w:themeColor="hyperlink"/>
                <w:u w:val="single"/>
              </w:rPr>
              <w:t>V-2092</w:t>
            </w:r>
          </w:fldSimple>
          <w:r>
            <w:rPr>
              <w:rFonts w:ascii="Times New Roman" w:eastAsia="MS Mincho" w:hAnsi="Times New Roman"/>
              <w:sz w:val="20"/>
              <w:i/>
              <w:iCs/>
            </w:rPr>
            <w:t>,
2020-09-22,
paskelbta TAR 2020-09-22, i. k. 2020-19636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color w:val="000000"/>
            </w:rPr>
            <w:t>DĖL PRADINIO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V-1839</w:t>
            <w:br/>
            <w:t>Vilnius</w:t>
          </w:r>
        </w:p>
        <w:p>
          <w:pPr>
            <w:jc w:val="center"/>
            <w:rPr>
              <w:color w:val="000000"/>
              <w:szCs w:val="24"/>
              <w:lang w:eastAsia="zh-CN"/>
            </w:rPr>
          </w:pPr>
        </w:p>
        <w:sdt>
          <w:sdtPr>
            <w:alias w:val="preambule"/>
            <w:tag w:val="part_86e74b6df7a447d2b7be4ebf358bcbc5"/>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w:t>
                <w:br/>
                <w:t>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41401e4cc328471288e731623ab2b2f1"/>
            <w:lock w:val="sdtLocked"/>
            <w:richText/>
          </w:sdtPr>
          <w:sdtContent>
            <w:p>
              <w:pPr>
                <w:tabs>
                  <w:tab w:val="left" w:pos="993"/>
                </w:tabs>
                <w:ind w:firstLine="720"/>
                <w:jc w:val="both"/>
                <w:rPr>
                  <w:color w:val="000000"/>
                  <w:szCs w:val="24"/>
                  <w:shd w:val="clear" w:color="auto" w:fill="FFFFFF"/>
                </w:rPr>
              </w:pPr>
              <w:sdt>
                <w:sdtPr>
                  <w:alias w:val="Numeris"/>
                  <w:tag w:val="nr_41401e4cc328471288e731623ab2b2f1"/>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pradinio ugdymo programas (toliau – švietimo įstaiga), vadovus organizuoti švietimo įstaigų darbą laikantis šių reikalavimų:</w:t>
              </w:r>
            </w:p>
            <w:sdt>
              <w:sdtPr>
                <w:alias w:val="1.1 pp."/>
                <w:tag w:val="part_8eb524945310400a811e3e60a48b8c67"/>
                <w:lock w:val="sdtLocked"/>
                <w:richText/>
              </w:sdtPr>
              <w:sdtContent>
                <w:p>
                  <w:pPr>
                    <w:tabs>
                      <w:tab w:val="left" w:pos="993"/>
                    </w:tabs>
                    <w:ind w:firstLine="720"/>
                    <w:jc w:val="both"/>
                  </w:pPr>
                  <w:sdt>
                    <w:sdtPr>
                      <w:alias w:val="Numeris"/>
                      <w:tag w:val="nr_8eb524945310400a811e3e60a48b8c67"/>
                      <w:lock w:val="sdtLocked"/>
                      <w:richText/>
                    </w:sdtPr>
                    <w:sdtContent>
                      <w:r>
                        <w:rPr>
                          <w:color w:val="000000"/>
                          <w:shd w:val="clear" w:color="auto" w:fill="FFFFFF"/>
                        </w:rPr>
                        <w:t>1.1</w:t>
                      </w:r>
                    </w:sdtContent>
                  </w:sdt>
                  <w:r>
                    <w:rPr>
                      <w:color w:val="000000"/>
                      <w:shd w:val="clear" w:color="auto" w:fill="FFFFFF"/>
                    </w:rPr>
                    <w:t xml:space="preserve">. </w:t>
                  </w:r>
                  <w:r>
                    <w:rPr>
                      <w:color w:val="000000"/>
                    </w:rPr>
                    <w:t>Asmenys, atlydintys mokinius</w:t>
                  </w:r>
                  <w:r>
                    <w:rPr>
                      <w:color w:val="000000"/>
                      <w:szCs w:val="24"/>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 bibliotekoje, aktų salėje ar pan.)</w:t>
                  </w:r>
                  <w:r>
                    <w:rPr>
                      <w:color w:val="000000"/>
                      <w:shd w:val="clear" w:color="auto" w:fill="FFFFFF"/>
                    </w:rPr>
                    <w:t xml:space="preserve">,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2dc1f81abc184759a2bdeb3db3dbc74b"/>
                <w:lock w:val="sdtLocked"/>
                <w:richText/>
              </w:sdtPr>
              <w:sdtContent>
                <w:p>
                  <w:pPr>
                    <w:tabs>
                      <w:tab w:val="left" w:pos="993"/>
                    </w:tabs>
                    <w:ind w:firstLine="720"/>
                    <w:jc w:val="both"/>
                    <w:rPr>
                      <w:color w:val="000000"/>
                      <w:szCs w:val="24"/>
                      <w:shd w:val="clear" w:color="auto" w:fill="FFFFFF"/>
                    </w:rPr>
                  </w:pPr>
                  <w:sdt>
                    <w:sdtPr>
                      <w:alias w:val="Numeris"/>
                      <w:tag w:val="nr_2dc1f81abc184759a2bdeb3db3dbc74b"/>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237c82e0d23e40258fb9938bff20b90e"/>
                    <w:lock w:val="sdtLocked"/>
                    <w:richText/>
                  </w:sdtPr>
                  <w:sdtContent>
                    <w:p>
                      <w:pPr>
                        <w:tabs>
                          <w:tab w:val="left" w:pos="993"/>
                        </w:tabs>
                        <w:ind w:firstLine="720"/>
                        <w:jc w:val="both"/>
                        <w:rPr>
                          <w:color w:val="000000"/>
                          <w:szCs w:val="24"/>
                          <w:shd w:val="clear" w:color="auto" w:fill="FFFFFF"/>
                        </w:rPr>
                      </w:pPr>
                      <w:sdt>
                        <w:sdtPr>
                          <w:alias w:val="Numeris"/>
                          <w:tag w:val="nr_237c82e0d23e40258fb9938bff20b90e"/>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34759a1ebf224be982d9039e13487a73"/>
                    <w:lock w:val="sdtLocked"/>
                    <w:richText/>
                  </w:sdtPr>
                  <w:sdtContent>
                    <w:p>
                      <w:pPr>
                        <w:tabs>
                          <w:tab w:val="left" w:pos="993"/>
                        </w:tabs>
                        <w:ind w:firstLine="720"/>
                        <w:jc w:val="both"/>
                        <w:rPr>
                          <w:color w:val="000000"/>
                          <w:szCs w:val="24"/>
                          <w:shd w:val="clear" w:color="auto" w:fill="FFFFFF"/>
                        </w:rPr>
                      </w:pPr>
                      <w:sdt>
                        <w:sdtPr>
                          <w:alias w:val="Numeris"/>
                          <w:tag w:val="nr_34759a1ebf224be982d9039e13487a73"/>
                          <w:lock w:val="sdtLocked"/>
                          <w:richText/>
                        </w:sdtPr>
                        <w:sdtContent>
                          <w:r>
                            <w:rPr>
                              <w:color w:val="000000"/>
                              <w:szCs w:val="24"/>
                              <w:shd w:val="clear" w:color="auto" w:fill="FFFFFF"/>
                            </w:rPr>
                            <w:t>1.2.2</w:t>
                          </w:r>
                        </w:sdtContent>
                      </w:sdt>
                      <w:r>
                        <w:rPr>
                          <w:color w:val="000000"/>
                          <w:szCs w:val="24"/>
                          <w:shd w:val="clear" w:color="auto" w:fill="FFFFFF"/>
                        </w:rPr>
                        <w:t xml:space="preserve">. jeigu yra poreikis, 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b317b0e60987456f9536f51711e28507"/>
                    <w:lock w:val="sdtLocked"/>
                    <w:richText/>
                  </w:sdtPr>
                  <w:sdtContent>
                    <w:p>
                      <w:pPr>
                        <w:tabs>
                          <w:tab w:val="left" w:pos="993"/>
                        </w:tabs>
                        <w:ind w:firstLine="720"/>
                        <w:jc w:val="both"/>
                        <w:rPr>
                          <w:color w:val="000000"/>
                          <w:szCs w:val="24"/>
                          <w:shd w:val="clear" w:color="auto" w:fill="FFFFFF"/>
                        </w:rPr>
                      </w:pPr>
                      <w:sdt>
                        <w:sdtPr>
                          <w:alias w:val="Numeris"/>
                          <w:tag w:val="nr_b317b0e60987456f9536f51711e28507"/>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d00affbb061f4df7a23c0175bf36007c"/>
                    <w:lock w:val="sdtLocked"/>
                    <w:richText/>
                  </w:sdtPr>
                  <w:sdtContent>
                    <w:p>
                      <w:pPr>
                        <w:tabs>
                          <w:tab w:val="left" w:pos="993"/>
                        </w:tabs>
                        <w:ind w:firstLine="720"/>
                        <w:jc w:val="both"/>
                        <w:rPr>
                          <w:color w:val="000000"/>
                          <w:szCs w:val="24"/>
                          <w:shd w:val="clear" w:color="auto" w:fill="FFFFFF"/>
                        </w:rPr>
                      </w:pPr>
                      <w:sdt>
                        <w:sdtPr>
                          <w:alias w:val="Numeris"/>
                          <w:tag w:val="nr_d00affbb061f4df7a23c0175bf36007c"/>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0dc2778f52e4a178ec373dc23394288"/>
                    <w:lock w:val="sdtLocked"/>
                    <w:richText/>
                  </w:sdtPr>
                  <w:sdtContent>
                    <w:p>
                      <w:pPr>
                        <w:tabs>
                          <w:tab w:val="left" w:pos="993"/>
                        </w:tabs>
                        <w:ind w:firstLine="720"/>
                        <w:jc w:val="both"/>
                        <w:rPr>
                          <w:color w:val="000000"/>
                          <w:szCs w:val="24"/>
                          <w:shd w:val="clear" w:color="auto" w:fill="FFFFFF"/>
                        </w:rPr>
                      </w:pPr>
                      <w:sdt>
                        <w:sdtPr>
                          <w:alias w:val="Numeris"/>
                          <w:tag w:val="nr_b0dc2778f52e4a178ec373dc23394288"/>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16805b1305b14372a5f718606f726507"/>
                    <w:lock w:val="sdtLocked"/>
                    <w:richText/>
                  </w:sdtPr>
                  <w:sdtContent>
                    <w:p>
                      <w:pPr>
                        <w:tabs>
                          <w:tab w:val="left" w:pos="993"/>
                        </w:tabs>
                        <w:ind w:firstLine="720"/>
                        <w:jc w:val="both"/>
                        <w:rPr>
                          <w:color w:val="000000"/>
                          <w:szCs w:val="24"/>
                          <w:shd w:val="clear" w:color="auto" w:fill="FFFFFF"/>
                        </w:rPr>
                      </w:pPr>
                      <w:sdt>
                        <w:sdtPr>
                          <w:alias w:val="Numeris"/>
                          <w:tag w:val="nr_16805b1305b14372a5f718606f726507"/>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14e3185886724b1394df65b910b6f306"/>
                    <w:lock w:val="sdtLocked"/>
                    <w:richText/>
                  </w:sdtPr>
                  <w:sdtContent>
                    <w:p>
                      <w:pPr>
                        <w:tabs>
                          <w:tab w:val="left" w:pos="993"/>
                        </w:tabs>
                        <w:ind w:firstLine="720"/>
                        <w:jc w:val="both"/>
                        <w:rPr>
                          <w:color w:val="000000"/>
                          <w:szCs w:val="24"/>
                          <w:shd w:val="clear" w:color="auto" w:fill="FFFFFF"/>
                        </w:rPr>
                      </w:pPr>
                      <w:sdt>
                        <w:sdtPr>
                          <w:alias w:val="Numeris"/>
                          <w:tag w:val="nr_14e3185886724b1394df65b910b6f306"/>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187c1c73666f47748061f64c569cd50f"/>
                    <w:lock w:val="sdtLocked"/>
                    <w:richText/>
                  </w:sdtPr>
                  <w:sdtContent>
                    <w:p>
                      <w:pPr>
                        <w:tabs>
                          <w:tab w:val="left" w:pos="993"/>
                        </w:tabs>
                        <w:ind w:firstLine="720"/>
                        <w:jc w:val="both"/>
                        <w:rPr>
                          <w:color w:val="000000"/>
                          <w:szCs w:val="24"/>
                          <w:shd w:val="clear" w:color="auto" w:fill="FFFFFF"/>
                        </w:rPr>
                      </w:pPr>
                      <w:sdt>
                        <w:sdtPr>
                          <w:alias w:val="Numeris"/>
                          <w:tag w:val="nr_187c1c73666f47748061f64c569cd50f"/>
                          <w:lock w:val="sdtLocked"/>
                          <w:richText/>
                        </w:sdtPr>
                        <w:sdtContent>
                          <w:r>
                            <w:rPr>
                              <w:color w:val="000000"/>
                              <w:shd w:val="clear" w:color="auto" w:fill="FFFFFF"/>
                            </w:rPr>
                            <w:t>1.2.8</w:t>
                          </w:r>
                        </w:sdtContent>
                      </w:sdt>
                      <w:r>
                        <w:rPr>
                          <w:color w:val="000000"/>
                          <w:shd w:val="clear" w:color="auto" w:fill="FFFFFF"/>
                        </w:rPr>
                        <w:t>. pailgintos dienos grupės veikloje gali dalyvauti tik tos pačios klasės (grupės, srauto) mokiniai;</w:t>
                      </w:r>
                    </w:p>
                  </w:sdtContent>
                </w:sdt>
                <w:sdt>
                  <w:sdtPr>
                    <w:alias w:val="1.2.9 pp."/>
                    <w:tag w:val="part_9077efa64184499e826dbba3f8be7e4e"/>
                    <w:lock w:val="sdtLocked"/>
                    <w:richText/>
                  </w:sdtPr>
                  <w:sdtContent>
                    <w:p>
                      <w:pPr>
                        <w:tabs>
                          <w:tab w:val="left" w:pos="993"/>
                        </w:tabs>
                        <w:ind w:firstLine="720"/>
                        <w:jc w:val="both"/>
                        <w:rPr>
                          <w:color w:val="000000"/>
                          <w:szCs w:val="24"/>
                          <w:shd w:val="clear" w:color="auto" w:fill="FFFFFF"/>
                        </w:rPr>
                      </w:pPr>
                      <w:sdt>
                        <w:sdtPr>
                          <w:alias w:val="Numeris"/>
                          <w:tag w:val="nr_9077efa64184499e826dbba3f8be7e4e"/>
                          <w:lock w:val="sdtLocked"/>
                          <w:richText/>
                        </w:sdtPr>
                        <w:sdtContent>
                          <w:r>
                            <w:rPr>
                              <w:color w:val="000000"/>
                              <w:szCs w:val="24"/>
                              <w:shd w:val="clear" w:color="auto" w:fill="FFFFFF"/>
                            </w:rPr>
                            <w:t>1.2.9</w:t>
                          </w:r>
                        </w:sdtContent>
                      </w:sdt>
                      <w:r>
                        <w:rPr>
                          <w:color w:val="000000"/>
                          <w:szCs w:val="24"/>
                          <w:shd w:val="clear" w:color="auto" w:fill="FFFFFF"/>
                        </w:rPr>
                        <w:t>. taikomos kitos organizacinės priemonės.</w:t>
                      </w:r>
                    </w:p>
                  </w:sdtContent>
                </w:sdt>
              </w:sdtContent>
            </w:sdt>
            <w:sdt>
              <w:sdtPr>
                <w:alias w:val="1.3 pp."/>
                <w:tag w:val="part_d0f0868a25ea411a9668b61694ddfb18"/>
                <w:lock w:val="sdtLocked"/>
                <w:richText/>
              </w:sdtPr>
              <w:sdtContent>
                <w:p>
                  <w:pPr>
                    <w:tabs>
                      <w:tab w:val="left" w:pos="993"/>
                    </w:tabs>
                    <w:ind w:firstLine="720"/>
                    <w:jc w:val="both"/>
                    <w:rPr>
                      <w:color w:val="000000"/>
                      <w:szCs w:val="24"/>
                      <w:shd w:val="clear" w:color="auto" w:fill="FFFFFF"/>
                    </w:rPr>
                  </w:pPr>
                  <w:sdt>
                    <w:sdtPr>
                      <w:alias w:val="Numeris"/>
                      <w:tag w:val="nr_d0f0868a25ea411a9668b61694ddfb18"/>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914a8b719cff46a187b30ca9298db08f"/>
                <w:lock w:val="sdtLocked"/>
                <w:richText/>
              </w:sdtPr>
              <w:sdtContent>
                <w:p>
                  <w:pPr>
                    <w:tabs>
                      <w:tab w:val="left" w:pos="993"/>
                    </w:tabs>
                    <w:ind w:firstLine="720"/>
                    <w:jc w:val="both"/>
                    <w:rPr>
                      <w:color w:val="000000"/>
                      <w:szCs w:val="24"/>
                      <w:shd w:val="clear" w:color="auto" w:fill="FFFFFF"/>
                    </w:rPr>
                  </w:pPr>
                  <w:sdt>
                    <w:sdtPr>
                      <w:alias w:val="Numeris"/>
                      <w:tag w:val="nr_914a8b719cff46a187b30ca9298db08f"/>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turi būti maksimaliai išnaudotas klasės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8ea544e5892a43818e633c3cb36ccd95"/>
                <w:lock w:val="sdtLocked"/>
                <w:richText/>
              </w:sdtPr>
              <w:sdtContent>
                <w:p>
                  <w:pPr>
                    <w:tabs>
                      <w:tab w:val="left" w:pos="993"/>
                    </w:tabs>
                    <w:ind w:firstLine="720"/>
                    <w:jc w:val="both"/>
                    <w:rPr>
                      <w:color w:val="000000"/>
                      <w:szCs w:val="24"/>
                      <w:shd w:val="clear" w:color="auto" w:fill="FFFFFF"/>
                    </w:rPr>
                  </w:pPr>
                  <w:sdt>
                    <w:sdtPr>
                      <w:alias w:val="Numeris"/>
                      <w:tag w:val="nr_8ea544e5892a43818e633c3cb36ccd95"/>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e0e7484e00b5435eb7907816f51e7691"/>
                <w:lock w:val="sdtLocked"/>
                <w:richText/>
              </w:sdtPr>
              <w:sdtContent>
                <w:p>
                  <w:pPr>
                    <w:tabs>
                      <w:tab w:val="left" w:pos="993"/>
                    </w:tabs>
                    <w:ind w:firstLine="720"/>
                    <w:jc w:val="both"/>
                    <w:rPr>
                      <w:color w:val="000000"/>
                      <w:szCs w:val="24"/>
                      <w:shd w:val="clear" w:color="auto" w:fill="FFFFFF"/>
                    </w:rPr>
                  </w:pPr>
                  <w:sdt>
                    <w:sdtPr>
                      <w:alias w:val="Numeris"/>
                      <w:tag w:val="nr_e0e7484e00b5435eb7907816f51e7691"/>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2a30c88cc36548f0ac5052739c236f58"/>
                <w:lock w:val="sdtLocked"/>
                <w:richText/>
              </w:sdtPr>
              <w:sdtContent>
                <w:p>
                  <w:pPr>
                    <w:tabs>
                      <w:tab w:val="left" w:pos="993"/>
                    </w:tabs>
                    <w:ind w:firstLine="720"/>
                    <w:jc w:val="both"/>
                    <w:rPr>
                      <w:color w:val="000000"/>
                      <w:szCs w:val="24"/>
                      <w:shd w:val="clear" w:color="auto" w:fill="FFFFFF"/>
                    </w:rPr>
                  </w:pPr>
                  <w:sdt>
                    <w:sdtPr>
                      <w:alias w:val="Numeris"/>
                      <w:tag w:val="nr_2a30c88cc36548f0ac5052739c236f58"/>
                      <w:lock w:val="sdtLocked"/>
                      <w:richText/>
                    </w:sdtPr>
                    <w:sdtContent>
                      <w:r>
                        <w:rPr>
                          <w:color w:val="000000"/>
                          <w:szCs w:val="24"/>
                          <w:lang w:eastAsia="lt-LT"/>
                        </w:rPr>
                        <w:t>1.7</w:t>
                      </w:r>
                    </w:sdtContent>
                  </w:sdt>
                  <w:r>
                    <w:rPr>
                      <w:color w:val="000000"/>
                      <w:szCs w:val="24"/>
                      <w:lang w:eastAsia="lt-LT"/>
                    </w:rPr>
                    <w:t>. Prie įėjimo į švietimo įstaigą mokiniams, jų tėvams (globėjams, rūpintojams), darbuotojams ir kitiems asmenims turi būti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9c6f0ff4011ea88f28eae672e5b40">
                    <w:r w:rsidRPr="00532B9F">
                      <w:rPr>
                        <w:rFonts w:ascii="Times New Roman" w:eastAsia="MS Mincho" w:hAnsi="Times New Roman"/>
                        <w:sz w:val="20"/>
                        <w:i/>
                        <w:iCs/>
                        <w:color w:val="0000FF" w:themeColor="hyperlink"/>
                        <w:u w:val="single"/>
                      </w:rPr>
                      <w:t>V-2115</w:t>
                    </w:r>
                  </w:fldSimple>
                  <w:r>
                    <w:rPr>
                      <w:rFonts w:ascii="Times New Roman" w:eastAsia="MS Mincho" w:hAnsi="Times New Roman"/>
                      <w:sz w:val="20"/>
                      <w:i/>
                      <w:iCs/>
                    </w:rPr>
                    <w:t>,
2020-09-25,
paskelbta TAR 2020-09-25, i. k. 2020-20007            </w:t>
                  </w:r>
                </w:p>
                <w:sdt>
                  <w:sdtPr>
                    <w:alias w:val="1.7.1 pp."/>
                    <w:tag w:val="part_b6e0682ece6041309eb7bad3ba0099db"/>
                    <w:lock w:val="sdtLocked"/>
                    <w:richText/>
                  </w:sdtPr>
                  <w:sdtContent>
                    <w:p>
                      <w:pPr>
                        <w:tabs>
                          <w:tab w:val="left" w:pos="993"/>
                        </w:tabs>
                        <w:ind w:firstLine="720"/>
                        <w:jc w:val="both"/>
                        <w:rPr>
                          <w:color w:val="000000"/>
                          <w:szCs w:val="24"/>
                          <w:shd w:val="clear" w:color="auto" w:fill="FFFFFF"/>
                        </w:rPr>
                      </w:pPr>
                      <w:sdt>
                        <w:sdtPr>
                          <w:alias w:val="Numeris"/>
                          <w:tag w:val="nr_b6e0682ece6041309eb7bad3ba0099db"/>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b82d00a70abf44d9a6dd1295add7a206"/>
                    <w:lock w:val="sdtLocked"/>
                    <w:richText/>
                  </w:sdtPr>
                  <w:sdtContent>
                    <w:p>
                      <w:pPr>
                        <w:tabs>
                          <w:tab w:val="left" w:pos="993"/>
                        </w:tabs>
                        <w:ind w:firstLine="720"/>
                        <w:jc w:val="both"/>
                        <w:rPr>
                          <w:color w:val="000000"/>
                          <w:szCs w:val="24"/>
                          <w:shd w:val="clear" w:color="auto" w:fill="FFFFFF"/>
                        </w:rPr>
                      </w:pPr>
                      <w:sdt>
                        <w:sdtPr>
                          <w:alias w:val="Numeris"/>
                          <w:tag w:val="nr_b82d00a70abf44d9a6dd1295add7a206"/>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bc84520f037a49dd892d4ab532111565"/>
                    <w:lock w:val="sdtLocked"/>
                    <w:richText/>
                  </w:sdtPr>
                  <w:sdtContent>
                    <w:p>
                      <w:pPr>
                        <w:tabs>
                          <w:tab w:val="left" w:pos="993"/>
                        </w:tabs>
                        <w:ind w:firstLine="720"/>
                        <w:jc w:val="both"/>
                        <w:rPr>
                          <w:color w:val="000000"/>
                          <w:szCs w:val="24"/>
                          <w:shd w:val="clear" w:color="auto" w:fill="FFFFFF"/>
                        </w:rPr>
                      </w:pPr>
                      <w:sdt>
                        <w:sdtPr>
                          <w:alias w:val="Numeris"/>
                          <w:tag w:val="nr_bc84520f037a49dd892d4ab5321115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b2eb792d8c654b17b701a264c42fb62b"/>
                <w:lock w:val="sdtLocked"/>
                <w:richText/>
              </w:sdtPr>
              <w:sdtContent>
                <w:p>
                  <w:pPr>
                    <w:tabs>
                      <w:tab w:val="left" w:pos="993"/>
                    </w:tabs>
                    <w:ind w:firstLine="720"/>
                    <w:jc w:val="both"/>
                    <w:rPr>
                      <w:color w:val="000000"/>
                      <w:szCs w:val="24"/>
                      <w:shd w:val="clear" w:color="auto" w:fill="FFFFFF"/>
                    </w:rPr>
                  </w:pPr>
                  <w:sdt>
                    <w:sdtPr>
                      <w:alias w:val="Numeris"/>
                      <w:tag w:val="nr_b2eb792d8c654b17b701a264c42fb62b"/>
                      <w:lock w:val="sdtLocked"/>
                      <w:richText/>
                    </w:sdtPr>
                    <w:sdtContent>
                      <w:r>
                        <w:rPr>
                          <w:color w:val="000000"/>
                          <w:szCs w:val="24"/>
                          <w:shd w:val="clear" w:color="auto" w:fill="FFFFFF"/>
                        </w:rPr>
                        <w:t>1.8</w:t>
                      </w:r>
                    </w:sdtContent>
                  </w:sdt>
                  <w:r>
                    <w:rPr>
                      <w:color w:val="000000"/>
                      <w:szCs w:val="24"/>
                      <w:shd w:val="clear" w:color="auto" w:fill="FFFFFF"/>
                    </w:rPr>
                    <w:t xml:space="preserve">. Mokinių, darbuotojų, mokinius atlydinčių asmenų sveikatos būklė turi būti  stebima:</w:t>
                  </w:r>
                </w:p>
                <w:sdt>
                  <w:sdtPr>
                    <w:alias w:val="1.8.1 pp."/>
                    <w:tag w:val="part_42c16a5f2f444dbbb34ccfa3a76fa7d8"/>
                    <w:lock w:val="sdtLocked"/>
                    <w:richText/>
                  </w:sdtPr>
                  <w:sdtContent>
                    <w:p>
                      <w:pPr>
                        <w:tabs>
                          <w:tab w:val="left" w:pos="993"/>
                        </w:tabs>
                        <w:ind w:firstLine="720"/>
                        <w:jc w:val="both"/>
                        <w:rPr>
                          <w:color w:val="000000"/>
                          <w:szCs w:val="24"/>
                          <w:shd w:val="clear" w:color="auto" w:fill="FFFFFF"/>
                        </w:rPr>
                      </w:pPr>
                      <w:sdt>
                        <w:sdtPr>
                          <w:alias w:val="Numeris"/>
                          <w:tag w:val="nr_42c16a5f2f444dbbb34ccfa3a76fa7d8"/>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60e7c0286ae54f58a2caeb601a794adf"/>
                    <w:lock w:val="sdtLocked"/>
                    <w:richText/>
                  </w:sdtPr>
                  <w:sdtContent>
                    <w:p>
                      <w:pPr>
                        <w:tabs>
                          <w:tab w:val="left" w:pos="993"/>
                        </w:tabs>
                        <w:ind w:firstLine="720"/>
                        <w:jc w:val="both"/>
                        <w:rPr>
                          <w:color w:val="000000"/>
                          <w:szCs w:val="24"/>
                          <w:shd w:val="clear" w:color="auto" w:fill="FFFFFF"/>
                        </w:rPr>
                      </w:pPr>
                      <w:sdt>
                        <w:sdtPr>
                          <w:alias w:val="Numeris"/>
                          <w:tag w:val="nr_60e7c0286ae54f58a2caeb601a794adf"/>
                          <w:lock w:val="sdtLocked"/>
                          <w:richText/>
                        </w:sdtPr>
                        <w:sdtContent>
                          <w:r>
                            <w:rPr>
                              <w:color w:val="000000"/>
                              <w:szCs w:val="24"/>
                              <w:shd w:val="clear" w:color="auto" w:fill="FFFFFF"/>
                            </w:rPr>
                            <w:t>1.8.2</w:t>
                          </w:r>
                        </w:sdtContent>
                      </w:sdt>
                      <w:r>
                        <w:rPr>
                          <w:color w:val="000000"/>
                          <w:szCs w:val="24"/>
                          <w:shd w:val="clear" w:color="auto" w:fill="FFFFFF"/>
                        </w:rPr>
                        <w:t>.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atvykus pasiimti mokinio rekomenduoti kreiptis konsultacijai į mokinio šeimos gydytoją dėl tolimesnių veiksmų;</w:t>
                      </w:r>
                    </w:p>
                  </w:sdtContent>
                </w:sdt>
                <w:sdt>
                  <w:sdtPr>
                    <w:alias w:val="1.8.3 pp."/>
                    <w:tag w:val="part_bcda69b0043b4ae19234e120289d5923"/>
                    <w:lock w:val="sdtLocked"/>
                    <w:richText/>
                  </w:sdtPr>
                  <w:sdtContent>
                    <w:p>
                      <w:pPr>
                        <w:tabs>
                          <w:tab w:val="left" w:pos="993"/>
                        </w:tabs>
                        <w:ind w:firstLine="720"/>
                        <w:jc w:val="both"/>
                        <w:rPr>
                          <w:color w:val="000000"/>
                          <w:szCs w:val="24"/>
                          <w:shd w:val="clear" w:color="auto" w:fill="FFFFFF"/>
                        </w:rPr>
                      </w:pPr>
                      <w:sdt>
                        <w:sdtPr>
                          <w:alias w:val="Numeris"/>
                          <w:tag w:val="nr_bcda69b0043b4ae19234e120289d5923"/>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Darbuotojui rekomenduojama kreiptis konsultacijai į savo šeimos gydytoją;</w:t>
                      </w:r>
                    </w:p>
                  </w:sdtContent>
                </w:sdt>
                <w:sdt>
                  <w:sdtPr>
                    <w:alias w:val="1.8.4 pp."/>
                    <w:tag w:val="part_dfefa42cc92c4f4d8c63bac79832eaa5"/>
                    <w:lock w:val="sdtLocked"/>
                    <w:richText/>
                  </w:sdtPr>
                  <w:sdtContent>
                    <w:p>
                      <w:pPr>
                        <w:tabs>
                          <w:tab w:val="left" w:pos="993"/>
                        </w:tabs>
                        <w:ind w:firstLine="720"/>
                        <w:jc w:val="both"/>
                        <w:rPr>
                          <w:szCs w:val="24"/>
                          <w:lang w:eastAsia="lt-LT"/>
                        </w:rPr>
                      </w:pPr>
                      <w:sdt>
                        <w:sdtPr>
                          <w:alias w:val="Numeris"/>
                          <w:tag w:val="nr_dfefa42cc92c4f4d8c63bac79832eaa5"/>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13599f3becf94f33bde97cf8a5e50f44"/>
                    <w:lock w:val="sdtLocked"/>
                    <w:richText/>
                  </w:sdtPr>
                  <w:sdtContent>
                    <w:p>
                      <w:pPr>
                        <w:tabs>
                          <w:tab w:val="left" w:pos="993"/>
                        </w:tabs>
                        <w:ind w:firstLine="720"/>
                        <w:jc w:val="both"/>
                        <w:rPr>
                          <w:color w:val="000000"/>
                          <w:szCs w:val="24"/>
                          <w:shd w:val="clear" w:color="auto" w:fill="FFFFFF"/>
                        </w:rPr>
                      </w:pPr>
                      <w:sdt>
                        <w:sdtPr>
                          <w:alias w:val="Numeris"/>
                          <w:tag w:val="nr_13599f3becf94f33bde97cf8a5e50f44"/>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5739bcb11bbf453e81b72c8c2a80717d"/>
                <w:lock w:val="sdtLocked"/>
                <w:richText/>
              </w:sdtPr>
              <w:sdtContent>
                <w:p>
                  <w:pPr>
                    <w:tabs>
                      <w:tab w:val="left" w:pos="993"/>
                    </w:tabs>
                    <w:ind w:firstLine="720"/>
                    <w:jc w:val="both"/>
                    <w:rPr>
                      <w:color w:val="000000"/>
                      <w:szCs w:val="24"/>
                      <w:shd w:val="clear" w:color="auto" w:fill="FFFFFF"/>
                    </w:rPr>
                  </w:pPr>
                  <w:sdt>
                    <w:sdtPr>
                      <w:alias w:val="Numeris"/>
                      <w:tag w:val="nr_5739bcb11bbf453e81b72c8c2a80717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38e7ecfcdde0416388380a8b9652ae1f"/>
                <w:lock w:val="sdtLocked"/>
                <w:richText/>
              </w:sdtPr>
              <w:sdtContent>
                <w:p>
                  <w:pPr>
                    <w:ind w:firstLine="720"/>
                    <w:jc w:val="both"/>
                    <w:rPr>
                      <w:color w:val="000000"/>
                      <w:szCs w:val="24"/>
                      <w:shd w:val="clear" w:color="auto" w:fill="FFFFFF"/>
                    </w:rPr>
                  </w:pPr>
                  <w:sdt>
                    <w:sdtPr>
                      <w:alias w:val="Numeris"/>
                      <w:tag w:val="nr_38e7ecfcdde0416388380a8b9652ae1f"/>
                      <w:lock w:val="sdtLocked"/>
                      <w:richText/>
                    </w:sdtPr>
                    <w:sdtContent>
                      <w:r>
                        <w:rPr>
                          <w:color w:val="000000"/>
                          <w:szCs w:val="24"/>
                          <w:shd w:val="clear" w:color="auto" w:fill="FFFFFF"/>
                          <w:lang w:eastAsia="lt-LT"/>
                        </w:rPr>
                        <w:t>1.10</w:t>
                      </w:r>
                    </w:sdtContent>
                  </w:sdt>
                  <w:r>
                    <w:rPr>
                      <w:color w:val="000000"/>
                      <w:szCs w:val="24"/>
                      <w:shd w:val="clear" w:color="auto" w:fill="FFFFFF"/>
                      <w:lang w:eastAsia="lt-LT"/>
                    </w:rPr>
                    <w:t>.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Jei nevykstant ugdymo procesui švietimo įstaigos patalpos yra panaudojamos kitoms reikmėms, turi būti užtikrinama, kad prieš prasidedant ugdymo procesui patalpos būtų išvėdintos, išvalytos ir dezinfekuotos, laikantis šio sprendimo 1.12 papunktyje nurodytų rekomendacijų.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e5a0007bc11ebb74de75171d26d52">
                    <w:r w:rsidRPr="00532B9F">
                      <w:rPr>
                        <w:rFonts w:ascii="Times New Roman" w:eastAsia="MS Mincho" w:hAnsi="Times New Roman"/>
                        <w:sz w:val="20"/>
                        <w:i/>
                        <w:iCs/>
                        <w:color w:val="0000FF" w:themeColor="hyperlink"/>
                        <w:u w:val="single"/>
                      </w:rPr>
                      <w:t>V-2196</w:t>
                    </w:r>
                  </w:fldSimple>
                  <w:r>
                    <w:rPr>
                      <w:rFonts w:ascii="Times New Roman" w:eastAsia="MS Mincho" w:hAnsi="Times New Roman"/>
                      <w:sz w:val="20"/>
                      <w:i/>
                      <w:iCs/>
                    </w:rPr>
                    <w:t>,
2020-10-06,
paskelbta TAR 2020-10-06, i. k. 2020-20834            </w:t>
                  </w:r>
                </w:p>
                <w:p/>
              </w:sdtContent>
            </w:sdt>
            <w:sdt>
              <w:sdtPr>
                <w:alias w:val="1.11 pp."/>
                <w:tag w:val="part_2e85a2040a30436daba45de656ab55f2"/>
                <w:lock w:val="sdtLocked"/>
                <w:richText/>
              </w:sdtPr>
              <w:sdtContent>
                <w:p>
                  <w:pPr>
                    <w:tabs>
                      <w:tab w:val="left" w:pos="993"/>
                    </w:tabs>
                    <w:ind w:firstLine="720"/>
                    <w:jc w:val="both"/>
                    <w:rPr>
                      <w:color w:val="000000"/>
                      <w:szCs w:val="24"/>
                      <w:shd w:val="clear" w:color="auto" w:fill="FFFFFF"/>
                    </w:rPr>
                  </w:pPr>
                  <w:sdt>
                    <w:sdtPr>
                      <w:alias w:val="Numeris"/>
                      <w:tag w:val="nr_2e85a2040a30436daba45de656ab55f2"/>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14cede4191964470a05f2c02495842b5"/>
                <w:lock w:val="sdtLocked"/>
                <w:richText/>
              </w:sdtPr>
              <w:sdtContent>
                <w:p>
                  <w:pPr>
                    <w:tabs>
                      <w:tab w:val="left" w:pos="993"/>
                    </w:tabs>
                    <w:ind w:firstLine="720"/>
                    <w:jc w:val="both"/>
                    <w:rPr>
                      <w:color w:val="000000"/>
                      <w:szCs w:val="24"/>
                      <w:shd w:val="clear" w:color="auto" w:fill="FFFFFF"/>
                    </w:rPr>
                  </w:pPr>
                  <w:sdt>
                    <w:sdtPr>
                      <w:alias w:val="Numeris"/>
                      <w:tag w:val="nr_14cede4191964470a05f2c02495842b5"/>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b78019c9da234b93a58ccb7f9eb3da03"/>
                <w:lock w:val="sdtLocked"/>
                <w:richText/>
              </w:sdtPr>
              <w:sdtContent>
                <w:p>
                  <w:pPr>
                    <w:tabs>
                      <w:tab w:val="left" w:pos="993"/>
                    </w:tabs>
                    <w:ind w:firstLine="720"/>
                    <w:jc w:val="both"/>
                    <w:rPr>
                      <w:color w:val="000000"/>
                      <w:szCs w:val="24"/>
                      <w:shd w:val="clear" w:color="auto" w:fill="FFFFFF"/>
                    </w:rPr>
                  </w:pPr>
                  <w:sdt>
                    <w:sdtPr>
                      <w:alias w:val="Numeris"/>
                      <w:tag w:val="nr_b78019c9da234b93a58ccb7f9eb3da03"/>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4156cccce40a48a08af898587b03bdd6"/>
                <w:lock w:val="sdtLocked"/>
                <w:richText/>
              </w:sdtPr>
              <w:sdtContent>
                <w:p>
                  <w:pPr>
                    <w:tabs>
                      <w:tab w:val="left" w:pos="993"/>
                    </w:tabs>
                    <w:ind w:firstLine="720"/>
                    <w:jc w:val="both"/>
                    <w:rPr>
                      <w:color w:val="000000"/>
                      <w:szCs w:val="24"/>
                      <w:shd w:val="clear" w:color="auto" w:fill="FFFFFF"/>
                    </w:rPr>
                  </w:pPr>
                  <w:sdt>
                    <w:sdtPr>
                      <w:alias w:val="Numeris"/>
                      <w:tag w:val="nr_4156cccce40a48a08af898587b03bdd6"/>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222438d44ac94b7b83dbb81148776955"/>
            <w:lock w:val="sdtLocked"/>
            <w:richText/>
          </w:sdtPr>
          <w:sdtContent>
            <w:p>
              <w:pPr>
                <w:tabs>
                  <w:tab w:val="left" w:pos="993"/>
                </w:tabs>
                <w:ind w:firstLine="720"/>
                <w:jc w:val="both"/>
              </w:pPr>
              <w:sdt>
                <w:sdtPr>
                  <w:alias w:val="Numeris"/>
                  <w:tag w:val="nr_222438d44ac94b7b83dbb81148776955"/>
                  <w:lock w:val="sdtLocked"/>
                  <w:richText/>
                </w:sdt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 atlydinčius mokinius</w:t>
              </w:r>
              <w:r>
                <w:rPr>
                  <w:color w:val="000000"/>
                  <w:szCs w:val="24"/>
                  <w:shd w:val="clear" w:color="auto" w:fill="FFFFFF"/>
                </w:rPr>
                <w:t>,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klasės renginiuose uždarose erdvėse dalyvaujančius pilnamečius trečiuosius asmenis (pvz., </w:t>
              </w:r>
              <w:r>
                <w:rPr>
                  <w:color w:val="000000"/>
                  <w:szCs w:val="24"/>
                  <w:shd w:val="clear" w:color="auto" w:fill="FFFFFF"/>
                </w:rPr>
                <w:t>tėvus (globėjus, rūpintojus),</w:t>
              </w:r>
              <w:r>
                <w:rPr>
                  <w:color w:val="000000"/>
                  <w:shd w:val="clear" w:color="auto" w:fill="FFFFFF"/>
                </w:rPr>
                <w:t xml:space="preserve"> 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3 p."/>
            <w:tag w:val="part_f8becf950273406bbfb9af79b0201013"/>
            <w:lock w:val="sdtLocked"/>
            <w:richText/>
          </w:sdtPr>
          <w:sdtContent>
            <w:p>
              <w:pPr>
                <w:ind w:firstLine="851"/>
                <w:jc w:val="both"/>
              </w:pPr>
              <w:sdt>
                <w:sdtPr>
                  <w:alias w:val="Numeris"/>
                  <w:tag w:val="nr_f8becf950273406bbfb9af79b0201013"/>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t xml:space="preserve">savivaldybės administracijos NVSC teikimu / pritarimu priimtas sprendimas dėl laikino visos ar dalies švietimo įstaigos veiklos apribojimo / stabdymo ar ugdymo proceso joje organizavimo nuotoliniu mokymo proceso organizavimo būdu, vertinamas kaip infekcijų plitimą ribojantis režimas konkrečioje švietimo įstaigoje ar visose švietimo įstaigose, esančiose sprendimą priėmusios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9c6f0ff4011ea88f28eae672e5b40">
                <w:r w:rsidRPr="00532B9F">
                  <w:rPr>
                    <w:rFonts w:ascii="Times New Roman" w:eastAsia="MS Mincho" w:hAnsi="Times New Roman"/>
                    <w:sz w:val="20"/>
                    <w:i/>
                    <w:iCs/>
                    <w:color w:val="0000FF" w:themeColor="hyperlink"/>
                    <w:u w:val="single"/>
                  </w:rPr>
                  <w:t>V-2115</w:t>
                </w:r>
              </w:fldSimple>
              <w:r>
                <w:rPr>
                  <w:rFonts w:ascii="Times New Roman" w:eastAsia="MS Mincho" w:hAnsi="Times New Roman"/>
                  <w:sz w:val="20"/>
                  <w:i/>
                  <w:iCs/>
                </w:rPr>
                <w:t>,
2020-09-25,
paskelbta TAR 2020-09-25, i. k. 2020-20007        </w:t>
              </w:r>
            </w:p>
            <w:p/>
          </w:sdtContent>
        </w:sdt>
        <w:sdt>
          <w:sdtPr>
            <w:alias w:val="signatura"/>
            <w:tag w:val="part_23847e4cfdf54139a872afcddcdada5e"/>
            <w:lock w:val="sdtLocked"/>
            <w:richText/>
          </w:sdtPr>
          <w:sdtContent>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cf6bf60e2ef11ea9342c1d4e2ff6ff6">
            <w:r w:rsidRPr="00532B9F">
              <w:rPr>
                <w:rFonts w:ascii="Times New Roman" w:eastAsia="MS Mincho" w:hAnsi="Times New Roman"/>
                <w:sz w:val="20"/>
                <w:iCs/>
                <w:color w:val="0000FF" w:themeColor="hyperlink"/>
                <w:u w:val="single"/>
              </w:rPr>
              <w:t>V-1887</w:t>
            </w:r>
          </w:fldSimple>
          <w:r>
            <w:rPr>
              <w:rFonts w:ascii="Times New Roman" w:eastAsia="MS Mincho" w:hAnsi="Times New Roman"/>
              <w:sz w:val="20"/>
              <w:iCs/>
            </w:rPr>
            <w:t>,
2020-08-20,
paskelbta TAR 2020-08-20, i. k. 2020-17606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bf5f470fce211ea88f28eae672e5b40">
            <w:r w:rsidRPr="00532B9F">
              <w:rPr>
                <w:rFonts w:ascii="Times New Roman" w:eastAsia="MS Mincho" w:hAnsi="Times New Roman"/>
                <w:sz w:val="20"/>
                <w:iCs/>
                <w:color w:val="0000FF" w:themeColor="hyperlink"/>
                <w:u w:val="single"/>
              </w:rPr>
              <w:t>V-2092</w:t>
            </w:r>
          </w:fldSimple>
          <w:r>
            <w:rPr>
              <w:rFonts w:ascii="Times New Roman" w:eastAsia="MS Mincho" w:hAnsi="Times New Roman"/>
              <w:sz w:val="20"/>
              <w:iCs/>
            </w:rPr>
            <w:t>,
2020-09-22,
paskelbta TAR 2020-09-22, i. k. 2020-19636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d9c6f0ff4011ea88f28eae672e5b40">
            <w:r w:rsidRPr="00532B9F">
              <w:rPr>
                <w:rFonts w:ascii="Times New Roman" w:eastAsia="MS Mincho" w:hAnsi="Times New Roman"/>
                <w:sz w:val="20"/>
                <w:iCs/>
                <w:color w:val="0000FF" w:themeColor="hyperlink"/>
                <w:u w:val="single"/>
              </w:rPr>
              <w:t>V-2115</w:t>
            </w:r>
          </w:fldSimple>
          <w:r>
            <w:rPr>
              <w:rFonts w:ascii="Times New Roman" w:eastAsia="MS Mincho" w:hAnsi="Times New Roman"/>
              <w:sz w:val="20"/>
              <w:iCs/>
            </w:rPr>
            <w:t>,
2020-09-25,
paskelbta TAR 2020-09-25, i. k. 2020-20007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bee5a0007bc11ebb74de75171d26d52">
            <w:r w:rsidRPr="00532B9F">
              <w:rPr>
                <w:rFonts w:ascii="Times New Roman" w:eastAsia="MS Mincho" w:hAnsi="Times New Roman"/>
                <w:sz w:val="20"/>
                <w:iCs/>
                <w:color w:val="0000FF" w:themeColor="hyperlink"/>
                <w:u w:val="single"/>
              </w:rPr>
              <w:t>V-2196</w:t>
            </w:r>
          </w:fldSimple>
          <w:r>
            <w:rPr>
              <w:rFonts w:ascii="Times New Roman" w:eastAsia="MS Mincho" w:hAnsi="Times New Roman"/>
              <w:sz w:val="20"/>
              <w:iCs/>
            </w:rPr>
            <w:t>,
2020-10-06,
paskelbta TAR 2020-10-06, i. k. 2020-20834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114060888">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a910e3b70a04bb3873b69155975796f" PartId="7b83b6d6a1d1473eb1bc8b308722d158">
    <Part Type="preambule" DocPartId="2301cbc1b0e94c00a400608dc0bf1c61" PartId="86e74b6df7a447d2b7be4ebf358bcbc5"/>
    <Part Type="punktas" Nr="1" Abbr="1 p." DocPartId="bbddd3e0cc744357a42ce92b79dcecdc" PartId="41401e4cc328471288e731623ab2b2f1">
      <Part Type="papunktis" Nr="1.1" Abbr="1.1 pp." DocPartId="c1970696ee354b5f985117fae6792206" PartId="8eb524945310400a811e3e60a48b8c67"/>
      <Part Type="papunktis" Nr="1.2" Abbr="1.2 pp." DocPartId="a4915bee60c642fa97731be0f17142d8" PartId="2dc1f81abc184759a2bdeb3db3dbc74b">
        <Part Type="papunktis" Nr="1.2.1" Abbr="1.2.1 pp." DocPartId="d85813c635a54942ba0f7c4e7ce82dc1" PartId="237c82e0d23e40258fb9938bff20b90e"/>
        <Part Type="papunktis" Nr="1.2.2" Abbr="1.2.2 pp." DocPartId="2818289cdbc143cba8fa6600bc5db104" PartId="34759a1ebf224be982d9039e13487a73"/>
        <Part Type="papunktis" Nr="1.2.3" Abbr="1.2.3 pp." DocPartId="691e6fb9067346ae80f24ef545a8507a" PartId="b317b0e60987456f9536f51711e28507"/>
        <Part Type="papunktis" Nr="1.2.4" Abbr="1.2.4 pp." DocPartId="2d87360070f04db492f98a6b82975d42" PartId="d00affbb061f4df7a23c0175bf36007c"/>
        <Part Type="papunktis" Nr="1.2.5" Abbr="1.2.5 pp." DocPartId="7d45893b71044c468f7ef0aacbc9cc04" PartId="b0dc2778f52e4a178ec373dc23394288"/>
        <Part Type="papunktis" Nr="1.2.6" Abbr="1.2.6 pp." DocPartId="31f44984dcbe4581adb2cee57bb499c3" PartId="16805b1305b14372a5f718606f726507"/>
        <Part Type="papunktis" Nr="1.2.7" Abbr="1.2.7 pp." DocPartId="2b6bb0afb9d84cefaf9b22d8fab853d1" PartId="14e3185886724b1394df65b910b6f306"/>
        <Part Type="papunktis" Nr="1.2.8" Abbr="1.2.8 pp." DocPartId="e1aad414f9434ad0a716677cea8ab48e" PartId="187c1c73666f47748061f64c569cd50f"/>
        <Part Type="papunktis" Nr="1.2.9" Abbr="1.2.9 pp." DocPartId="bc6fbe6da71c4dac87e332c0adda57fd" PartId="9077efa64184499e826dbba3f8be7e4e"/>
      </Part>
      <Part Type="papunktis" Nr="1.3" Abbr="1.3 pp." DocPartId="8ac5f2ed23134b8984a18c239de5c4e2" PartId="d0f0868a25ea411a9668b61694ddfb18"/>
      <Part Type="papunktis" Nr="1.4" Abbr="1.4 pp." DocPartId="e181b333b30f4241b6e4bfb27d3590cd" PartId="914a8b719cff46a187b30ca9298db08f"/>
      <Part Type="papunktis" Nr="1.5" Abbr="1.5 pp." DocPartId="f0d9be24e0184e3eb1f5d7789c186f05" PartId="8ea544e5892a43818e633c3cb36ccd95"/>
      <Part Type="papunktis" Nr="1.6" Abbr="1.6 pp." DocPartId="83f3b39d6c994a03b49f1beaf45afba0" PartId="e0e7484e00b5435eb7907816f51e7691"/>
      <Part Type="papunktis" Nr="1.7" Abbr="1.7 pp." DocPartId="efc942532301405fb2b2ae1d84ed1a95" PartId="2a30c88cc36548f0ac5052739c236f58">
        <Part Type="papunktis" Nr="1.7.1" Abbr="1.7.1 pp." DocPartId="12053fbb5a3549b39afefd4511073b25" PartId="b6e0682ece6041309eb7bad3ba0099db"/>
        <Part Type="papunktis" Nr="1.7.2" Abbr="1.7.2 pp." DocPartId="faee0db76cdb4d2099da3cb18e606c38" PartId="b82d00a70abf44d9a6dd1295add7a206"/>
        <Part Type="papunktis" Nr="1.7.3" Abbr="1.7.3 pp." DocPartId="17e159759914447b8b976f975508e0ff" PartId="bc84520f037a49dd892d4ab532111565"/>
      </Part>
      <Part Type="papunktis" Nr="1.8" Abbr="1.8 pp." DocPartId="d2aa70108a4a4480b17d1036733634ca" PartId="b2eb792d8c654b17b701a264c42fb62b">
        <Part Type="papunktis" Nr="1.8.1" Abbr="1.8.1 pp." DocPartId="781e3a49aff04af9880e4ea50e4877ba" PartId="42c16a5f2f444dbbb34ccfa3a76fa7d8"/>
        <Part Type="papunktis" Nr="1.8.2" Abbr="1.8.2 pp." DocPartId="56a231f809c0470fa0a1763b6b5d1251" PartId="60e7c0286ae54f58a2caeb601a794adf"/>
        <Part Type="papunktis" Nr="1.8.3" Abbr="1.8.3 pp." DocPartId="ef600d18706a4224821530d7d11fce15" PartId="bcda69b0043b4ae19234e120289d5923"/>
        <Part Type="papunktis" Nr="1.8.4" Abbr="1.8.4 pp." DocPartId="045e82d76d8c4dc88519854f1045ee27" PartId="dfefa42cc92c4f4d8c63bac79832eaa5"/>
        <Part Type="papunktis" Nr="1.8.5" Abbr="1.8.5 pp." DocPartId="4d693663a34949fe92ddcd4c59ea018d" PartId="13599f3becf94f33bde97cf8a5e50f44"/>
      </Part>
      <Part Type="papunktis" Nr="1.9" Abbr="1.9 pp." DocPartId="59457974418a4bfb8049bb05d8e2753e" PartId="5739bcb11bbf453e81b72c8c2a80717d"/>
      <Part Type="papunktis" Nr="1.10" Abbr="1.10 pp." DocPartId="c694f098fdbf4cd884ba5a3736a16d1b" PartId="38e7ecfcdde0416388380a8b9652ae1f"/>
      <Part Type="papunktis" Nr="1.11" Abbr="1.11 pp." DocPartId="76e99a759b1844c18e16422273ed7f7f" PartId="2e85a2040a30436daba45de656ab55f2"/>
      <Part Type="papunktis" Nr="1.12" Abbr="1.12 pp." DocPartId="3693e71f68664c70a853505ae16027e3" PartId="14cede4191964470a05f2c02495842b5"/>
      <Part Type="papunktis" Nr="1.13" Abbr="1.13 pp." DocPartId="6420bdbda3694bb6aa154df2add0f9ad" PartId="b78019c9da234b93a58ccb7f9eb3da03"/>
      <Part Type="papunktis" Nr="1.14" Abbr="1.14 pp." DocPartId="367655c839df4fd1a607ab1b468cee25" PartId="4156cccce40a48a08af898587b03bdd6"/>
    </Part>
    <Part Type="punktas" Nr="2" Abbr="2 p." DocPartId="c9f78e08f1bc4cfd976dc21fc9ab98b4" PartId="222438d44ac94b7b83dbb81148776955"/>
    <Part Type="punktas" Nr="3" Abbr="3 p." DocPartId="7c4faa8a0f0b4453819435be5489bd2e" PartId="f8becf950273406bbfb9af79b0201013"/>
    <Part Type="signatura" DocPartId="4003c0fd90b3442dbafe0a7b7221af44" PartId="23847e4cfdf54139a872afcddcdada5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0AABCFD-653E-4C8C-8986-35164C44BECC}">
  <ds:schemaRefs>
    <ds:schemaRef ds:uri="http://lrs.lt/TAIS/DocParts"/>
  </ds:schemaRefs>
</ds:datastoreItem>
</file>

<file path=customXml/itemProps3.xml><?xml version="1.0" encoding="utf-8"?>
<ds:datastoreItem xmlns:ds="http://schemas.openxmlformats.org/officeDocument/2006/customXml" ds:itemID="{EE085110-0255-46FE-9471-AAA3839D25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3</Pages>
  <Words>7456</Words>
  <Characters>4250</Characters>
  <Application>Microsoft Office Word</Application>
  <DocSecurity>0</DocSecurity>
  <Lines>35</Lines>
  <Paragraphs>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11683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2020-08-17T16:04:00Z</dcterms:created>
  <dc:creator>Rima</dc:creator>
  <lastModifiedBy>TAMALIŪNIENĖ Vilija</lastModifiedBy>
  <lastPrinted>2020-08-07T07:25:00Z</lastPrinted>
  <dcterms:modified xsi:type="dcterms:W3CDTF">2020-10-07T10:55:00Z</dcterms:modified>
  <revision>9</revision>
  <dc:title>LIETUVOS RESPUBLIKOS SVEIKATOS APSAUGOS MINISTRO</dc:title>
</coreProperties>
</file>