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ba5ce1e01934bcf8070c4217b51b803"/>
        <w:lock w:val="sdtLocked"/>
        <w:richText/>
      </w:sdtPr>
      <w:sdtContent>
        <w:p>
          <w:pPr>
            <w:jc w:val="both"/>
            <w:rPr>
              <w:rFonts w:ascii="Times New Roman" w:hAnsi="Times New Roman"/>
            </w:rPr>
          </w:pPr>
          <w:r>
            <w:rPr>
              <w:rFonts w:ascii="Times New Roman" w:hAnsi="Times New Roman"/>
              <w:b/>
              <w:i/>
            </w:rPr>
            <w:t>Suvestinė redakcija nuo 2018-05-10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2016-11-25, i. k. 2016-27523</w:t>
          </w:r>
        </w:p>
        <w:p>
          <w:pPr>
            <w:jc w:val="both"/>
            <w:rPr>
              <w:rFonts w:ascii="Times New Roman" w:hAnsi="Times New Roman"/>
              <w:sz w:val="20"/>
            </w:rPr>
          </w:pPr>
        </w:p>
        <w:p>
          <w:pPr>
            <w:tabs>
              <w:tab w:val="center" w:pos="4320"/>
              <w:tab w:val="right" w:pos="8640"/>
            </w:tabs>
            <w:suppressAutoHyphens/>
            <w:jc w:val="center"/>
            <w:rPr>
              <w:b/>
              <w:szCs w:val="24"/>
              <w:lang w:eastAsia="ar-SA"/>
            </w:rPr>
          </w:pPr>
          <w:r>
            <w:rPr>
              <w:b/>
              <w:position w:val="-36"/>
              <w:szCs w:val="24"/>
              <w:lang w:eastAsia="lt-LT"/>
            </w:rPr>
            <w:drawing>
              <wp:inline distT="0" distB="0" distL="0" distR="0">
                <wp:extent cx="525780" cy="624840"/>
                <wp:effectExtent l="19050" t="0" r="762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srcRect/>
                        <a:stretch>
                          <a:fillRect/>
                        </a:stretch>
                      </pic:blipFill>
                      <pic:spPr bwMode="auto">
                        <a:xfrm>
                          <a:off x="0" y="0"/>
                          <a:ext cx="525780" cy="624840"/>
                        </a:xfrm>
                        <a:prstGeom prst="rect">
                          <a:avLst/>
                        </a:prstGeom>
                        <a:noFill/>
                        <a:ln w="9525">
                          <a:noFill/>
                          <a:miter lim="800000"/>
                          <a:headEnd/>
                          <a:tailEnd/>
                        </a:ln>
                      </pic:spPr>
                    </pic:pic>
                  </a:graphicData>
                </a:graphic>
              </wp:inline>
            </w:drawing>
          </w:r>
        </w:p>
        <w:p>
          <w:pPr>
            <w:tabs>
              <w:tab w:val="center" w:pos="4320"/>
              <w:tab w:val="right" w:pos="8640"/>
            </w:tabs>
            <w:suppressAutoHyphens/>
            <w:jc w:val="center"/>
            <w:rPr>
              <w:b/>
              <w:szCs w:val="24"/>
              <w:lang w:eastAsia="ar-SA"/>
            </w:rPr>
          </w:pPr>
        </w:p>
        <w:p>
          <w:pPr>
            <w:tabs>
              <w:tab w:val="center" w:pos="4320"/>
              <w:tab w:val="right" w:pos="8640"/>
            </w:tabs>
            <w:suppressAutoHyphens/>
            <w:jc w:val="center"/>
            <w:rPr>
              <w:b/>
              <w:szCs w:val="24"/>
              <w:lang w:eastAsia="ar-SA"/>
            </w:rPr>
          </w:pPr>
          <w:r>
            <w:rPr>
              <w:b/>
              <w:szCs w:val="24"/>
              <w:lang w:eastAsia="ar-SA"/>
            </w:rPr>
            <w:t>LIETUVOS RESPUBLIKOS APLINKOS MINISTRAS</w:t>
          </w:r>
        </w:p>
        <w:p>
          <w:pPr>
            <w:tabs>
              <w:tab w:val="center" w:pos="4320"/>
              <w:tab w:val="right" w:pos="8640"/>
            </w:tabs>
            <w:suppressAutoHyphens/>
            <w:jc w:val="center"/>
            <w:rPr>
              <w:b/>
              <w:szCs w:val="24"/>
              <w:lang w:eastAsia="ar-SA"/>
            </w:rPr>
          </w:pPr>
        </w:p>
        <w:p>
          <w:pPr>
            <w:suppressAutoHyphens/>
            <w:jc w:val="center"/>
            <w:rPr>
              <w:b/>
              <w:szCs w:val="24"/>
              <w:lang w:eastAsia="ar-SA"/>
            </w:rPr>
          </w:pPr>
          <w:r>
            <w:rPr>
              <w:b/>
              <w:szCs w:val="24"/>
              <w:lang w:eastAsia="ar-SA"/>
            </w:rPr>
            <w:t>ĮSAKYMAS</w:t>
          </w:r>
        </w:p>
        <w:p>
          <w:pPr>
            <w:suppressAutoHyphens/>
            <w:jc w:val="center"/>
            <w:rPr>
              <w:b/>
              <w:szCs w:val="24"/>
              <w:lang w:eastAsia="ar-SA"/>
            </w:rPr>
          </w:pPr>
          <w:r>
            <w:rPr>
              <w:b/>
              <w:szCs w:val="24"/>
              <w:lang w:eastAsia="ar-SA"/>
            </w:rPr>
            <w:t>DĖL LIETUVOS RESPUBLIKOS APLINKOS MINISTRO 2003 M. GRUODŽIO 24 D. ĮSAKYMO NR. 710 „DĖL EKSPLOATUOTI NETINKAMŲ TRANSPORTO PRIEMONIŲ TVARKYMO TAISYKLIŲ PATVIRTINIMO“ PAKEITIMO</w:t>
          </w:r>
        </w:p>
        <w:p>
          <w:pPr>
            <w:suppressAutoHyphens/>
            <w:jc w:val="center"/>
            <w:rPr>
              <w:b/>
              <w:szCs w:val="24"/>
              <w:lang w:eastAsia="ar-SA"/>
            </w:rPr>
          </w:pPr>
        </w:p>
        <w:p>
          <w:pPr>
            <w:suppressAutoHyphens/>
            <w:jc w:val="center"/>
            <w:rPr>
              <w:szCs w:val="24"/>
              <w:lang w:eastAsia="ar-SA"/>
            </w:rPr>
          </w:pPr>
          <w:r>
            <w:rPr>
              <w:szCs w:val="24"/>
              <w:lang w:eastAsia="ar-SA"/>
            </w:rPr>
            <w:t>2016 m. lapkričio 25 d. Nr. D1-798</w:t>
          </w:r>
        </w:p>
        <w:p>
          <w:pPr>
            <w:suppressAutoHyphens/>
            <w:jc w:val="center"/>
            <w:rPr>
              <w:szCs w:val="24"/>
              <w:lang w:eastAsia="ar-SA"/>
            </w:rPr>
          </w:pPr>
          <w:r>
            <w:rPr>
              <w:szCs w:val="24"/>
              <w:lang w:eastAsia="ar-SA"/>
            </w:rPr>
            <w:t>Vilnius</w:t>
          </w:r>
        </w:p>
        <w:p>
          <w:pPr>
            <w:suppressAutoHyphens/>
            <w:jc w:val="center"/>
            <w:textAlignment w:val="center"/>
            <w:rPr>
              <w:szCs w:val="24"/>
            </w:rPr>
          </w:pPr>
        </w:p>
        <w:p>
          <w:pPr>
            <w:suppressAutoHyphens/>
            <w:jc w:val="center"/>
            <w:textAlignment w:val="center"/>
            <w:rPr>
              <w:szCs w:val="24"/>
            </w:rPr>
          </w:pPr>
        </w:p>
        <w:sdt>
          <w:sdtPr>
            <w:alias w:val="1 p."/>
            <w:tag w:val="part_25b9e0f0e8e84ed997191182a6b8adc3"/>
            <w:lock w:val="sdtLocked"/>
            <w:richText/>
          </w:sdtPr>
          <w:sdtContent>
            <w:p>
              <w:pPr>
                <w:suppressAutoHyphens/>
                <w:ind w:firstLine="567"/>
                <w:jc w:val="both"/>
                <w:textAlignment w:val="center"/>
                <w:rPr>
                  <w:szCs w:val="24"/>
                </w:rPr>
              </w:pPr>
              <w:sdt>
                <w:sdtPr>
                  <w:alias w:val="Numeris"/>
                  <w:tag w:val="nr_25b9e0f0e8e84ed997191182a6b8adc3"/>
                  <w:lock w:val="sdtLocked"/>
                  <w:richText/>
                </w:sdtPr>
                <w:sdtContent>
                  <w:r>
                    <w:rPr>
                      <w:szCs w:val="24"/>
                    </w:rPr>
                    <w:t>1</w:t>
                  </w:r>
                </w:sdtContent>
              </w:sdt>
              <w:r>
                <w:rPr>
                  <w:szCs w:val="24"/>
                </w:rPr>
                <w:t>. P a k e i č i u Eksploatuoti netinkamų transporto priemonių tvarkymo taisykles, patvirtintas Lietuvos Respublikos aplinkos ministro 2003 m. gruodžio 24 d. įsakymu Nr. 710 „Dėl Eksploatuoti netinkamų transporto priemonių tvarkymo taisyklių patvirtinimo“:</w:t>
              </w:r>
            </w:p>
            <w:sdt>
              <w:sdtPr>
                <w:alias w:val="1.1 pp."/>
                <w:tag w:val="part_b3bda82e59084cf3bcf4ce1e54e3a34b"/>
                <w:lock w:val="sdtLocked"/>
                <w:richText/>
              </w:sdtPr>
              <w:sdtContent>
                <w:p>
                  <w:pPr>
                    <w:suppressAutoHyphens/>
                    <w:ind w:firstLine="567"/>
                    <w:jc w:val="both"/>
                    <w:textAlignment w:val="center"/>
                    <w:rPr>
                      <w:szCs w:val="24"/>
                    </w:rPr>
                  </w:pPr>
                  <w:sdt>
                    <w:sdtPr>
                      <w:alias w:val="Numeris"/>
                      <w:tag w:val="nr_b3bda82e59084cf3bcf4ce1e54e3a34b"/>
                      <w:lock w:val="sdtLocked"/>
                      <w:richText/>
                    </w:sdtPr>
                    <w:sdtContent>
                      <w:r>
                        <w:rPr>
                          <w:szCs w:val="24"/>
                        </w:rPr>
                        <w:t>1.1</w:t>
                      </w:r>
                    </w:sdtContent>
                  </w:sdt>
                  <w:r>
                    <w:rPr>
                      <w:szCs w:val="24"/>
                    </w:rPr>
                    <w:t>. pakeičiu 2 punktą ir išdėstau jį taip:</w:t>
                  </w:r>
                </w:p>
                <w:sdt>
                  <w:sdtPr>
                    <w:alias w:val="citata"/>
                    <w:tag w:val="part_c2d7aac025eb436f92931746aa18dde3"/>
                    <w:lock w:val="sdtLocked"/>
                    <w:richText/>
                  </w:sdtPr>
                  <w:sdtContent>
                    <w:sdt>
                      <w:sdtPr>
                        <w:alias w:val="2 p."/>
                        <w:tag w:val="part_527865b7d7f344c9a23d0570a34255f4"/>
                        <w:lock w:val="sdtLocked"/>
                        <w:richText/>
                      </w:sdtPr>
                      <w:sdtContent>
                        <w:p>
                          <w:pPr>
                            <w:suppressAutoHyphens/>
                            <w:ind w:firstLine="567"/>
                            <w:jc w:val="both"/>
                            <w:textAlignment w:val="center"/>
                            <w:rPr>
                              <w:szCs w:val="24"/>
                            </w:rPr>
                          </w:pPr>
                          <w:r>
                            <w:rPr>
                              <w:szCs w:val="24"/>
                            </w:rPr>
                            <w:t>„</w:t>
                          </w:r>
                          <w:sdt>
                            <w:sdtPr>
                              <w:alias w:val="Numeris"/>
                              <w:tag w:val="nr_527865b7d7f344c9a23d0570a34255f4"/>
                              <w:lock w:val="sdtLocked"/>
                              <w:richText/>
                            </w:sdtPr>
                            <w:sdtContent>
                              <w:r>
                                <w:rPr>
                                  <w:szCs w:val="24"/>
                                </w:rPr>
                                <w:t>2</w:t>
                              </w:r>
                            </w:sdtContent>
                          </w:sdt>
                          <w:r>
                            <w:rPr>
                              <w:szCs w:val="24"/>
                            </w:rPr>
                            <w:t>. Šios Taisyklės privalomos visiems fiziniams ir juridiniams asmenims, kurių veikla susijusi su transporto priemonių gamyba, importu (įvežimu), eksportu (išvežimu), eksploatuoti netinkamų transporto priemonių surinkimu ir apdorojimu, ir institucijoms, pagal kompetenciją vykdančioms šių veiklų kontrolę.“;</w:t>
                          </w:r>
                        </w:p>
                      </w:sdtContent>
                    </w:sdt>
                  </w:sdtContent>
                </w:sdt>
              </w:sdtContent>
            </w:sdt>
            <w:sdt>
              <w:sdtPr>
                <w:alias w:val="1.2 pp."/>
                <w:tag w:val="part_180bfd3784f74a69baefc278585a1ae0"/>
                <w:lock w:val="sdtLocked"/>
                <w:richText/>
              </w:sdtPr>
              <w:sdtContent>
                <w:p>
                  <w:pPr>
                    <w:suppressAutoHyphens/>
                    <w:ind w:firstLine="567"/>
                    <w:jc w:val="both"/>
                    <w:textAlignment w:val="center"/>
                    <w:rPr>
                      <w:szCs w:val="24"/>
                    </w:rPr>
                  </w:pPr>
                  <w:sdt>
                    <w:sdtPr>
                      <w:alias w:val="Numeris"/>
                      <w:tag w:val="nr_180bfd3784f74a69baefc278585a1ae0"/>
                      <w:lock w:val="sdtLocked"/>
                      <w:richText/>
                    </w:sdtPr>
                    <w:sdtContent>
                      <w:r>
                        <w:rPr>
                          <w:szCs w:val="24"/>
                        </w:rPr>
                        <w:t>1.2</w:t>
                      </w:r>
                    </w:sdtContent>
                  </w:sdt>
                  <w:r>
                    <w:rPr>
                      <w:szCs w:val="24"/>
                    </w:rPr>
                    <w:t>. pakeičiu 7.2 papunktį ir išdėstau jį taip:</w:t>
                  </w:r>
                </w:p>
                <w:sdt>
                  <w:sdtPr>
                    <w:alias w:val="citata"/>
                    <w:tag w:val="part_4fa4d0ea21f64aaab76c64c652f85cd1"/>
                    <w:lock w:val="sdtLocked"/>
                    <w:richText/>
                  </w:sdtPr>
                  <w:sdtContent>
                    <w:sdt>
                      <w:sdtPr>
                        <w:alias w:val="7.2 pp."/>
                        <w:tag w:val="part_535f6aed8a494509b9475caf3c8e9310"/>
                        <w:lock w:val="sdtLocked"/>
                        <w:richText/>
                      </w:sdtPr>
                      <w:sdtContent>
                        <w:p>
                          <w:pPr>
                            <w:suppressAutoHyphens/>
                            <w:ind w:firstLine="567"/>
                            <w:jc w:val="both"/>
                            <w:textAlignment w:val="center"/>
                            <w:rPr>
                              <w:szCs w:val="24"/>
                            </w:rPr>
                          </w:pPr>
                          <w:r>
                            <w:rPr>
                              <w:szCs w:val="24"/>
                            </w:rPr>
                            <w:t>„</w:t>
                          </w:r>
                          <w:sdt>
                            <w:sdtPr>
                              <w:alias w:val="Numeris"/>
                              <w:tag w:val="nr_535f6aed8a494509b9475caf3c8e9310"/>
                              <w:lock w:val="sdtLocked"/>
                              <w:richText/>
                            </w:sdtPr>
                            <w:sdtContent>
                              <w:r>
                                <w:rPr>
                                  <w:szCs w:val="24"/>
                                </w:rPr>
                                <w:t>7.2</w:t>
                              </w:r>
                            </w:sdtContent>
                          </w:sdt>
                          <w:r>
                            <w:rPr>
                              <w:szCs w:val="24"/>
                            </w:rPr>
                            <w:t>. Eksploatuoti netinkama transporto priemonė – transporto priemonė, priskiriama atliekoms, apibrėžtoms [6.1.] įstatyme ir atitinkanti Taisyklių 2 priede nustatytus kriterijus;“;</w:t>
                          </w:r>
                        </w:p>
                        <w:p>
                          <w:pPr>
                            <w:suppressAutoHyphens/>
                            <w:jc w:val="both"/>
                            <w:textAlignment w:val="center"/>
                            <w:rPr>
                              <w:szCs w:val="24"/>
                            </w:rPr>
                          </w:pPr>
                          <w:r>
                            <w:rPr>
                              <w:b/>
                              <w:i/>
                              <w:sz w:val="20"/>
                              <w:szCs w:val="24"/>
                            </w:rPr>
                            <w:t>TAR pastaba</w:t>
                          </w:r>
                          <w:r>
                            <w:rPr>
                              <w:i/>
                              <w:sz w:val="20"/>
                              <w:szCs w:val="24"/>
                            </w:rPr>
                            <w:t xml:space="preserve">. </w:t>
                          </w:r>
                          <w:r>
                            <w:rPr>
                              <w:i/>
                              <w:sz w:val="20"/>
                              <w:szCs w:val="24"/>
                              <w:lang w:eastAsia="lt-LT"/>
                            </w:rPr>
                            <w:t>Pripažinti, kad Lietuvos Respublikos a</w:t>
                          </w:r>
                          <w:r>
                            <w:rPr>
                              <w:i/>
                              <w:sz w:val="20"/>
                              <w:szCs w:val="24"/>
                              <w:lang w:eastAsia="lt-LT" w:bidi="lt-LT"/>
                            </w:rPr>
                            <w:t xml:space="preserve">plinkos ministro 2016 m. lapkričio 25 d. įsakymo Nr. D1-798 „Dėl Lietuvos Respublikos aplinkos ministro 2003 m. gruodžio 24 d. įsakymo Nr. 710 „Dėl Eksploatuoti netinkamų transporto priemonių tvarkymo taisyklių patvirtinimo“ pakeitimo“ 1.2 punktas ta apimtimi, kuria eksploatuoti netinkamų transporto priemonių apibrėžimas papildytas Eksploatuoti netinkamų transporto priemonių tvarkymo taisyklių 2 priede nustatytais kriterijais, taip pat 1.3 punktas, kuriuo Eksploatuoti netinkamų transporto priemonių tvarkymo taisyklės papildytos 2 priedu, </w:t>
                          </w:r>
                          <w:r>
                            <w:rPr>
                              <w:i/>
                              <w:sz w:val="20"/>
                              <w:szCs w:val="24"/>
                              <w:lang w:eastAsia="lt-LT"/>
                            </w:rPr>
                            <w:t>prieštarauja konstituciniam teisinės valstybės principui.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63c706a6c11e8ac27abd8fa093003">
                    <w:r w:rsidRPr="00532B9F">
                      <w:rPr>
                        <w:rFonts w:ascii="Times New Roman" w:eastAsia="MS Mincho" w:hAnsi="Times New Roman"/>
                        <w:sz w:val="20"/>
                        <w:i/>
                        <w:iCs/>
                        <w:color w:val="0000FF" w:themeColor="hyperlink"/>
                        <w:u w:val="single"/>
                      </w:rPr>
                      <w:t>2018-05-10 Nr. AB-9321-3-66-3-00034-2017-5</w:t>
                    </w:r>
                  </w:fldSimple>
                  <w:r>
                    <w:rPr>
                      <w:rFonts w:ascii="Times New Roman" w:eastAsia="MS Mincho" w:hAnsi="Times New Roman"/>
                      <w:sz w:val="20"/>
                      <w:i/>
                      <w:iCs/>
                    </w:rPr>
                    <w:t>,
2018-05-10,
paskelbta TAR 2018-06-08, i. k. 2018-09597            </w:t>
                  </w:r>
                </w:p>
                <w:p/>
              </w:sdtContent>
            </w:sdt>
            <w:sdt>
              <w:sdtPr>
                <w:alias w:val="1.3 pp."/>
                <w:tag w:val="part_378055ea4fa7457eb2ca84e6cfa30bb7"/>
                <w:lock w:val="sdtLocked"/>
                <w:richText/>
              </w:sdtPr>
              <w:sdtContent>
                <w:p>
                  <w:pPr>
                    <w:suppressAutoHyphens/>
                    <w:ind w:firstLine="567"/>
                    <w:jc w:val="both"/>
                    <w:textAlignment w:val="center"/>
                    <w:rPr>
                      <w:szCs w:val="24"/>
                    </w:rPr>
                  </w:pPr>
                  <w:sdt>
                    <w:sdtPr>
                      <w:alias w:val="Numeris"/>
                      <w:tag w:val="nr_378055ea4fa7457eb2ca84e6cfa30bb7"/>
                      <w:lock w:val="sdtLocked"/>
                      <w:richText/>
                    </w:sdtPr>
                    <w:sdtContent>
                      <w:r>
                        <w:rPr>
                          <w:szCs w:val="24"/>
                        </w:rPr>
                        <w:t>1.3</w:t>
                      </w:r>
                    </w:sdtContent>
                  </w:sdt>
                  <w:r>
                    <w:rPr>
                      <w:szCs w:val="24"/>
                    </w:rPr>
                    <w:t>. papildau 2 priedu (pridedama).</w:t>
                  </w:r>
                </w:p>
                <w:p>
                  <w:pPr>
                    <w:suppressAutoHyphens/>
                    <w:jc w:val="both"/>
                    <w:textAlignment w:val="center"/>
                    <w:rPr>
                      <w:szCs w:val="24"/>
                    </w:rPr>
                  </w:pPr>
                  <w:r>
                    <w:rPr>
                      <w:b/>
                      <w:i/>
                      <w:sz w:val="20"/>
                      <w:szCs w:val="24"/>
                    </w:rPr>
                    <w:t>TAR pastaba</w:t>
                  </w:r>
                  <w:r>
                    <w:rPr>
                      <w:i/>
                      <w:sz w:val="20"/>
                      <w:szCs w:val="24"/>
                    </w:rPr>
                    <w:t xml:space="preserve">. </w:t>
                  </w:r>
                  <w:r>
                    <w:rPr>
                      <w:i/>
                      <w:sz w:val="20"/>
                      <w:szCs w:val="24"/>
                      <w:lang w:eastAsia="lt-LT"/>
                    </w:rPr>
                    <w:t>Pripažinti, kad Lietuvos Respublikos a</w:t>
                  </w:r>
                  <w:r>
                    <w:rPr>
                      <w:i/>
                      <w:sz w:val="20"/>
                      <w:szCs w:val="24"/>
                      <w:lang w:eastAsia="lt-LT" w:bidi="lt-LT"/>
                    </w:rPr>
                    <w:t xml:space="preserve">plinkos ministro 2016 m. lapkričio 25 d. įsakymo Nr. D1-798 „Dėl Lietuvos Respublikos aplinkos ministro 2003 m. gruodžio 24 d. įsakymo Nr. 710 „Dėl Eksploatuoti netinkamų transporto priemonių tvarkymo taisyklių patvirtinimo“ pakeitimo“ 1.2 punktas ta apimtimi, kuria eksploatuoti netinkamų transporto priemonių apibrėžimas papildytas Eksploatuoti netinkamų transporto priemonių tvarkymo taisyklių 2 priede nustatytais kriterijais, taip pat 1.3 punktas, kuriuo Eksploatuoti netinkamų transporto priemonių tvarkymo taisyklės papildytos 2 priedu, </w:t>
                  </w:r>
                  <w:r>
                    <w:rPr>
                      <w:i/>
                      <w:sz w:val="20"/>
                      <w:szCs w:val="24"/>
                      <w:lang w:eastAsia="lt-LT"/>
                    </w:rPr>
                    <w:t>prieštarauja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563c706a6c11e8ac27abd8fa093003">
                    <w:r w:rsidRPr="00532B9F">
                      <w:rPr>
                        <w:rFonts w:ascii="Times New Roman" w:eastAsia="MS Mincho" w:hAnsi="Times New Roman"/>
                        <w:sz w:val="20"/>
                        <w:i/>
                        <w:iCs/>
                        <w:color w:val="0000FF" w:themeColor="hyperlink"/>
                        <w:u w:val="single"/>
                      </w:rPr>
                      <w:t>2018-05-10 Nr. AB-9321-3-66-3-00034-2017-5</w:t>
                    </w:r>
                  </w:fldSimple>
                  <w:r>
                    <w:rPr>
                      <w:rFonts w:ascii="Times New Roman" w:eastAsia="MS Mincho" w:hAnsi="Times New Roman"/>
                      <w:sz w:val="20"/>
                      <w:i/>
                      <w:iCs/>
                    </w:rPr>
                    <w:t>,
2018-05-10,
paskelbta TAR 2018-06-08, i. k. 2018-09597            </w:t>
                  </w:r>
                </w:p>
                <w:p/>
              </w:sdtContent>
            </w:sdt>
          </w:sdtContent>
        </w:sdt>
        <w:sdt>
          <w:sdtPr>
            <w:alias w:val="2 p."/>
            <w:tag w:val="part_96343a9409414909b1af3a4c02b0882b"/>
            <w:lock w:val="sdtLocked"/>
            <w:richText/>
          </w:sdtPr>
          <w:sdtContent>
            <w:p>
              <w:pPr>
                <w:suppressAutoHyphens/>
                <w:ind w:firstLine="567"/>
                <w:jc w:val="both"/>
                <w:rPr>
                  <w:szCs w:val="24"/>
                  <w:lang w:eastAsia="ar-SA"/>
                </w:rPr>
              </w:pPr>
              <w:sdt>
                <w:sdtPr>
                  <w:alias w:val="Numeris"/>
                  <w:tag w:val="nr_96343a9409414909b1af3a4c02b0882b"/>
                  <w:lock w:val="sdtLocked"/>
                  <w:richText/>
                </w:sdtPr>
                <w:sdtContent>
                  <w:r>
                    <w:rPr>
                      <w:szCs w:val="24"/>
                      <w:lang w:eastAsia="ar-SA"/>
                    </w:rPr>
                    <w:t>2</w:t>
                  </w:r>
                </w:sdtContent>
              </w:sdt>
              <w:r>
                <w:rPr>
                  <w:szCs w:val="24"/>
                  <w:lang w:eastAsia="ar-SA"/>
                </w:rPr>
                <w:t>. N u s t a t a u, kad šis įsakymas įsigalioja 2017 m. sausio 1 d.</w:t>
              </w:r>
            </w:p>
          </w:sdtContent>
        </w:sdt>
        <w:sdt>
          <w:sdtPr>
            <w:alias w:val="signatura"/>
            <w:tag w:val="part_ca97adc3107d4b058be2d1ccec756b48"/>
            <w:lock w:val="sdtLocked"/>
            <w:richText/>
          </w:sdtPr>
          <w:sdtContent>
            <w:p>
              <w:pPr>
                <w:tabs>
                  <w:tab w:val="left" w:pos="7655"/>
                </w:tabs>
                <w:suppressAutoHyphens/>
              </w:pPr>
            </w:p>
            <w:p>
              <w:pPr>
                <w:tabs>
                  <w:tab w:val="left" w:pos="7655"/>
                </w:tabs>
                <w:suppressAutoHyphens/>
              </w:pPr>
            </w:p>
            <w:p>
              <w:pPr>
                <w:tabs>
                  <w:tab w:val="left" w:pos="7655"/>
                </w:tabs>
                <w:suppressAutoHyphens/>
              </w:pPr>
            </w:p>
            <w:p>
              <w:pPr>
                <w:tabs>
                  <w:tab w:val="left" w:pos="7655"/>
                </w:tabs>
                <w:suppressAutoHyphens/>
                <w:rPr>
                  <w:szCs w:val="24"/>
                </w:rPr>
              </w:pPr>
              <w:r>
                <w:rPr>
                  <w:szCs w:val="24"/>
                  <w:lang w:eastAsia="ar-SA"/>
                </w:rPr>
                <w:t>Laikinai einantis aplinkos ministro pareigas</w:t>
                <w:tab/>
                <w:t>Kęstutis Trečiokas</w:t>
              </w:r>
            </w:p>
          </w:sdtContent>
        </w:sdt>
      </w:sdtContent>
    </w:sdt>
    <w:sdt>
      <w:sdtPr>
        <w:alias w:val="2 pr."/>
        <w:tag w:val="part_fdf1dc14a05c47bab25842a66c7faa63"/>
        <w:lock w:val="sdtLocked"/>
        <w:richText/>
      </w:sdtPr>
      <w:sdtContent>
        <w:p>
          <w:pPr>
            <w:suppressAutoHyphens/>
            <w:textAlignment w:val="center"/>
          </w:pPr>
          <w:r>
            <w:br w:type="page"/>
          </w:r>
        </w:p>
        <w:p>
          <w:pPr>
            <w:suppressAutoHyphens/>
            <w:ind w:left="5670"/>
            <w:textAlignment w:val="center"/>
            <w:rPr>
              <w:szCs w:val="24"/>
            </w:rPr>
          </w:pPr>
          <w:r>
            <w:rPr>
              <w:szCs w:val="24"/>
            </w:rPr>
            <w:t>„Eksploatuoti netinkamų transporto</w:t>
          </w:r>
        </w:p>
        <w:p>
          <w:pPr>
            <w:suppressAutoHyphens/>
            <w:ind w:left="5670"/>
            <w:jc w:val="both"/>
            <w:textAlignment w:val="center"/>
            <w:rPr>
              <w:szCs w:val="24"/>
            </w:rPr>
          </w:pPr>
          <w:r>
            <w:rPr>
              <w:szCs w:val="24"/>
            </w:rPr>
            <w:t>priemonių tvarkymo taisyklių</w:t>
          </w:r>
        </w:p>
        <w:p>
          <w:pPr>
            <w:suppressAutoHyphens/>
            <w:ind w:left="5670"/>
            <w:jc w:val="both"/>
            <w:textAlignment w:val="center"/>
            <w:rPr>
              <w:szCs w:val="24"/>
            </w:rPr>
          </w:pPr>
          <w:sdt>
            <w:sdtPr>
              <w:alias w:val="Numeris"/>
              <w:tag w:val="nr_fdf1dc14a05c47bab25842a66c7faa63"/>
              <w:lock w:val="sdtLocked"/>
              <w:richText/>
            </w:sdtPr>
            <w:sdtContent>
              <w:r>
                <w:rPr>
                  <w:szCs w:val="24"/>
                </w:rPr>
                <w:t>2</w:t>
              </w:r>
            </w:sdtContent>
          </w:sdt>
          <w:r>
            <w:rPr>
              <w:szCs w:val="24"/>
            </w:rPr>
            <w:t xml:space="preserve"> priedas</w:t>
          </w:r>
        </w:p>
        <w:p>
          <w:pPr>
            <w:suppressAutoHyphens/>
            <w:ind w:firstLine="567"/>
            <w:jc w:val="both"/>
            <w:textAlignment w:val="center"/>
            <w:rPr>
              <w:szCs w:val="24"/>
            </w:rPr>
          </w:pPr>
        </w:p>
        <w:p>
          <w:pPr>
            <w:suppressAutoHyphens/>
            <w:jc w:val="center"/>
            <w:textAlignment w:val="center"/>
            <w:rPr>
              <w:rFonts w:eastAsia="Calibri"/>
              <w:b/>
              <w:color w:val="000000"/>
              <w:szCs w:val="24"/>
            </w:rPr>
          </w:pPr>
          <w:sdt>
            <w:sdtPr>
              <w:alias w:val="Pavadinimas"/>
              <w:tag w:val="title_fdf1dc14a05c47bab25842a66c7faa63"/>
              <w:lock w:val="sdtLocked"/>
              <w:richText/>
            </w:sdtPr>
            <w:sdtContent>
              <w:r>
                <w:rPr>
                  <w:rFonts w:eastAsia="Calibri"/>
                  <w:b/>
                  <w:color w:val="000000"/>
                  <w:szCs w:val="24"/>
                </w:rPr>
                <w:t>TRANSPORTO PRIEMONIŲ PRIPAŽINIMO EKSPLOATUOTI NETINKAMOMIS TRANSPORTO PRIEMONĖMIS KRITERIJAI</w:t>
              </w:r>
            </w:sdtContent>
          </w:sdt>
        </w:p>
        <w:p>
          <w:pPr>
            <w:suppressAutoHyphens/>
            <w:ind w:firstLine="567"/>
            <w:jc w:val="both"/>
            <w:textAlignment w:val="center"/>
            <w:rPr>
              <w:szCs w:val="24"/>
            </w:rPr>
          </w:pPr>
        </w:p>
        <w:p>
          <w:pPr>
            <w:suppressAutoHyphens/>
            <w:ind w:firstLine="567"/>
            <w:jc w:val="both"/>
            <w:textAlignment w:val="center"/>
            <w:rPr>
              <w:szCs w:val="24"/>
            </w:rPr>
          </w:pPr>
          <w:r>
            <w:rPr>
              <w:szCs w:val="24"/>
            </w:rPr>
            <w:t>Transporto priemonė pripažįstama eksploatuoti netinkama transporto priemone, jeigu atitinka bent vieną iš šių kriterijų:</w:t>
          </w:r>
        </w:p>
        <w:sdt>
          <w:sdtPr>
            <w:alias w:val="2 pr. 1 p."/>
            <w:tag w:val="part_42fb340311b041b9b047d2a9a3f891f5"/>
            <w:lock w:val="sdtLocked"/>
            <w:richText/>
          </w:sdtPr>
          <w:sdtContent>
            <w:p>
              <w:pPr>
                <w:suppressAutoHyphens/>
                <w:ind w:firstLine="567"/>
                <w:jc w:val="both"/>
                <w:textAlignment w:val="center"/>
                <w:rPr>
                  <w:szCs w:val="24"/>
                </w:rPr>
              </w:pPr>
              <w:sdt>
                <w:sdtPr>
                  <w:alias w:val="Numeris"/>
                  <w:tag w:val="nr_42fb340311b041b9b047d2a9a3f891f5"/>
                  <w:lock w:val="sdtLocked"/>
                  <w:richText/>
                </w:sdtPr>
                <w:sdtContent>
                  <w:r>
                    <w:rPr>
                      <w:szCs w:val="24"/>
                    </w:rPr>
                    <w:t>1</w:t>
                  </w:r>
                </w:sdtContent>
              </w:sdt>
              <w:r>
                <w:rPr>
                  <w:szCs w:val="24"/>
                </w:rPr>
                <w:t>. Nustatyta tvarka transporto priemonei išduotas eksploatuoti netinkamos transporto priemonės sunaikinimo pažymėjimas.</w:t>
              </w:r>
            </w:p>
          </w:sdtContent>
        </w:sdt>
        <w:sdt>
          <w:sdtPr>
            <w:alias w:val="2 pr. 2 p."/>
            <w:tag w:val="part_57f281ea34654e1ba4270b2f143f2add"/>
            <w:lock w:val="sdtLocked"/>
            <w:richText/>
          </w:sdtPr>
          <w:sdtContent>
            <w:p>
              <w:pPr>
                <w:suppressAutoHyphens/>
                <w:ind w:firstLine="567"/>
                <w:jc w:val="both"/>
                <w:textAlignment w:val="center"/>
                <w:rPr>
                  <w:szCs w:val="24"/>
                </w:rPr>
              </w:pPr>
              <w:sdt>
                <w:sdtPr>
                  <w:alias w:val="Numeris"/>
                  <w:tag w:val="nr_57f281ea34654e1ba4270b2f143f2add"/>
                  <w:lock w:val="sdtLocked"/>
                  <w:richText/>
                </w:sdtPr>
                <w:sdtContent>
                  <w:r>
                    <w:rPr>
                      <w:szCs w:val="24"/>
                    </w:rPr>
                    <w:t>2</w:t>
                  </w:r>
                </w:sdtContent>
              </w:sdt>
              <w:r>
                <w:rPr>
                  <w:szCs w:val="24"/>
                </w:rPr>
                <w:t xml:space="preserve">. Transporto priemonė išregistruota iš kitos šalies kelių transporto priemonių registro, kaip nebeatitinkanti transporto priemonei keliamų reikalavimų, ir dėl to kompetentingos institucijos yra paėmusios transporto priemonės registravimo dokumentą ar jo dalį arba yra palikusios atitinkamą žymą transporto priemonės registravimo dokumente, arba Lietuvos Respublikos kelių transporto priemonių registro tvarkymo įstaiga tai nustatė tarptautinėse transporto priemonių duomenų bazėse ar kitais būdais. </w:t>
              </w:r>
            </w:p>
          </w:sdtContent>
        </w:sdt>
        <w:sdt>
          <w:sdtPr>
            <w:alias w:val="2 pr. 3 p."/>
            <w:tag w:val="part_1ca8d05ec67948d2bc4291659753506a"/>
            <w:lock w:val="sdtLocked"/>
            <w:richText/>
          </w:sdtPr>
          <w:sdtContent>
            <w:p>
              <w:pPr>
                <w:suppressAutoHyphens/>
                <w:ind w:firstLine="567"/>
                <w:jc w:val="both"/>
                <w:textAlignment w:val="center"/>
                <w:rPr>
                  <w:szCs w:val="24"/>
                </w:rPr>
              </w:pPr>
              <w:sdt>
                <w:sdtPr>
                  <w:alias w:val="Numeris"/>
                  <w:tag w:val="nr_1ca8d05ec67948d2bc4291659753506a"/>
                  <w:lock w:val="sdtLocked"/>
                  <w:richText/>
                </w:sdtPr>
                <w:sdtContent>
                  <w:r>
                    <w:rPr>
                      <w:szCs w:val="24"/>
                    </w:rPr>
                    <w:t>3</w:t>
                  </w:r>
                </w:sdtContent>
              </w:sdt>
              <w:r>
                <w:rPr>
                  <w:szCs w:val="24"/>
                </w:rPr>
                <w:t xml:space="preserve">. Transporto priemonė išmontuota </w:t>
              </w:r>
              <w:r>
                <w:rPr>
                  <w:color w:val="000000"/>
                  <w:szCs w:val="24"/>
                </w:rPr>
                <w:t>sudėtinių dalių naudojimui tam pačiam tikslui, kuriam jos buvo pagamintos.</w:t>
              </w:r>
            </w:p>
          </w:sdtContent>
        </w:sdt>
        <w:sdt>
          <w:sdtPr>
            <w:alias w:val="2 pr. 4 p."/>
            <w:tag w:val="part_a24f978d8ec54a538f393883398fe5c6"/>
            <w:lock w:val="sdtLocked"/>
            <w:richText/>
          </w:sdtPr>
          <w:sdtContent>
            <w:p>
              <w:pPr>
                <w:suppressAutoHyphens/>
                <w:ind w:firstLine="567"/>
                <w:jc w:val="both"/>
                <w:textAlignment w:val="center"/>
                <w:rPr>
                  <w:szCs w:val="24"/>
                </w:rPr>
              </w:pPr>
              <w:sdt>
                <w:sdtPr>
                  <w:alias w:val="Numeris"/>
                  <w:tag w:val="nr_a24f978d8ec54a538f393883398fe5c6"/>
                  <w:lock w:val="sdtLocked"/>
                  <w:richText/>
                </w:sdtPr>
                <w:sdtContent>
                  <w:r>
                    <w:rPr>
                      <w:szCs w:val="24"/>
                    </w:rPr>
                    <w:t>4</w:t>
                  </w:r>
                </w:sdtContent>
              </w:sdt>
              <w:r>
                <w:rPr>
                  <w:szCs w:val="24"/>
                </w:rPr>
                <w:t>. Transporto priemonė supjaustyta į dalis.</w:t>
              </w:r>
            </w:p>
          </w:sdtContent>
        </w:sdt>
        <w:sdt>
          <w:sdtPr>
            <w:alias w:val="2 pr. 5 p."/>
            <w:tag w:val="part_41bdc6c549394438946d2c3519ab68db"/>
            <w:lock w:val="sdtLocked"/>
            <w:richText/>
          </w:sdtPr>
          <w:sdtContent>
            <w:p>
              <w:pPr>
                <w:suppressAutoHyphens/>
                <w:ind w:firstLine="567"/>
                <w:jc w:val="both"/>
                <w:textAlignment w:val="center"/>
                <w:rPr>
                  <w:szCs w:val="24"/>
                </w:rPr>
              </w:pPr>
              <w:sdt>
                <w:sdtPr>
                  <w:alias w:val="Numeris"/>
                  <w:tag w:val="nr_41bdc6c549394438946d2c3519ab68db"/>
                  <w:lock w:val="sdtLocked"/>
                  <w:richText/>
                </w:sdtPr>
                <w:sdtContent>
                  <w:r>
                    <w:rPr>
                      <w:szCs w:val="24"/>
                    </w:rPr>
                    <w:t>5</w:t>
                  </w:r>
                </w:sdtContent>
              </w:sdt>
              <w:r>
                <w:rPr>
                  <w:szCs w:val="24"/>
                </w:rPr>
                <w:t xml:space="preserve">. Sunkiai pažeistos pagrindinės transporto priemonės dalys ir būtinos remonto išlaidos viršija dabartinę jos vertę arba remontuoti ekonomiškai netikslinga, išskyrus istorines transporto priemones. </w:t>
              </w:r>
            </w:p>
          </w:sdtContent>
        </w:sdt>
        <w:sdt>
          <w:sdtPr>
            <w:alias w:val="2 pr. 6 p."/>
            <w:tag w:val="part_50a920cd188b4fcdbf3acf7d8e6ea682"/>
            <w:lock w:val="sdtLocked"/>
            <w:richText/>
          </w:sdtPr>
          <w:sdtContent>
            <w:p>
              <w:pPr>
                <w:suppressAutoHyphens/>
                <w:ind w:firstLine="567"/>
                <w:jc w:val="both"/>
                <w:textAlignment w:val="center"/>
                <w:rPr>
                  <w:szCs w:val="24"/>
                </w:rPr>
              </w:pPr>
              <w:sdt>
                <w:sdtPr>
                  <w:alias w:val="Numeris"/>
                  <w:tag w:val="nr_50a920cd188b4fcdbf3acf7d8e6ea682"/>
                  <w:lock w:val="sdtLocked"/>
                  <w:richText/>
                </w:sdtPr>
                <w:sdtContent>
                  <w:r>
                    <w:rPr>
                      <w:szCs w:val="24"/>
                    </w:rPr>
                    <w:t>6</w:t>
                  </w:r>
                </w:sdtContent>
              </w:sdt>
              <w:r>
                <w:rPr>
                  <w:szCs w:val="24"/>
                </w:rPr>
                <w:t>. Transporto priemonė neturi identifikavimo numerio (išskyrus istorines transporto priemones) arba transporto priemonė turi identifikavimo numerį, bet jos savininkas Lietuvos Respublikos teisės aktų nustatyta tvarka nenustatytas.</w:t>
              </w:r>
            </w:p>
          </w:sdtContent>
        </w:sdt>
        <w:sdt>
          <w:sdtPr>
            <w:alias w:val="2 pr. 7 p."/>
            <w:tag w:val="part_c6ec1cbc39d94b66b3f4af8859ab0dd9"/>
            <w:lock w:val="sdtLocked"/>
            <w:richText/>
          </w:sdtPr>
          <w:sdtContent>
            <w:p>
              <w:pPr>
                <w:suppressAutoHyphens/>
                <w:ind w:firstLine="567"/>
                <w:jc w:val="both"/>
                <w:textAlignment w:val="center"/>
              </w:pPr>
              <w:sdt>
                <w:sdtPr>
                  <w:alias w:val="Numeris"/>
                  <w:tag w:val="nr_c6ec1cbc39d94b66b3f4af8859ab0dd9"/>
                  <w:lock w:val="sdtLocked"/>
                  <w:richText/>
                </w:sdtPr>
                <w:sdtContent>
                  <w:r>
                    <w:rPr>
                      <w:szCs w:val="24"/>
                    </w:rPr>
                    <w:t>7</w:t>
                  </w:r>
                </w:sdtContent>
              </w:sdt>
              <w:r>
                <w:rPr>
                  <w:szCs w:val="24"/>
                </w:rPr>
                <w:t>. Transporto priemonė laikoma nenaudojama pagal paskirtį ir kenkia aplinkai ir (ar) žmonių sveikatai ir p</w:t>
              </w:r>
              <w:r>
                <w:rPr>
                  <w:color w:val="000000"/>
                  <w:szCs w:val="24"/>
                </w:rPr>
                <w:t>er aplinkos apsaugos valstybinės kontrolės pareigūno pakartotinai duotame privalomajame nurodyme nustatytą terminą nepašalinti privalomajame nurodyme nustatyti neigiamo poveikio aplinkai ir (ar) žmonių sveikatai pažeidimai.</w:t>
              </w:r>
              <w:r>
                <w:rPr>
                  <w:szCs w:val="24"/>
                </w:rPr>
                <w:t>“</w:t>
              </w:r>
            </w:p>
            <w:p>
              <w:pPr>
                <w:suppressAutoHyphens/>
                <w:ind w:firstLine="567"/>
                <w:jc w:val="both"/>
                <w:textAlignment w:val="cente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563c706a6c11e8ac27abd8fa093003">
            <w:r w:rsidRPr="00532B9F">
              <w:rPr>
                <w:rFonts w:ascii="Times New Roman" w:eastAsia="MS Mincho" w:hAnsi="Times New Roman"/>
                <w:sz w:val="20"/>
                <w:iCs/>
                <w:color w:val="0000FF" w:themeColor="hyperlink"/>
                <w:u w:val="single"/>
              </w:rPr>
              <w:t>2018-05-10 Nr. AB-9321-3-66-3-00034-2017-5</w:t>
            </w:r>
          </w:fldSimple>
          <w:r>
            <w:rPr>
              <w:rFonts w:ascii="Times New Roman" w:eastAsia="MS Mincho" w:hAnsi="Times New Roman"/>
              <w:sz w:val="20"/>
              <w:iCs/>
            </w:rPr>
            <w:t>,
2018-05-10,
paskelbta TAR 2018-06-08, i. k. 2018-09597                </w:t>
          </w:r>
        </w:p>
        <w:p>
          <w:pPr>
            <w:jc w:val="both"/>
            <w:rPr>
              <w:rFonts w:ascii="Times New Roman" w:hAnsi="Times New Roman"/>
            </w:rPr>
          </w:pPr>
          <w:r>
            <w:rPr>
              <w:rFonts w:ascii="Times New Roman" w:hAnsi="Times New Roman"/>
              <w:sz w:val="20"/>
            </w:rPr>
            <w:t>Nuasmenintas sprendimas 2018-05-10 Nr. AB-9321-3-66-3-00034-2017-5</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51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0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54A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06650779">
      <w:bodyDiv w:val="1"/>
      <w:marLeft w:val="0"/>
      <w:marRight w:val="0"/>
      <w:marTop w:val="0"/>
      <w:marBottom w:val="0"/>
      <w:divBdr>
        <w:top w:val="none" w:sz="0" w:space="0" w:color="auto"/>
        <w:left w:val="none" w:sz="0" w:space="0" w:color="auto"/>
        <w:bottom w:val="none" w:sz="0" w:space="0" w:color="auto"/>
        <w:right w:val="none" w:sz="0" w:space="0" w:color="auto"/>
      </w:divBdr>
    </w:div>
    <w:div w:id="1415004663">
      <w:bodyDiv w:val="1"/>
      <w:marLeft w:val="0"/>
      <w:marRight w:val="0"/>
      <w:marTop w:val="0"/>
      <w:marBottom w:val="0"/>
      <w:divBdr>
        <w:top w:val="none" w:sz="0" w:space="0" w:color="auto"/>
        <w:left w:val="none" w:sz="0" w:space="0" w:color="auto"/>
        <w:bottom w:val="none" w:sz="0" w:space="0" w:color="auto"/>
        <w:right w:val="none" w:sz="0" w:space="0" w:color="auto"/>
      </w:divBdr>
    </w:div>
    <w:div w:id="1492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79399c5fd7a42718ddb7821827a4b3e" PartId="1ba5ce1e01934bcf8070c4217b51b803">
    <Part Type="punktas" Nr="1" Abbr="1 p." DocPartId="94cd336dff644050ac23f7e15dfc4dc8" PartId="25b9e0f0e8e84ed997191182a6b8adc3">
      <Part Type="papunktis" Nr="1.1" Abbr="1.1 pp." DocPartId="bcda5db3722a497982f6beaaa081ccb8" PartId="b3bda82e59084cf3bcf4ce1e54e3a34b">
        <Part Type="citata" DocPartId="c80fc399856742ecb2054b77b809b4d1" PartId="c2d7aac025eb436f92931746aa18dde3">
          <Part Type="punktas" Nr="2" Abbr="2 p." DocPartId="05fb0c550141447da6a3e9e68cf862f6" PartId="527865b7d7f344c9a23d0570a34255f4"/>
        </Part>
      </Part>
      <Part Type="papunktis" Nr="1.2" Abbr="1.2 pp." DocPartId="623d9cf2b0fe47d58b0f17464bfba2dd" PartId="180bfd3784f74a69baefc278585a1ae0">
        <Part Type="citata" DocPartId="5561799a23ff47ad8a2f185aef649580" PartId="4fa4d0ea21f64aaab76c64c652f85cd1">
          <Part Type="papunktis" Nr="7.2" Abbr="7.2 pp." DocPartId="066d934b306a4f5ba568d4f24efff263" PartId="535f6aed8a494509b9475caf3c8e9310"/>
        </Part>
      </Part>
      <Part Type="papunktis" Nr="1.3" Abbr="1.3 pp." DocPartId="e8c4cafe78a3459f97a5d36fe9425cf8" PartId="378055ea4fa7457eb2ca84e6cfa30bb7"/>
    </Part>
    <Part Type="punktas" Nr="2" Abbr="2 p." DocPartId="bace0b89a19a4df8be462dcf33ca4ea9" PartId="96343a9409414909b1af3a4c02b0882b"/>
    <Part Type="signatura" DocPartId="61bd42edb6aa4bada2f8bee61a5311f3" PartId="ca97adc3107d4b058be2d1ccec756b48"/>
  </Part>
  <Part Type="priedas" Nr="2" Abbr="2 pr." Title="TRANSPORTO PRIEMONIŲ PRIPAŽINIMO EKSPLOATUOTI NETINKAMOMIS TRANSPORTO PRIEMONĖMIS KRITERIJAI" DocPartId="0420a56ec8ef434b814aba05b5fae971" PartId="fdf1dc14a05c47bab25842a66c7faa63">
    <Part Type="punktas" Nr="1" Abbr="2 pr. 1 p." DocPartId="8e389c5c8ae947e1b2d8348672dc4366" PartId="42fb340311b041b9b047d2a9a3f891f5"/>
    <Part Type="punktas" Nr="2" Abbr="2 pr. 2 p." DocPartId="eb48de7455a4408f975017bfbc90bf41" PartId="57f281ea34654e1ba4270b2f143f2add"/>
    <Part Type="punktas" Nr="3" Abbr="2 pr. 3 p." DocPartId="e0a8f223c8aa484faf461552dee03e4f" PartId="1ca8d05ec67948d2bc4291659753506a"/>
    <Part Type="punktas" Nr="4" Abbr="2 pr. 4 p." DocPartId="21eab61a2e6949feb92169e9c83cfaad" PartId="a24f978d8ec54a538f393883398fe5c6"/>
    <Part Type="punktas" Nr="5" Abbr="2 pr. 5 p." DocPartId="26e1683b188d4c8aa08c144f22421f8b" PartId="41bdc6c549394438946d2c3519ab68db"/>
    <Part Type="punktas" Nr="6" Abbr="2 pr. 6 p." DocPartId="9efd8c52e4c74505aca8c5431de9b6d4" PartId="50a920cd188b4fcdbf3acf7d8e6ea682"/>
    <Part Type="punktas" Nr="7" Abbr="2 pr. 7 p." DocPartId="57cf693b51054cc183ab45abe12d816f" PartId="c6ec1cbc39d94b66b3f4af8859ab0dd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4E073FD-DAF6-40BE-8CFE-E2BE449EF851}">
  <ds:schemaRefs>
    <ds:schemaRef ds:uri="http://lrs.lt/TAIS/DocParts"/>
  </ds:schemaRefs>
</ds:datastoreItem>
</file>

<file path=customXml/itemProps2.xml><?xml version="1.0" encoding="utf-8"?>
<ds:datastoreItem xmlns:ds="http://schemas.openxmlformats.org/officeDocument/2006/customXml" ds:itemID="{A667B9EE-797E-4789-A791-3101313D140B}">
  <ds:schemaRefs>
    <ds:schemaRef ds:uri="http://schemas.openxmlformats.org/officeDocument/2006/bibliography"/>
  </ds:schemaRefs>
</ds:datastoreItem>
</file>

<file path=customXml/itemProps3.xml><?xml version="1.0" encoding="utf-8"?>
<ds:datastoreItem xmlns:ds="http://schemas.openxmlformats.org/officeDocument/2006/customXml" ds:itemID="{5B74A7F4-AC37-4510-94BF-0AC9B268D6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Pages>
  <Words>3036</Words>
  <Characters>1731</Characters>
  <Application>Microsoft Office Word</Application>
  <DocSecurity>0</DocSecurity>
  <Lines>14</Lines>
  <Paragraphs>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ENTP taisykliu pakeitimas 08_24_L.doc</vt:lpstr>
    </vt:vector>
  </TitlesOfParts>
  <Company>Hewlett-Packard Company</Company>
  <LinksUpToDate>false</LinksUpToDate>
  <CharactersWithSpaces>4758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2016-11-25T13:36:00Z</dcterms:created>
  <dc:creator>Audrius Naktinis</dc:creator>
  <lastModifiedBy>JUOSPONIENĖ Karolina</lastModifiedBy>
  <lastPrinted>2016-11-24T09:10:00Z</lastPrinted>
  <dcterms:modified xsi:type="dcterms:W3CDTF">2018-06-11T12:34:00Z</dcterms:modified>
  <revision>5</revision>
  <dc:title>ENTP taisykliu pakeitimas 08_24_L.doc</dc:title>
</coreProperties>
</file>