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2016-07-06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a1745497c44249f3a89bb38abf8fc160"/>
        <w:lock w:val="sdtLocked"/>
        <w:richText/>
      </w:sdtPr>
      <w:sdtContent>
        <w:p>
          <w:pPr>
            <w:tabs>
              <w:tab w:val="left" w:pos="187"/>
            </w:tabs>
            <w:ind w:firstLine="6804"/>
            <w:rPr>
              <w:szCs w:val="24"/>
            </w:rPr>
          </w:pPr>
          <w:r>
            <w:rPr>
              <w:szCs w:val="24"/>
            </w:rPr>
            <w:br w:type="page"/>
          </w:r>
        </w:p>
        <w:p>
          <w:pPr>
            <w:tabs>
              <w:tab w:val="left" w:pos="187"/>
            </w:tabs>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567" w:footer="567" w:gutter="0"/>
              <w:pgNumType w:start="1"/>
              <w:cols w:space="1296"/>
              <w:titlePg/>
              <w:docGrid w:linePitch="360"/>
            </w:sectPr>
          </w:pPr>
        </w:p>
        <w:p>
          <w:pPr>
            <w:tabs>
              <w:tab w:val="left" w:pos="187"/>
            </w:tabs>
            <w:ind w:firstLine="6804"/>
            <w:rPr>
              <w:szCs w:val="24"/>
            </w:rPr>
          </w:pPr>
          <w:r>
            <w:rPr>
              <w:szCs w:val="24"/>
            </w:rPr>
            <w:t>PATVIRTINTA</w:t>
          </w:r>
        </w:p>
        <w:p>
          <w:pPr>
            <w:tabs>
              <w:tab w:val="left" w:pos="187"/>
            </w:tabs>
            <w:ind w:firstLine="6804"/>
            <w:rPr>
              <w:szCs w:val="24"/>
            </w:rPr>
          </w:pPr>
          <w:r>
            <w:rPr>
              <w:szCs w:val="24"/>
            </w:rPr>
            <w:t>Teisėjų tarybos</w:t>
          </w:r>
        </w:p>
        <w:p>
          <w:pPr>
            <w:tabs>
              <w:tab w:val="left" w:pos="187"/>
            </w:tabs>
            <w:ind w:firstLine="6804"/>
            <w:rPr>
              <w:szCs w:val="24"/>
            </w:rPr>
          </w:pPr>
          <w:r>
            <w:rPr>
              <w:szCs w:val="24"/>
            </w:rPr>
            <w:t xml:space="preserve">2014 m. spalio 31 d. </w:t>
          </w:r>
        </w:p>
        <w:p>
          <w:pPr>
            <w:tabs>
              <w:tab w:val="left" w:pos="187"/>
            </w:tabs>
            <w:ind w:firstLine="6804"/>
            <w:rPr>
              <w:szCs w:val="24"/>
            </w:rPr>
          </w:pPr>
          <w:r>
            <w:rPr>
              <w:szCs w:val="24"/>
            </w:rPr>
            <w:t>nutarimu Nr. 13P-135-(7.1.2)</w:t>
          </w:r>
        </w:p>
        <w:p>
          <w:pPr>
            <w:tabs>
              <w:tab w:val="left" w:pos="187"/>
            </w:tabs>
            <w:jc w:val="center"/>
            <w:rPr>
              <w:b/>
              <w:szCs w:val="24"/>
            </w:rPr>
          </w:pPr>
        </w:p>
        <w:p>
          <w:pPr>
            <w:tabs>
              <w:tab w:val="left" w:pos="187"/>
            </w:tabs>
            <w:jc w:val="center"/>
            <w:rPr>
              <w:b/>
              <w:szCs w:val="24"/>
            </w:rPr>
          </w:pPr>
        </w:p>
        <w:sdt>
          <w:sdtPr>
            <w:alias w:val="Pavadinimas"/>
            <w:tag w:val="title_a1745497c44249f3a89bb38abf8fc160"/>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348d51680baa4986b6407289fe8946bb"/>
            <w:lock w:val="sdtLocked"/>
            <w:richText/>
          </w:sdtPr>
          <w:sdtContent>
            <w:p>
              <w:pPr>
                <w:tabs>
                  <w:tab w:val="left" w:pos="187"/>
                </w:tabs>
                <w:jc w:val="center"/>
                <w:rPr>
                  <w:b/>
                  <w:szCs w:val="24"/>
                </w:rPr>
              </w:pPr>
              <w:sdt>
                <w:sdtPr>
                  <w:alias w:val="Numeris"/>
                  <w:tag w:val="nr_348d51680baa4986b6407289fe8946bb"/>
                  <w:lock w:val="sdtLocked"/>
                  <w:richText/>
                </w:sdtPr>
                <w:sdtContent>
                  <w:r>
                    <w:rPr>
                      <w:b/>
                      <w:szCs w:val="24"/>
                    </w:rPr>
                    <w:t>I</w:t>
                  </w:r>
                </w:sdtContent>
              </w:sdt>
              <w:r>
                <w:rPr>
                  <w:b/>
                  <w:szCs w:val="24"/>
                </w:rPr>
                <w:t xml:space="preserve">. </w:t>
              </w:r>
              <w:sdt>
                <w:sdtPr>
                  <w:alias w:val="Pavadinimas"/>
                  <w:tag w:val="title_348d51680baa4986b6407289fe8946bb"/>
                  <w:lock w:val="sdtLocked"/>
                  <w:richText/>
                </w:sdtPr>
                <w:sdtContent>
                  <w:r>
                    <w:rPr>
                      <w:b/>
                      <w:szCs w:val="24"/>
                    </w:rPr>
                    <w:t>BENDROSIOS NUOSTATOS</w:t>
                  </w:r>
                </w:sdtContent>
              </w:sdt>
            </w:p>
            <w:p>
              <w:pPr>
                <w:tabs>
                  <w:tab w:val="left" w:pos="187"/>
                </w:tabs>
                <w:ind w:firstLine="935"/>
                <w:jc w:val="both"/>
                <w:rPr>
                  <w:szCs w:val="24"/>
                </w:rPr>
              </w:pPr>
            </w:p>
            <w:sdt>
              <w:sdtPr>
                <w:alias w:val="1 p."/>
                <w:tag w:val="part_bdbe7a4b19be461ca67e8cfc87d02c00"/>
                <w:lock w:val="sdtLocked"/>
                <w:richText/>
              </w:sdtPr>
              <w:sdtContent>
                <w:p>
                  <w:pPr>
                    <w:tabs>
                      <w:tab w:val="left" w:pos="187"/>
                    </w:tabs>
                    <w:ind w:firstLine="935"/>
                    <w:jc w:val="both"/>
                    <w:rPr>
                      <w:szCs w:val="24"/>
                    </w:rPr>
                  </w:pPr>
                  <w:sdt>
                    <w:sdtPr>
                      <w:alias w:val="Numeris"/>
                      <w:tag w:val="nr_bdbe7a4b19be461ca67e8cfc87d02c00"/>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kitų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495644db6b684fa6990ef1a9c5c89b17"/>
                <w:lock w:val="sdtLocked"/>
                <w:richText/>
              </w:sdtPr>
              <w:sdtContent>
                <w:p>
                  <w:pPr>
                    <w:tabs>
                      <w:tab w:val="left" w:pos="187"/>
                    </w:tabs>
                    <w:ind w:firstLine="935"/>
                    <w:jc w:val="both"/>
                    <w:rPr>
                      <w:szCs w:val="24"/>
                    </w:rPr>
                  </w:pPr>
                  <w:sdt>
                    <w:sdtPr>
                      <w:alias w:val="Numeris"/>
                      <w:tag w:val="nr_495644db6b684fa6990ef1a9c5c89b17"/>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21fd38af724040b5a71dd8b39b81ea8d"/>
                <w:lock w:val="sdtLocked"/>
                <w:richText/>
              </w:sdtPr>
              <w:sdtContent>
                <w:p>
                  <w:pPr>
                    <w:tabs>
                      <w:tab w:val="left" w:pos="187"/>
                    </w:tabs>
                    <w:ind w:firstLine="935"/>
                    <w:jc w:val="both"/>
                    <w:rPr>
                      <w:szCs w:val="24"/>
                    </w:rPr>
                  </w:pPr>
                  <w:sdt>
                    <w:sdtPr>
                      <w:alias w:val="Numeris"/>
                      <w:tag w:val="nr_21fd38af724040b5a71dd8b39b81ea8d"/>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ae5eaa300ef44d839f4c3b2ff2e543ea"/>
            <w:lock w:val="sdtLocked"/>
            <w:richText/>
          </w:sdtPr>
          <w:sdtContent>
            <w:p>
              <w:pPr>
                <w:tabs>
                  <w:tab w:val="left" w:pos="187"/>
                </w:tabs>
                <w:jc w:val="center"/>
                <w:rPr>
                  <w:b/>
                  <w:szCs w:val="24"/>
                </w:rPr>
              </w:pPr>
              <w:sdt>
                <w:sdtPr>
                  <w:alias w:val="Numeris"/>
                  <w:tag w:val="nr_ae5eaa300ef44d839f4c3b2ff2e543ea"/>
                  <w:lock w:val="sdtLocked"/>
                  <w:richText/>
                </w:sdtPr>
                <w:sdtContent>
                  <w:r>
                    <w:rPr>
                      <w:b/>
                      <w:szCs w:val="24"/>
                    </w:rPr>
                    <w:t>II</w:t>
                  </w:r>
                </w:sdtContent>
              </w:sdt>
              <w:r>
                <w:rPr>
                  <w:b/>
                  <w:szCs w:val="24"/>
                </w:rPr>
                <w:t xml:space="preserve">. </w:t>
              </w:r>
              <w:sdt>
                <w:sdtPr>
                  <w:alias w:val="Pavadinimas"/>
                  <w:tag w:val="title_ae5eaa300ef44d839f4c3b2ff2e543ea"/>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e2d0fa16974a4ffd8308c7b0b3ee9a94"/>
                <w:lock w:val="sdtLocked"/>
                <w:richText/>
              </w:sdtPr>
              <w:sdtContent>
                <w:p>
                  <w:pPr>
                    <w:ind w:firstLine="993"/>
                    <w:jc w:val="both"/>
                    <w:rPr>
                      <w:szCs w:val="24"/>
                      <w:lang w:eastAsia="lt-LT"/>
                    </w:rPr>
                  </w:pPr>
                  <w:sdt>
                    <w:sdtPr>
                      <w:alias w:val="Numeris"/>
                      <w:tag w:val="nr_e2d0fa16974a4ffd8308c7b0b3ee9a94"/>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
                    <w:tag w:val="part_6e7e92d7b664434395b771e16b35e000"/>
                    <w:lock w:val="sdtLocked"/>
                    <w:richText/>
                  </w:sdtPr>
                  <w:sdtContent>
                    <w:p>
                      <w:pPr>
                        <w:ind w:firstLine="993"/>
                        <w:jc w:val="both"/>
                        <w:rPr>
                          <w:szCs w:val="24"/>
                          <w:lang w:eastAsia="lt-LT"/>
                        </w:rPr>
                      </w:pPr>
                      <w:sdt>
                        <w:sdtPr>
                          <w:alias w:val="Numeris"/>
                          <w:tag w:val="nr_6e7e92d7b664434395b771e16b35e000"/>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
                    <w:tag w:val="part_49211c70b33149e79ffee5b7acda8d2a"/>
                    <w:lock w:val="sdtLocked"/>
                    <w:richText/>
                  </w:sdtPr>
                  <w:sdtContent>
                    <w:p>
                      <w:pPr>
                        <w:ind w:firstLine="993"/>
                        <w:jc w:val="both"/>
                        <w:rPr>
                          <w:szCs w:val="24"/>
                          <w:lang w:eastAsia="lt-LT"/>
                        </w:rPr>
                      </w:pPr>
                      <w:sdt>
                        <w:sdtPr>
                          <w:alias w:val="Numeris"/>
                          <w:tag w:val="nr_49211c70b33149e79ffee5b7acda8d2a"/>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99ee5e6300904cc3b5d56a9d5bfe4cca"/>
                <w:lock w:val="sdtLocked"/>
                <w:richText/>
              </w:sdtPr>
              <w:sdtContent>
                <w:p>
                  <w:pPr>
                    <w:tabs>
                      <w:tab w:val="left" w:pos="187"/>
                    </w:tabs>
                    <w:ind w:firstLine="993"/>
                    <w:jc w:val="both"/>
                    <w:rPr>
                      <w:szCs w:val="24"/>
                    </w:rPr>
                  </w:pPr>
                  <w:sdt>
                    <w:sdtPr>
                      <w:alias w:val="Numeris"/>
                      <w:tag w:val="nr_99ee5e6300904cc3b5d56a9d5bfe4cca"/>
                      <w:lock w:val="sdtLocked"/>
                      <w:richText/>
                    </w:sdtPr>
                    <w:sdtContent>
                      <w:r>
                        <w:rPr>
                          <w:szCs w:val="24"/>
                        </w:rPr>
                        <w:t>5</w:t>
                      </w:r>
                    </w:sdtContent>
                  </w:sdt>
                  <w:r>
                    <w:rPr>
                      <w:szCs w:val="24"/>
                    </w:rPr>
                    <w:t>. Periodinis teisėjų veiklos vertinimas atliekamas šiais atvejais:</w:t>
                  </w:r>
                </w:p>
                <w:sdt>
                  <w:sdtPr>
                    <w:alias w:val="5.1 p."/>
                    <w:tag w:val="part_41c41f9a54ed4ca79e8ce1d9f822f991"/>
                    <w:lock w:val="sdtLocked"/>
                    <w:richText/>
                  </w:sdtPr>
                  <w:sdtContent>
                    <w:p>
                      <w:pPr>
                        <w:tabs>
                          <w:tab w:val="left" w:pos="187"/>
                        </w:tabs>
                        <w:ind w:firstLine="993"/>
                        <w:jc w:val="both"/>
                        <w:rPr>
                          <w:szCs w:val="24"/>
                        </w:rPr>
                      </w:pPr>
                      <w:sdt>
                        <w:sdtPr>
                          <w:alias w:val="Numeris"/>
                          <w:tag w:val="nr_41c41f9a54ed4ca79e8ce1d9f822f991"/>
                          <w:lock w:val="sdtLocked"/>
                          <w:richText/>
                        </w:sdtPr>
                        <w:sdtContent>
                          <w:r>
                            <w:rPr>
                              <w:szCs w:val="24"/>
                            </w:rPr>
                            <w:t>5.1</w:t>
                          </w:r>
                        </w:sdtContent>
                      </w:sdt>
                      <w:r>
                        <w:rPr>
                          <w:szCs w:val="24"/>
                        </w:rPr>
                        <w:t>. pirmą kartą teisėjo veikla vertinama praėjus trejiems metams nuo jo paskyrimo į teisėjo pareigas;</w:t>
                      </w:r>
                    </w:p>
                  </w:sdtContent>
                </w:sdt>
                <w:sdt>
                  <w:sdtPr>
                    <w:alias w:val="5.2 p."/>
                    <w:tag w:val="part_3eab2447d171432eb15fba7fd008b856"/>
                    <w:lock w:val="sdtLocked"/>
                    <w:richText/>
                  </w:sdtPr>
                  <w:sdtContent>
                    <w:p>
                      <w:pPr>
                        <w:tabs>
                          <w:tab w:val="left" w:pos="187"/>
                        </w:tabs>
                        <w:ind w:firstLine="993"/>
                        <w:jc w:val="both"/>
                        <w:rPr>
                          <w:szCs w:val="24"/>
                        </w:rPr>
                      </w:pPr>
                      <w:sdt>
                        <w:sdtPr>
                          <w:alias w:val="Numeris"/>
                          <w:tag w:val="nr_3eab2447d171432eb15fba7fd008b856"/>
                          <w:lock w:val="sdtLocked"/>
                          <w:richText/>
                        </w:sdtPr>
                        <w:sdtContent>
                          <w:r>
                            <w:rPr>
                              <w:szCs w:val="24"/>
                            </w:rPr>
                            <w:t>5.2</w:t>
                          </w:r>
                        </w:sdtContent>
                      </w:sdt>
                      <w:r>
                        <w:rPr>
                          <w:szCs w:val="24"/>
                        </w:rPr>
                        <w:t xml:space="preserve">. kas penkeri metai po šio Aprašo 5.1 papunktyje numatyto vertinimo. </w:t>
                      </w:r>
                    </w:p>
                  </w:sdtContent>
                </w:sdt>
              </w:sdtContent>
            </w:sdt>
            <w:sdt>
              <w:sdtPr>
                <w:alias w:val="6 p."/>
                <w:tag w:val="part_e350c871b0774312bf5be922c8e34e53"/>
                <w:lock w:val="sdtLocked"/>
                <w:richText/>
              </w:sdtPr>
              <w:sdtContent>
                <w:p>
                  <w:pPr>
                    <w:tabs>
                      <w:tab w:val="left" w:pos="187"/>
                    </w:tabs>
                    <w:ind w:firstLine="993"/>
                    <w:jc w:val="both"/>
                    <w:rPr>
                      <w:szCs w:val="24"/>
                    </w:rPr>
                  </w:pPr>
                  <w:sdt>
                    <w:sdtPr>
                      <w:alias w:val="Numeris"/>
                      <w:tag w:val="nr_e350c871b0774312bf5be922c8e34e53"/>
                      <w:lock w:val="sdtLocked"/>
                      <w:richText/>
                    </w:sdtPr>
                    <w:sdtContent>
                      <w:r>
                        <w:rPr>
                          <w:szCs w:val="24"/>
                        </w:rPr>
                        <w:t>6</w:t>
                      </w:r>
                    </w:sdtContent>
                  </w:sdt>
                  <w:r>
                    <w:rPr>
                      <w:szCs w:val="24"/>
                    </w:rPr>
                    <w:t xml:space="preserve">. Neeilinis teisėjo veiklos vertinimas atliekamas paties teisėjo prašymu arba kai ne vieną kartą kartojasi administracinės veiklos priežiūros tvarka nustatomi teisėjo veiklos trūkumai. Neeilinis teisėjo veiklos vertinimas taip pat atliekamas sprendžiant teisėjo paaukštinimo ar teismo pirmininko, pirmininko pavaduotojo, skyriaus pirmininko skyrimo naujam įgaliojimų laikui klausimus, išskyrus atvejus, kai po paskutinio periodinio ar neeilinio teisėjo veiklos vertinimo praėjo mažiau nei treji metai. </w:t>
                  </w:r>
                </w:p>
              </w:sdtContent>
            </w:sdt>
            <w:sdt>
              <w:sdtPr>
                <w:alias w:val="7 p."/>
                <w:tag w:val="part_74e145e59bf248ef9f385dc0eb730d8a"/>
                <w:lock w:val="sdtLocked"/>
                <w:richText/>
              </w:sdtPr>
              <w:sdtContent>
                <w:p>
                  <w:pPr>
                    <w:tabs>
                      <w:tab w:val="left" w:pos="187"/>
                    </w:tabs>
                    <w:ind w:firstLine="993"/>
                    <w:jc w:val="both"/>
                    <w:rPr>
                      <w:szCs w:val="24"/>
                    </w:rPr>
                  </w:pPr>
                  <w:sdt>
                    <w:sdtPr>
                      <w:alias w:val="Numeris"/>
                      <w:tag w:val="nr_74e145e59bf248ef9f385dc0eb730d8a"/>
                      <w:lock w:val="sdtLocked"/>
                      <w:richText/>
                    </w:sdtPr>
                    <w:sdtContent>
                      <w:r>
                        <w:rPr>
                          <w:szCs w:val="24"/>
                        </w:rPr>
                        <w:t>7</w:t>
                      </w:r>
                    </w:sdtContent>
                  </w:sdt>
                  <w:r>
                    <w:rPr>
                      <w:szCs w:val="24"/>
                    </w:rPr>
                    <w:t>. Teisę inicijuoti neeilinį teisėjų veiklos vertinimą turi:</w:t>
                  </w:r>
                </w:p>
                <w:sdt>
                  <w:sdtPr>
                    <w:alias w:val="7.1 p."/>
                    <w:tag w:val="part_8ef94d419ad74dc6996c81bdad06fc9d"/>
                    <w:lock w:val="sdtLocked"/>
                    <w:richText/>
                  </w:sdtPr>
                  <w:sdtContent>
                    <w:p>
                      <w:pPr>
                        <w:tabs>
                          <w:tab w:val="left" w:pos="187"/>
                        </w:tabs>
                        <w:ind w:firstLine="993"/>
                        <w:jc w:val="both"/>
                        <w:rPr>
                          <w:szCs w:val="24"/>
                        </w:rPr>
                      </w:pPr>
                      <w:sdt>
                        <w:sdtPr>
                          <w:alias w:val="Numeris"/>
                          <w:tag w:val="nr_8ef94d419ad74dc6996c81bdad06fc9d"/>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
                    <w:tag w:val="part_a0d3c8974eb74d0dba7985849746695f"/>
                    <w:lock w:val="sdtLocked"/>
                    <w:richText/>
                  </w:sdtPr>
                  <w:sdtContent>
                    <w:p>
                      <w:pPr>
                        <w:tabs>
                          <w:tab w:val="left" w:pos="187"/>
                        </w:tabs>
                        <w:ind w:firstLine="993"/>
                        <w:jc w:val="both"/>
                        <w:rPr>
                          <w:szCs w:val="24"/>
                        </w:rPr>
                      </w:pPr>
                      <w:sdt>
                        <w:sdtPr>
                          <w:alias w:val="Numeris"/>
                          <w:tag w:val="nr_a0d3c8974eb74d0dba7985849746695f"/>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
                    <w:tag w:val="part_3d799862b62b4fae842300a3b050864f"/>
                    <w:lock w:val="sdtLocked"/>
                    <w:richText/>
                  </w:sdtPr>
                  <w:sdtContent>
                    <w:p>
                      <w:pPr>
                        <w:tabs>
                          <w:tab w:val="left" w:pos="187"/>
                        </w:tabs>
                        <w:ind w:firstLine="993"/>
                        <w:jc w:val="both"/>
                        <w:rPr>
                          <w:szCs w:val="24"/>
                        </w:rPr>
                      </w:pPr>
                      <w:sdt>
                        <w:sdtPr>
                          <w:alias w:val="Numeris"/>
                          <w:tag w:val="nr_3d799862b62b4fae842300a3b050864f"/>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
                    <w:tag w:val="part_77990306b2684e83927ef5d6a86b8aa3"/>
                    <w:lock w:val="sdtLocked"/>
                    <w:richText/>
                  </w:sdtPr>
                  <w:sdtContent>
                    <w:p>
                      <w:pPr>
                        <w:tabs>
                          <w:tab w:val="left" w:pos="187"/>
                        </w:tabs>
                        <w:ind w:firstLine="935"/>
                        <w:jc w:val="both"/>
                        <w:rPr>
                          <w:szCs w:val="24"/>
                        </w:rPr>
                      </w:pPr>
                      <w:sdt>
                        <w:sdtPr>
                          <w:alias w:val="Numeris"/>
                          <w:tag w:val="nr_77990306b2684e83927ef5d6a86b8aa3"/>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ind w:firstLine="935"/>
                        <w:jc w:val="both"/>
                        <w:rPr>
                          <w:szCs w:val="24"/>
                        </w:rPr>
                      </w:pPr>
                    </w:p>
                  </w:sdtContent>
                </w:sdt>
              </w:sdtContent>
            </w:sdt>
          </w:sdtContent>
        </w:sdt>
        <w:sdt>
          <w:sdtPr>
            <w:alias w:val="skyrius"/>
            <w:tag w:val="part_11feb006cbb04dedb6c20cce4a8da1ca"/>
            <w:lock w:val="sdtLocked"/>
            <w:richText/>
          </w:sdtPr>
          <w:sdtContent>
            <w:p>
              <w:pPr>
                <w:tabs>
                  <w:tab w:val="left" w:pos="187"/>
                </w:tabs>
                <w:jc w:val="center"/>
                <w:rPr>
                  <w:b/>
                  <w:szCs w:val="24"/>
                </w:rPr>
              </w:pPr>
              <w:sdt>
                <w:sdtPr>
                  <w:alias w:val="Numeris"/>
                  <w:tag w:val="nr_11feb006cbb04dedb6c20cce4a8da1ca"/>
                  <w:lock w:val="sdtLocked"/>
                  <w:richText/>
                </w:sdtPr>
                <w:sdtContent>
                  <w:r>
                    <w:rPr>
                      <w:b/>
                      <w:szCs w:val="24"/>
                    </w:rPr>
                    <w:t>III</w:t>
                  </w:r>
                </w:sdtContent>
              </w:sdt>
              <w:r>
                <w:rPr>
                  <w:b/>
                  <w:szCs w:val="24"/>
                </w:rPr>
                <w:t xml:space="preserve">. </w:t>
              </w:r>
              <w:sdt>
                <w:sdtPr>
                  <w:alias w:val="Pavadinimas"/>
                  <w:tag w:val="title_11feb006cbb04dedb6c20cce4a8da1ca"/>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106e378215f14a2db360686b90cd09fb"/>
                <w:lock w:val="sdtLocked"/>
                <w:richText/>
              </w:sdtPr>
              <w:sdtContent>
                <w:p>
                  <w:pPr>
                    <w:tabs>
                      <w:tab w:val="left" w:pos="187"/>
                    </w:tabs>
                    <w:ind w:firstLine="935"/>
                    <w:jc w:val="both"/>
                    <w:rPr>
                      <w:szCs w:val="24"/>
                    </w:rPr>
                  </w:pPr>
                  <w:sdt>
                    <w:sdtPr>
                      <w:alias w:val="Numeris"/>
                      <w:tag w:val="nr_106e378215f14a2db360686b90cd09fb"/>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4ab4e8287be44c3991da8aade7fa104a"/>
                <w:lock w:val="sdtLocked"/>
                <w:richText/>
              </w:sdtPr>
              <w:sdtContent>
                <w:p>
                  <w:pPr>
                    <w:tabs>
                      <w:tab w:val="left" w:pos="187"/>
                    </w:tabs>
                    <w:ind w:firstLine="935"/>
                    <w:jc w:val="both"/>
                    <w:rPr>
                      <w:szCs w:val="24"/>
                    </w:rPr>
                  </w:pPr>
                  <w:sdt>
                    <w:sdtPr>
                      <w:alias w:val="Numeris"/>
                      <w:tag w:val="nr_4ab4e8287be44c3991da8aade7fa104a"/>
                      <w:lock w:val="sdtLocked"/>
                      <w:richText/>
                    </w:sdtPr>
                    <w:sdtContent>
                      <w:r>
                        <w:rPr>
                          <w:szCs w:val="24"/>
                        </w:rPr>
                        <w:t>9</w:t>
                      </w:r>
                    </w:sdtContent>
                  </w:sdt>
                  <w:r>
                    <w:rPr>
                      <w:szCs w:val="24"/>
                    </w:rPr>
                    <w:t xml:space="preserve">. Vertinant teisėjo profesinę veiklą, atsižvelgiama į šiuos kiekybinius ir kokybinius teisėjo profesinės veiklos paskutinių trejų kalendorinių metų iki teisėjo veiklos vertinimo datos rodiklius:  </w:t>
                  </w:r>
                </w:p>
                <w:sdt>
                  <w:sdtPr>
                    <w:alias w:val="9.1 p."/>
                    <w:tag w:val="part_e9b2fbc0763f46b68f31a14e25d2ec18"/>
                    <w:lock w:val="sdtLocked"/>
                    <w:richText/>
                  </w:sdtPr>
                  <w:sdtContent>
                    <w:p>
                      <w:pPr>
                        <w:tabs>
                          <w:tab w:val="left" w:pos="187"/>
                        </w:tabs>
                        <w:ind w:firstLine="935"/>
                        <w:jc w:val="both"/>
                        <w:rPr>
                          <w:szCs w:val="24"/>
                        </w:rPr>
                      </w:pPr>
                      <w:sdt>
                        <w:sdtPr>
                          <w:alias w:val="Numeris"/>
                          <w:tag w:val="nr_e9b2fbc0763f46b68f31a14e25d2ec18"/>
                          <w:lock w:val="sdtLocked"/>
                          <w:richText/>
                        </w:sdtPr>
                        <w:sdtContent>
                          <w:r>
                            <w:rPr>
                              <w:szCs w:val="24"/>
                            </w:rPr>
                            <w:t>9.1</w:t>
                          </w:r>
                        </w:sdtContent>
                      </w:sdt>
                      <w:r>
                        <w:rPr>
                          <w:szCs w:val="24"/>
                        </w:rPr>
                        <w:t>. statistinius teisėjo vidutinio darbo krūvio duomenis ir jų apibendrintą vertinimą;</w:t>
                      </w:r>
                    </w:p>
                  </w:sdtContent>
                </w:sdt>
                <w:sdt>
                  <w:sdtPr>
                    <w:alias w:val="9.2 p."/>
                    <w:tag w:val="part_a453ee60ee4f42c7a7e38b6253bc7ba1"/>
                    <w:lock w:val="sdtLocked"/>
                    <w:richText/>
                  </w:sdtPr>
                  <w:sdtContent>
                    <w:p>
                      <w:pPr>
                        <w:tabs>
                          <w:tab w:val="left" w:pos="187"/>
                        </w:tabs>
                        <w:ind w:firstLine="935"/>
                        <w:jc w:val="both"/>
                        <w:rPr>
                          <w:szCs w:val="24"/>
                        </w:rPr>
                      </w:pPr>
                      <w:sdt>
                        <w:sdtPr>
                          <w:alias w:val="Numeris"/>
                          <w:tag w:val="nr_a453ee60ee4f42c7a7e38b6253bc7ba1"/>
                          <w:lock w:val="sdtLocked"/>
                          <w:richText/>
                        </w:sdtPr>
                        <w:sdtContent>
                          <w:r>
                            <w:rPr>
                              <w:szCs w:val="24"/>
                            </w:rPr>
                            <w:t>9.2</w:t>
                          </w:r>
                        </w:sdtContent>
                      </w:sdt>
                      <w:r>
                        <w:rPr>
                          <w:szCs w:val="24"/>
                        </w:rPr>
                        <w:t>. statistinius teisėjo vidutinės bylų nagrinėjimo trukmės duomenis ir jų apibendrintą vertinimą;</w:t>
                      </w:r>
                    </w:p>
                  </w:sdtContent>
                </w:sdt>
                <w:sdt>
                  <w:sdtPr>
                    <w:alias w:val="9.3 p."/>
                    <w:tag w:val="part_73ca394a9df34773873ab607306374c5"/>
                    <w:lock w:val="sdtLocked"/>
                    <w:richText/>
                  </w:sdtPr>
                  <w:sdtContent>
                    <w:p>
                      <w:pPr>
                        <w:tabs>
                          <w:tab w:val="left" w:pos="187"/>
                        </w:tabs>
                        <w:ind w:firstLine="935"/>
                        <w:jc w:val="both"/>
                        <w:rPr>
                          <w:szCs w:val="24"/>
                        </w:rPr>
                      </w:pPr>
                      <w:sdt>
                        <w:sdtPr>
                          <w:alias w:val="Numeris"/>
                          <w:tag w:val="nr_73ca394a9df34773873ab607306374c5"/>
                          <w:lock w:val="sdtLocked"/>
                          <w:richText/>
                        </w:sdtPr>
                        <w:sdtContent>
                          <w:r>
                            <w:rPr>
                              <w:szCs w:val="24"/>
                            </w:rPr>
                            <w:t>9.3</w:t>
                          </w:r>
                        </w:sdtContent>
                      </w:sdt>
                      <w:r>
                        <w:rPr>
                          <w:szCs w:val="24"/>
                        </w:rPr>
                        <w:t>. procesinių sprendimų kokybę (statistinius duomenis apie teisėjo priimtus ir aukštesnės pakopos teismų panaikintus ar pakeistus procesinius sprendimus, šių procesinių sprendimų panaikinimo ir pakeitimo apibendrintas priežastis ir jų vertinimą, procesinių sprendimų aiškumą, logiškumą, kalbos raišką);</w:t>
                      </w:r>
                    </w:p>
                  </w:sdtContent>
                </w:sdt>
                <w:sdt>
                  <w:sdtPr>
                    <w:alias w:val="9.4 p."/>
                    <w:tag w:val="part_2c4663d1c12a48e18b7172b3c5373075"/>
                    <w:lock w:val="sdtLocked"/>
                    <w:richText/>
                  </w:sdtPr>
                  <w:sdtContent>
                    <w:p>
                      <w:pPr>
                        <w:tabs>
                          <w:tab w:val="left" w:pos="187"/>
                        </w:tabs>
                        <w:ind w:firstLine="935"/>
                        <w:jc w:val="both"/>
                        <w:rPr>
                          <w:szCs w:val="24"/>
                        </w:rPr>
                      </w:pPr>
                      <w:sdt>
                        <w:sdtPr>
                          <w:alias w:val="Numeris"/>
                          <w:tag w:val="nr_2c4663d1c12a48e18b7172b3c5373075"/>
                          <w:lock w:val="sdtLocked"/>
                          <w:richText/>
                        </w:sdtPr>
                        <w:sdtContent>
                          <w:r>
                            <w:rPr>
                              <w:szCs w:val="24"/>
                            </w:rPr>
                            <w:t>9.4</w:t>
                          </w:r>
                        </w:sdtContent>
                      </w:sdt>
                      <w:r>
                        <w:rPr>
                          <w:szCs w:val="24"/>
                        </w:rPr>
                        <w:t>. atvejus, susijusius su ilgai užsitęsusiu bylų nagrinėjimu (ilgiau kaip metus nagrinėjamos baudžiamosios, civilinės ir administracinės bylos bei ilgiau kaip pusę metų nagrinėjamos administracinių teisės pažeidimų bylos), juos lėmusias apibendrintas priežastis ir jų vertinimą;</w:t>
                      </w:r>
                    </w:p>
                  </w:sdtContent>
                </w:sdt>
                <w:sdt>
                  <w:sdtPr>
                    <w:alias w:val="9.5 p."/>
                    <w:tag w:val="part_6cce5217976d41caa6e61e64a3942001"/>
                    <w:lock w:val="sdtLocked"/>
                    <w:richText/>
                  </w:sdtPr>
                  <w:sdtContent>
                    <w:p>
                      <w:pPr>
                        <w:tabs>
                          <w:tab w:val="left" w:pos="187"/>
                        </w:tabs>
                        <w:ind w:firstLine="935"/>
                        <w:jc w:val="both"/>
                        <w:rPr>
                          <w:szCs w:val="24"/>
                        </w:rPr>
                      </w:pPr>
                      <w:sdt>
                        <w:sdtPr>
                          <w:alias w:val="Numeris"/>
                          <w:tag w:val="nr_6cce5217976d41caa6e61e64a3942001"/>
                          <w:lock w:val="sdtLocked"/>
                          <w:richText/>
                        </w:sdtPr>
                        <w:sdtContent>
                          <w:r>
                            <w:rPr>
                              <w:szCs w:val="24"/>
                            </w:rPr>
                            <w:t>9.5</w:t>
                          </w:r>
                        </w:sdtContent>
                      </w:sdt>
                      <w:r>
                        <w:rPr>
                          <w:szCs w:val="24"/>
                        </w:rPr>
                        <w:t>. teisėjo vadovavimo procesui kokybę (pastabumą, atidumą, elgesį su proceso šalimis ir kitais proceso dalyviais, gebėjimą išklausyti kiekvieną dalyvaujantį byloje asmenį, dėmesingumą ir kt.);</w:t>
                      </w:r>
                    </w:p>
                  </w:sdtContent>
                </w:sdt>
                <w:sdt>
                  <w:sdtPr>
                    <w:alias w:val="9.6 p."/>
                    <w:tag w:val="part_ed8481805ea548fa88e82893106cec75"/>
                    <w:lock w:val="sdtLocked"/>
                    <w:richText/>
                  </w:sdtPr>
                  <w:sdtContent>
                    <w:p>
                      <w:pPr>
                        <w:tabs>
                          <w:tab w:val="left" w:pos="187"/>
                        </w:tabs>
                        <w:ind w:firstLine="935"/>
                        <w:jc w:val="both"/>
                        <w:rPr>
                          <w:szCs w:val="24"/>
                        </w:rPr>
                      </w:pPr>
                      <w:sdt>
                        <w:sdtPr>
                          <w:alias w:val="Numeris"/>
                          <w:tag w:val="nr_ed8481805ea548fa88e82893106cec75"/>
                          <w:lock w:val="sdtLocked"/>
                          <w:richText/>
                        </w:sdtPr>
                        <w:sdtContent>
                          <w:r>
                            <w:rPr>
                              <w:szCs w:val="24"/>
                            </w:rPr>
                            <w:t>9.6</w:t>
                          </w:r>
                        </w:sdtContent>
                      </w:sdt>
                      <w:r>
                        <w:rPr>
                          <w:szCs w:val="24"/>
                        </w:rPr>
                        <w:t>. duomenis apie teisėjo nagrinėtose civilinėse bylose sudarytas taikos sutartis, teisėjo perduotų nagrinėti teisminės mediacijos būdu bylų skaičių, teisėjo – teismo mediatoriaus – teisminės mediacijos būdu išnagrinėtų bylų skaičių ir jų apibendrintą vertinimą;</w:t>
                      </w:r>
                    </w:p>
                  </w:sdtContent>
                </w:sdt>
                <w:sdt>
                  <w:sdtPr>
                    <w:alias w:val="9.7 p."/>
                    <w:tag w:val="part_6cd4a18e03ff489d8f77592bdf409276"/>
                    <w:lock w:val="sdtLocked"/>
                    <w:richText/>
                  </w:sdtPr>
                  <w:sdtContent>
                    <w:p>
                      <w:pPr>
                        <w:tabs>
                          <w:tab w:val="left" w:pos="187"/>
                        </w:tabs>
                        <w:ind w:firstLine="935"/>
                        <w:jc w:val="both"/>
                        <w:rPr>
                          <w:szCs w:val="24"/>
                        </w:rPr>
                      </w:pPr>
                      <w:sdt>
                        <w:sdtPr>
                          <w:alias w:val="Numeris"/>
                          <w:tag w:val="nr_6cd4a18e03ff489d8f77592bdf409276"/>
                          <w:lock w:val="sdtLocked"/>
                          <w:richText/>
                        </w:sdtPr>
                        <w:sdtContent>
                          <w:r>
                            <w:rPr>
                              <w:szCs w:val="24"/>
                            </w:rPr>
                            <w:t>9.7</w:t>
                          </w:r>
                        </w:sdtContent>
                      </w:sdt>
                      <w:r>
                        <w:rPr>
                          <w:szCs w:val="24"/>
                        </w:rPr>
                        <w:t>. Teisėjų etikos kodekso reikalavimų laikymąsi;</w:t>
                      </w:r>
                    </w:p>
                  </w:sdtContent>
                </w:sdt>
                <w:sdt>
                  <w:sdtPr>
                    <w:alias w:val="9.8 p."/>
                    <w:tag w:val="part_5b14458e6eec4f7a82837c6eab20ecd2"/>
                    <w:lock w:val="sdtLocked"/>
                    <w:richText/>
                  </w:sdtPr>
                  <w:sdtContent>
                    <w:p>
                      <w:pPr>
                        <w:tabs>
                          <w:tab w:val="left" w:pos="187"/>
                        </w:tabs>
                        <w:ind w:firstLine="935"/>
                        <w:jc w:val="both"/>
                        <w:rPr>
                          <w:szCs w:val="24"/>
                        </w:rPr>
                      </w:pPr>
                      <w:sdt>
                        <w:sdtPr>
                          <w:alias w:val="Numeris"/>
                          <w:tag w:val="nr_5b14458e6eec4f7a82837c6eab20ecd2"/>
                          <w:lock w:val="sdtLocked"/>
                          <w:richText/>
                        </w:sdtPr>
                        <w:sdtContent>
                          <w:r>
                            <w:rPr>
                              <w:szCs w:val="24"/>
                            </w:rPr>
                            <w:t>9.8</w:t>
                          </w:r>
                        </w:sdtContent>
                      </w:sdt>
                      <w:r>
                        <w:rPr>
                          <w:szCs w:val="24"/>
                        </w:rPr>
                        <w:t>. kitų teisėjo dalykinių savybių vertinimą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w:t>
                      </w:r>
                    </w:p>
                  </w:sdtContent>
                </w:sdt>
              </w:sdtContent>
            </w:sdt>
            <w:sdt>
              <w:sdtPr>
                <w:alias w:val="10 p."/>
                <w:tag w:val="part_7fc89767c2054d6eb08b83732fbe7b5b"/>
                <w:lock w:val="sdtLocked"/>
                <w:richText/>
              </w:sdtPr>
              <w:sdtContent>
                <w:p>
                  <w:pPr>
                    <w:tabs>
                      <w:tab w:val="left" w:pos="187"/>
                    </w:tabs>
                    <w:ind w:firstLine="935"/>
                    <w:jc w:val="both"/>
                    <w:rPr>
                      <w:szCs w:val="24"/>
                    </w:rPr>
                  </w:pPr>
                  <w:sdt>
                    <w:sdtPr>
                      <w:alias w:val="Numeris"/>
                      <w:tag w:val="nr_7fc89767c2054d6eb08b83732fbe7b5b"/>
                      <w:lock w:val="sdtLocked"/>
                      <w:richText/>
                    </w:sdtPr>
                    <w:sdtContent>
                      <w:r>
                        <w:rPr>
                          <w:szCs w:val="24"/>
                        </w:rPr>
                        <w:t>10</w:t>
                      </w:r>
                    </w:sdtContent>
                  </w:sdt>
                  <w:r>
                    <w:rPr>
                      <w:szCs w:val="24"/>
                    </w:rPr>
                    <w:t xml:space="preserve">. Vertinant teisėjo asmenines savybes, atsižvelgiama į šiuos paskutinių trejų kalendorinių metų iki teisėjo veiklos vertinimo datos rodiklius:  </w:t>
                  </w:r>
                </w:p>
                <w:sdt>
                  <w:sdtPr>
                    <w:alias w:val="10.1 p."/>
                    <w:tag w:val="part_0914e59d62ac49818e45daae71b492ac"/>
                    <w:lock w:val="sdtLocked"/>
                    <w:richText/>
                  </w:sdtPr>
                  <w:sdtContent>
                    <w:p>
                      <w:pPr>
                        <w:tabs>
                          <w:tab w:val="left" w:pos="187"/>
                        </w:tabs>
                        <w:ind w:firstLine="935"/>
                        <w:jc w:val="both"/>
                        <w:rPr>
                          <w:szCs w:val="24"/>
                        </w:rPr>
                      </w:pPr>
                      <w:sdt>
                        <w:sdtPr>
                          <w:alias w:val="Numeris"/>
                          <w:tag w:val="nr_0914e59d62ac49818e45daae71b492ac"/>
                          <w:lock w:val="sdtLocked"/>
                          <w:richText/>
                        </w:sdtPr>
                        <w:sdtContent>
                          <w:r>
                            <w:rPr>
                              <w:szCs w:val="24"/>
                            </w:rPr>
                            <w:t>10.1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0.2 p."/>
                    <w:tag w:val="part_6ff10af877654f759b7f5075e4113afd"/>
                    <w:lock w:val="sdtLocked"/>
                    <w:richText/>
                  </w:sdtPr>
                  <w:sdtContent>
                    <w:p>
                      <w:pPr>
                        <w:tabs>
                          <w:tab w:val="left" w:pos="187"/>
                        </w:tabs>
                        <w:ind w:firstLine="935"/>
                        <w:jc w:val="both"/>
                        <w:rPr>
                          <w:szCs w:val="24"/>
                        </w:rPr>
                      </w:pPr>
                      <w:sdt>
                        <w:sdtPr>
                          <w:alias w:val="Numeris"/>
                          <w:tag w:val="nr_6ff10af877654f759b7f5075e4113afd"/>
                          <w:lock w:val="sdtLocked"/>
                          <w:richText/>
                        </w:sdtPr>
                        <w:sdtContent>
                          <w:r>
                            <w:rPr>
                              <w:szCs w:val="24"/>
                            </w:rPr>
                            <w:t>10.2</w:t>
                          </w:r>
                        </w:sdtContent>
                      </w:sdt>
                      <w:r>
                        <w:rPr>
                          <w:szCs w:val="24"/>
                        </w:rPr>
                        <w:t xml:space="preserve">. teisėjo darbo organizavimo gebėjimus (tinkamą darbų planavimą ir organizavimą, gebėjimą skirti pakankamai laiko visiems sprendžiamiems klausimams, stropumą, punktualumą, įstatyme nustatytų terminų laikymąsi atliekant su teisėjo profesine veikla susijusias pareigas ir kt.); </w:t>
                      </w:r>
                    </w:p>
                  </w:sdtContent>
                </w:sdt>
                <w:sdt>
                  <w:sdtPr>
                    <w:alias w:val="10.3 p."/>
                    <w:tag w:val="part_53334f2101f9436ca67f527f73b36eb1"/>
                    <w:lock w:val="sdtLocked"/>
                    <w:richText/>
                  </w:sdtPr>
                  <w:sdtContent>
                    <w:p>
                      <w:pPr>
                        <w:tabs>
                          <w:tab w:val="left" w:pos="187"/>
                        </w:tabs>
                        <w:ind w:firstLine="935"/>
                        <w:jc w:val="both"/>
                        <w:rPr>
                          <w:szCs w:val="24"/>
                        </w:rPr>
                      </w:pPr>
                      <w:sdt>
                        <w:sdtPr>
                          <w:alias w:val="Numeris"/>
                          <w:tag w:val="nr_53334f2101f9436ca67f527f73b36eb1"/>
                          <w:lock w:val="sdtLocked"/>
                          <w:richText/>
                        </w:sdtPr>
                        <w:sdtContent>
                          <w:r>
                            <w:rPr>
                              <w:szCs w:val="24"/>
                            </w:rPr>
                            <w:t>10.3</w:t>
                          </w:r>
                        </w:sdtContent>
                      </w:sdt>
                      <w:r>
                        <w:rPr>
                          <w:szCs w:val="24"/>
                        </w:rPr>
                        <w:t>. kitas teisėjo asmenines savybes (atsakingumą, taktiškumą ir kt.).</w:t>
                      </w:r>
                    </w:p>
                    <w:p>
                      <w:pPr>
                        <w:tabs>
                          <w:tab w:val="left" w:pos="187"/>
                        </w:tabs>
                        <w:ind w:firstLine="1055"/>
                        <w:jc w:val="both"/>
                        <w:rPr>
                          <w:szCs w:val="24"/>
                        </w:rPr>
                      </w:pPr>
                    </w:p>
                  </w:sdtContent>
                </w:sdt>
              </w:sdtContent>
            </w:sdt>
          </w:sdtContent>
        </w:sdt>
        <w:sdt>
          <w:sdtPr>
            <w:alias w:val="skyrius"/>
            <w:tag w:val="part_b15cbb479af54df6b01f1b18ff5e5064"/>
            <w:lock w:val="sdtLocked"/>
            <w:richText/>
          </w:sdtPr>
          <w:sdtContent>
            <w:sdt>
              <w:sdtPr>
                <w:alias w:val="Pavadinimas"/>
                <w:tag w:val="title_b15cbb479af54df6b01f1b18ff5e5064"/>
                <w:lock w:val="sdtLocked"/>
                <w:richText/>
              </w:sdtPr>
              <w:sdtContent>
                <w:p>
                  <w:pPr>
                    <w:tabs>
                      <w:tab w:val="left" w:pos="187"/>
                    </w:tabs>
                    <w:jc w:val="center"/>
                    <w:rPr>
                      <w:b/>
                      <w:szCs w:val="24"/>
                    </w:rPr>
                  </w:pPr>
                  <w:sdt>
                    <w:sdtPr>
                      <w:alias w:val="Numeris"/>
                      <w:tag w:val="nr_b15cbb479af54df6b01f1b18ff5e5064"/>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1 p."/>
                <w:tag w:val="part_ed5a7404447f4e2d86fe1775ad575180"/>
                <w:lock w:val="sdtLocked"/>
                <w:richText/>
              </w:sdtPr>
              <w:sdtContent>
                <w:p>
                  <w:pPr>
                    <w:tabs>
                      <w:tab w:val="left" w:pos="187"/>
                    </w:tabs>
                    <w:ind w:firstLine="935"/>
                    <w:jc w:val="both"/>
                    <w:rPr>
                      <w:szCs w:val="24"/>
                    </w:rPr>
                  </w:pPr>
                  <w:sdt>
                    <w:sdtPr>
                      <w:alias w:val="Numeris"/>
                      <w:tag w:val="nr_ed5a7404447f4e2d86fe1775ad575180"/>
                      <w:lock w:val="sdtLocked"/>
                      <w:richText/>
                    </w:sdtPr>
                    <w:sdtContent>
                      <w:r>
                        <w:rPr>
                          <w:szCs w:val="24"/>
                        </w:rPr>
                        <w:t>11</w:t>
                      </w:r>
                    </w:sdtContent>
                  </w:sdt>
                  <w:r>
                    <w:rPr>
                      <w:szCs w:val="24"/>
                    </w:rPr>
                    <w:t>. Teisėjų veiklos vertinimui reikalinga informacija gali būti gaunama:</w:t>
                  </w:r>
                </w:p>
                <w:sdt>
                  <w:sdtPr>
                    <w:alias w:val="11.1 p."/>
                    <w:tag w:val="part_86a525ab73764bbca467bdb4dead8aed"/>
                    <w:lock w:val="sdtLocked"/>
                    <w:richText/>
                  </w:sdtPr>
                  <w:sdtContent>
                    <w:p>
                      <w:pPr>
                        <w:tabs>
                          <w:tab w:val="left" w:pos="187"/>
                        </w:tabs>
                        <w:ind w:firstLine="935"/>
                        <w:jc w:val="both"/>
                        <w:rPr>
                          <w:szCs w:val="24"/>
                        </w:rPr>
                      </w:pPr>
                      <w:sdt>
                        <w:sdtPr>
                          <w:alias w:val="Numeris"/>
                          <w:tag w:val="nr_86a525ab73764bbca467bdb4dead8aed"/>
                          <w:lock w:val="sdtLocked"/>
                          <w:richText/>
                        </w:sdtPr>
                        <w:sdtContent>
                          <w:r>
                            <w:rPr>
                              <w:szCs w:val="24"/>
                            </w:rPr>
                            <w:t>11.1</w:t>
                          </w:r>
                        </w:sdtContent>
                      </w:sdt>
                      <w:r>
                        <w:rPr>
                          <w:szCs w:val="24"/>
                        </w:rPr>
                        <w:t>. tiesiogiai arba proceso įstatymų leidžiamomis priemonėmis stebint teisėjo, kurio veikla vertinama, nagrinėjamų bylų proceso eigą;</w:t>
                      </w:r>
                    </w:p>
                  </w:sdtContent>
                </w:sdt>
                <w:sdt>
                  <w:sdtPr>
                    <w:alias w:val="11.2 p."/>
                    <w:tag w:val="part_41fb551a8c8c4a4392bb90a9dcd563d5"/>
                    <w:lock w:val="sdtLocked"/>
                    <w:richText/>
                  </w:sdtPr>
                  <w:sdtContent>
                    <w:p>
                      <w:pPr>
                        <w:tabs>
                          <w:tab w:val="left" w:pos="187"/>
                        </w:tabs>
                        <w:ind w:firstLine="935"/>
                        <w:jc w:val="both"/>
                        <w:rPr>
                          <w:szCs w:val="24"/>
                        </w:rPr>
                      </w:pPr>
                      <w:sdt>
                        <w:sdtPr>
                          <w:alias w:val="Numeris"/>
                          <w:tag w:val="nr_41fb551a8c8c4a4392bb90a9dcd563d5"/>
                          <w:lock w:val="sdtLocked"/>
                          <w:richText/>
                        </w:sdtPr>
                        <w:sdtContent>
                          <w:r>
                            <w:rPr>
                              <w:szCs w:val="24"/>
                            </w:rPr>
                            <w:t>11.2</w:t>
                          </w:r>
                        </w:sdtContent>
                      </w:sdt>
                      <w:r>
                        <w:rPr>
                          <w:szCs w:val="24"/>
                        </w:rPr>
                        <w:t>. renkant teisėjo veiklos statistinius duomenis, esančius Lietuvos teismų informacinėje sistemoje LITEKO;</w:t>
                      </w:r>
                    </w:p>
                  </w:sdtContent>
                </w:sdt>
                <w:sdt>
                  <w:sdtPr>
                    <w:alias w:val="11.3 p."/>
                    <w:tag w:val="part_3e0015e196b24021a153a28ce687b8f2"/>
                    <w:lock w:val="sdtLocked"/>
                    <w:richText/>
                  </w:sdtPr>
                  <w:sdtContent>
                    <w:p>
                      <w:pPr>
                        <w:tabs>
                          <w:tab w:val="left" w:pos="187"/>
                        </w:tabs>
                        <w:ind w:firstLine="935"/>
                        <w:jc w:val="both"/>
                        <w:rPr>
                          <w:szCs w:val="24"/>
                        </w:rPr>
                      </w:pPr>
                      <w:sdt>
                        <w:sdtPr>
                          <w:alias w:val="Numeris"/>
                          <w:tag w:val="nr_3e0015e196b24021a153a28ce687b8f2"/>
                          <w:lock w:val="sdtLocked"/>
                          <w:richText/>
                        </w:sdtPr>
                        <w:sdtContent>
                          <w:r>
                            <w:rPr>
                              <w:szCs w:val="24"/>
                            </w:rPr>
                            <w:t>11.3</w:t>
                          </w:r>
                        </w:sdtContent>
                      </w:sdt>
                      <w:r>
                        <w:rPr>
                          <w:szCs w:val="24"/>
                        </w:rPr>
                        <w:t>. tiriant duomenis apie teisėjo mokymąsi, kvalifikacijos kėlimą ir įgytų žinių patikrinimo rezultatus, stažuotes užsienyje, teisėjo mokslinę ir pedagoginę veiklą ir kt.;</w:t>
                      </w:r>
                    </w:p>
                  </w:sdtContent>
                </w:sdt>
                <w:sdt>
                  <w:sdtPr>
                    <w:alias w:val="11.4 p."/>
                    <w:tag w:val="part_9f090a7ac99b43fb88d6b6e871afb7f9"/>
                    <w:lock w:val="sdtLocked"/>
                    <w:richText/>
                  </w:sdtPr>
                  <w:sdtContent>
                    <w:p>
                      <w:pPr>
                        <w:tabs>
                          <w:tab w:val="left" w:pos="187"/>
                        </w:tabs>
                        <w:ind w:firstLine="935"/>
                        <w:jc w:val="both"/>
                        <w:rPr>
                          <w:szCs w:val="24"/>
                        </w:rPr>
                      </w:pPr>
                      <w:sdt>
                        <w:sdtPr>
                          <w:alias w:val="Numeris"/>
                          <w:tag w:val="nr_9f090a7ac99b43fb88d6b6e871afb7f9"/>
                          <w:lock w:val="sdtLocked"/>
                          <w:richText/>
                        </w:sdtPr>
                        <w:sdtContent>
                          <w:r>
                            <w:rPr>
                              <w:szCs w:val="24"/>
                            </w:rPr>
                            <w:t>11.4</w:t>
                          </w:r>
                        </w:sdtContent>
                      </w:sdt>
                      <w:r>
                        <w:rPr>
                          <w:szCs w:val="24"/>
                        </w:rPr>
                        <w:t>. analizuojant asmenų pareiškimų, skundų, nesusijusių su teisingumo vykdymu, tyrimo medžiagą, surinktą administracinės veiklos priežiūros tvarka;</w:t>
                      </w:r>
                    </w:p>
                  </w:sdtContent>
                </w:sdt>
                <w:sdt>
                  <w:sdtPr>
                    <w:alias w:val="11.5 p."/>
                    <w:tag w:val="part_e380f8fa1c54442fb1c96b8d8600cdd6"/>
                    <w:lock w:val="sdtLocked"/>
                    <w:richText/>
                  </w:sdtPr>
                  <w:sdtContent>
                    <w:p>
                      <w:pPr>
                        <w:tabs>
                          <w:tab w:val="left" w:pos="187"/>
                        </w:tabs>
                        <w:ind w:firstLine="935"/>
                        <w:jc w:val="both"/>
                        <w:rPr>
                          <w:szCs w:val="24"/>
                        </w:rPr>
                      </w:pPr>
                      <w:sdt>
                        <w:sdtPr>
                          <w:alias w:val="Numeris"/>
                          <w:tag w:val="nr_e380f8fa1c54442fb1c96b8d8600cdd6"/>
                          <w:lock w:val="sdtLocked"/>
                          <w:richText/>
                        </w:sdtPr>
                        <w:sdtContent>
                          <w:r>
                            <w:rPr>
                              <w:szCs w:val="24"/>
                            </w:rPr>
                            <w:t>11.5</w:t>
                          </w:r>
                        </w:sdtContent>
                      </w:sdt>
                      <w:r>
                        <w:rPr>
                          <w:szCs w:val="24"/>
                        </w:rPr>
                        <w:t>. vertinant paties teisėjo, kurio veikla vertinama, žodinius bei rašytinius paaiškinimus ir (ar) raštu pateiktus atsakymus</w:t>
                      </w:r>
                      <w:r>
                        <w:rPr>
                          <w:b/>
                          <w:color w:val="FF0000"/>
                          <w:szCs w:val="24"/>
                        </w:rPr>
                        <w:t xml:space="preserve"> </w:t>
                      </w:r>
                      <w:r>
                        <w:rPr>
                          <w:szCs w:val="24"/>
                        </w:rPr>
                        <w:t xml:space="preserve">į  teismo pirmininko ir (ar) Nuolatinės teisėjų veiklos vertinimo komisijos (toliau – Komisija) klausimynus (anketas).</w:t>
                      </w:r>
                    </w:p>
                  </w:sdtContent>
                </w:sdt>
              </w:sdtContent>
            </w:sdt>
            <w:sdt>
              <w:sdtPr>
                <w:alias w:val="12 p."/>
                <w:tag w:val="part_0bf8ce694a44470d897167b0bf08ab35"/>
                <w:lock w:val="sdtLocked"/>
                <w:richText/>
              </w:sdtPr>
              <w:sdtContent>
                <w:p>
                  <w:pPr>
                    <w:tabs>
                      <w:tab w:val="left" w:pos="187"/>
                    </w:tabs>
                    <w:ind w:firstLine="935"/>
                    <w:jc w:val="both"/>
                    <w:rPr>
                      <w:szCs w:val="24"/>
                    </w:rPr>
                  </w:pPr>
                  <w:sdt>
                    <w:sdtPr>
                      <w:alias w:val="Numeris"/>
                      <w:tag w:val="nr_0bf8ce694a44470d897167b0bf08ab35"/>
                      <w:lock w:val="sdtLocked"/>
                      <w:richText/>
                    </w:sdtPr>
                    <w:sdtContent>
                      <w:r>
                        <w:rPr>
                          <w:szCs w:val="24"/>
                        </w:rPr>
                        <w:t>12</w:t>
                      </w:r>
                    </w:sdtContent>
                  </w:sdt>
                  <w:r>
                    <w:rPr>
                      <w:szCs w:val="24"/>
                    </w:rPr>
                    <w:t xml:space="preserve">. 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(teismo finansavimo planavimas, teismo biudžeto projektų rengimas, darbo organizavimas teismo struktūriniuose padaliniuose, psichologinė atmosfera, susidariusi teismo darbuotojų kolektyve, teismo teisėjų kvalifikacijos kėlimo Lietuvoje ir užsienio šalyse inicijavimas, teismo pastato ir patalpų apsaugos, teismo aprūpinimo inventoriumi ir kitomis organizacinėmis techninėmis priemonėmis organizavimas, administracinės veiklos priežiūrą vykdančių subjektų duotų pavedimų vykdymas, teismo interesų atstovavimas kitose institucijose ir kt.).   </w:t>
                  </w:r>
                </w:p>
                <w:p>
                  <w:pPr>
                    <w:tabs>
                      <w:tab w:val="left" w:pos="187"/>
                    </w:tabs>
                    <w:ind w:firstLine="1115"/>
                    <w:jc w:val="both"/>
                    <w:rPr>
                      <w:szCs w:val="24"/>
                    </w:rPr>
                  </w:pPr>
                </w:p>
              </w:sdtContent>
            </w:sdt>
          </w:sdtContent>
        </w:sdt>
        <w:sdt>
          <w:sdtPr>
            <w:alias w:val="skyrius"/>
            <w:tag w:val="part_e2c472bd9b114409aa6c1bdf167d5a9a"/>
            <w:lock w:val="sdtLocked"/>
            <w:richText/>
          </w:sdtPr>
          <w:sdtContent>
            <w:p>
              <w:pPr>
                <w:tabs>
                  <w:tab w:val="left" w:pos="187"/>
                </w:tabs>
                <w:jc w:val="center"/>
                <w:rPr>
                  <w:b/>
                  <w:szCs w:val="24"/>
                </w:rPr>
              </w:pPr>
              <w:sdt>
                <w:sdtPr>
                  <w:alias w:val="Numeris"/>
                  <w:tag w:val="nr_e2c472bd9b114409aa6c1bdf167d5a9a"/>
                  <w:lock w:val="sdtLocked"/>
                  <w:richText/>
                </w:sdtPr>
                <w:sdtContent>
                  <w:r>
                    <w:rPr>
                      <w:b/>
                      <w:szCs w:val="24"/>
                    </w:rPr>
                    <w:t>V</w:t>
                  </w:r>
                </w:sdtContent>
              </w:sdt>
              <w:r>
                <w:rPr>
                  <w:b/>
                  <w:szCs w:val="24"/>
                </w:rPr>
                <w:t xml:space="preserve">. </w:t>
              </w:r>
              <w:sdt>
                <w:sdtPr>
                  <w:alias w:val="Pavadinimas"/>
                  <w:tag w:val="title_e2c472bd9b114409aa6c1bdf167d5a9a"/>
                  <w:lock w:val="sdtLocked"/>
                  <w:richText/>
                </w:sdtPr>
                <w:sdtContent>
                  <w:r>
                    <w:rPr>
                      <w:b/>
                      <w:szCs w:val="24"/>
                    </w:rPr>
                    <w:t>TEISĖJŲ VEIKLOS VERTINIMO ORGANIZAVIMAS</w:t>
                  </w:r>
                </w:sdtContent>
              </w:sdt>
            </w:p>
            <w:p>
              <w:pPr>
                <w:tabs>
                  <w:tab w:val="left" w:pos="187"/>
                </w:tabs>
                <w:ind w:firstLine="935"/>
                <w:jc w:val="both"/>
                <w:rPr>
                  <w:szCs w:val="24"/>
                </w:rPr>
              </w:pPr>
            </w:p>
            <w:sdt>
              <w:sdtPr>
                <w:alias w:val="13 p."/>
                <w:tag w:val="part_b3e2f5de298c454da6544a7ff7a55db4"/>
                <w:lock w:val="sdtLocked"/>
                <w:richText/>
              </w:sdtPr>
              <w:sdtContent>
                <w:p>
                  <w:pPr>
                    <w:tabs>
                      <w:tab w:val="left" w:pos="187"/>
                    </w:tabs>
                    <w:ind w:firstLine="935"/>
                    <w:jc w:val="both"/>
                    <w:rPr>
                      <w:szCs w:val="24"/>
                    </w:rPr>
                  </w:pPr>
                  <w:sdt>
                    <w:sdtPr>
                      <w:alias w:val="Numeris"/>
                      <w:tag w:val="nr_b3e2f5de298c454da6544a7ff7a55db4"/>
                      <w:lock w:val="sdtLocked"/>
                      <w:richText/>
                    </w:sdtPr>
                    <w:sdtContent>
                      <w:r>
                        <w:rPr>
                          <w:szCs w:val="24"/>
                        </w:rPr>
                        <w:t>13</w:t>
                      </w:r>
                    </w:sdtContent>
                  </w:sdt>
                  <w:r>
                    <w:rPr>
                      <w:szCs w:val="24"/>
                    </w:rPr>
                    <w:t>. Teisėjo veiklos periodinis vertinimas turi būti atliktas ne vėliau kaip per 6 mėnesius, suėjus šio Aprašo 5.1 ir 5.2 papunkčiuose nustatytiems terminams, išskyrus atvejus, kai šiame Apraše nustatytais atvejais teisėjo veiklos vertinimas yra atidedamas.</w:t>
                  </w:r>
                </w:p>
              </w:sdtContent>
            </w:sdt>
            <w:sdt>
              <w:sdtPr>
                <w:alias w:val="14 p."/>
                <w:tag w:val="part_cdef7e5af6424e1a86eaa32f241b45bd"/>
                <w:lock w:val="sdtLocked"/>
                <w:richText/>
              </w:sdtPr>
              <w:sdtContent>
                <w:p>
                  <w:pPr>
                    <w:tabs>
                      <w:tab w:val="left" w:pos="187"/>
                    </w:tabs>
                    <w:ind w:firstLine="935"/>
                    <w:jc w:val="both"/>
                    <w:rPr>
                      <w:szCs w:val="24"/>
                    </w:rPr>
                  </w:pPr>
                  <w:sdt>
                    <w:sdtPr>
                      <w:alias w:val="Numeris"/>
                      <w:tag w:val="nr_cdef7e5af6424e1a86eaa32f241b45bd"/>
                      <w:lock w:val="sdtLocked"/>
                      <w:richText/>
                    </w:sdtPr>
                    <w:sdtContent>
                      <w:r>
                        <w:rPr>
                          <w:szCs w:val="24"/>
                        </w:rPr>
                        <w:t>14</w:t>
                      </w:r>
                    </w:sdtContent>
                  </w:sdt>
                  <w:r>
                    <w:rPr>
                      <w:szCs w:val="24"/>
                    </w:rPr>
                    <w:t xml:space="preserve">. 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15 p."/>
                <w:tag w:val="part_32cea0ded59c4e7098afda3991d37495"/>
                <w:lock w:val="sdtLocked"/>
                <w:richText/>
              </w:sdtPr>
              <w:sdtContent>
                <w:p>
                  <w:pPr>
                    <w:tabs>
                      <w:tab w:val="left" w:pos="187"/>
                    </w:tabs>
                    <w:ind w:firstLine="935"/>
                    <w:jc w:val="both"/>
                    <w:rPr>
                      <w:szCs w:val="24"/>
                    </w:rPr>
                  </w:pPr>
                  <w:sdt>
                    <w:sdtPr>
                      <w:alias w:val="Numeris"/>
                      <w:tag w:val="nr_32cea0ded59c4e7098afda3991d37495"/>
                      <w:lock w:val="sdtLocked"/>
                      <w:richText/>
                    </w:sdtPr>
                    <w:sdtContent>
                      <w:r>
                        <w:rPr>
                          <w:szCs w:val="24"/>
                        </w:rPr>
                        <w:t>15</w:t>
                      </w:r>
                    </w:sdtContent>
                  </w:sdt>
                  <w:r>
                    <w:rPr>
                      <w:szCs w:val="24"/>
                    </w:rPr>
                    <w:t>. Teisėjas, kurio veikla bus vertinama, apie tai informuojamas raštu ne vėliau kaip prieš 40 kalendorinių dienų iki numatomos Komisijos posėdžio, kuriame bus vertinama teisėjo veikla, dienos (teisėjo veiklos vertinimo dienos).</w:t>
                  </w:r>
                </w:p>
              </w:sdtContent>
            </w:sdt>
            <w:sdt>
              <w:sdtPr>
                <w:alias w:val="16 p."/>
                <w:tag w:val="part_3249781b37fc4f8abead90849ea099a9"/>
                <w:lock w:val="sdtLocked"/>
                <w:richText/>
              </w:sdtPr>
              <w:sdtContent>
                <w:p>
                  <w:pPr>
                    <w:tabs>
                      <w:tab w:val="left" w:pos="187"/>
                    </w:tabs>
                    <w:ind w:firstLine="935"/>
                    <w:jc w:val="both"/>
                    <w:rPr>
                      <w:szCs w:val="24"/>
                    </w:rPr>
                  </w:pPr>
                  <w:sdt>
                    <w:sdtPr>
                      <w:alias w:val="Numeris"/>
                      <w:tag w:val="nr_3249781b37fc4f8abead90849ea099a9"/>
                      <w:lock w:val="sdtLocked"/>
                      <w:richText/>
                    </w:sdtPr>
                    <w:sdtContent>
                      <w:r>
                        <w:rPr>
                          <w:szCs w:val="24"/>
                        </w:rPr>
                        <w:t>16</w:t>
                      </w:r>
                    </w:sdtContent>
                  </w:sdt>
                  <w:r>
                    <w:rPr>
                      <w:szCs w:val="24"/>
                    </w:rPr>
                    <w:t>.</w:t>
                  </w:r>
                  <w:r>
                    <w:rPr>
                      <w:b/>
                      <w:szCs w:val="24"/>
                    </w:rPr>
                    <w:t xml:space="preserve"> </w:t>
                  </w:r>
                  <w:r>
                    <w:rPr>
                      <w:szCs w:val="24"/>
                    </w:rPr>
                    <w:t xml:space="preserve">Apie būtinybę pateikti šio Aprašo priede nustatytos formos išvadą šio Aprašo </w:t>
                    <w:br/>
                    <w:t>17 ir 18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17 p."/>
                <w:tag w:val="part_b3b1026730024809ac31ab1ca0f24cbe"/>
                <w:lock w:val="sdtLocked"/>
                <w:richText/>
              </w:sdtPr>
              <w:sdtContent>
                <w:p>
                  <w:pPr>
                    <w:tabs>
                      <w:tab w:val="left" w:pos="187"/>
                    </w:tabs>
                    <w:ind w:firstLine="935"/>
                    <w:jc w:val="both"/>
                    <w:rPr>
                      <w:szCs w:val="24"/>
                    </w:rPr>
                  </w:pPr>
                  <w:sdt>
                    <w:sdtPr>
                      <w:alias w:val="Numeris"/>
                      <w:tag w:val="nr_b3b1026730024809ac31ab1ca0f24cbe"/>
                      <w:lock w:val="sdtLocked"/>
                      <w:richText/>
                    </w:sdtPr>
                    <w:sdtContent>
                      <w:r>
                        <w:rPr>
                          <w:szCs w:val="24"/>
                        </w:rPr>
                        <w:t>17</w:t>
                      </w:r>
                    </w:sdtContent>
                  </w:sdt>
                  <w:r>
                    <w:rPr>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9 ir 10 punktuose nurodytų duomenų, gautų šio Aprašo 11 punkte nustatytais informacijos gavimo būdais, apibendrintą vertinimą, atsižvelgiama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 </w:t>
                  </w:r>
                </w:p>
              </w:sdtContent>
            </w:sdt>
            <w:sdt>
              <w:sdtPr>
                <w:alias w:val="18 p."/>
                <w:tag w:val="part_3ee022e5cbd245f38d370853e7a76601"/>
                <w:lock w:val="sdtLocked"/>
                <w:richText/>
              </w:sdtPr>
              <w:sdtContent>
                <w:p>
                  <w:pPr>
                    <w:tabs>
                      <w:tab w:val="left" w:pos="187"/>
                    </w:tabs>
                    <w:ind w:firstLine="935"/>
                    <w:jc w:val="both"/>
                    <w:rPr>
                      <w:szCs w:val="24"/>
                    </w:rPr>
                  </w:pPr>
                  <w:sdt>
                    <w:sdtPr>
                      <w:alias w:val="Numeris"/>
                      <w:tag w:val="nr_3ee022e5cbd245f38d370853e7a76601"/>
                      <w:lock w:val="sdtLocked"/>
                      <w:richText/>
                    </w:sdtPr>
                    <w:sdtContent>
                      <w:r>
                        <w:rPr>
                          <w:szCs w:val="24"/>
                        </w:rPr>
                        <w:t>18</w:t>
                      </w:r>
                    </w:sdtContent>
                  </w:sdt>
                  <w:r>
                    <w:rPr>
                      <w:szCs w:val="24"/>
                    </w:rPr>
                    <w:t>. 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19 p."/>
                <w:tag w:val="part_a226ab30b182443ca7341df199350d87"/>
                <w:lock w:val="sdtLocked"/>
                <w:richText/>
              </w:sdtPr>
              <w:sdtContent>
                <w:p>
                  <w:pPr>
                    <w:overflowPunct w:val="0"/>
                    <w:ind w:firstLine="993"/>
                    <w:jc w:val="both"/>
                    <w:textAlignment w:val="baseline"/>
                    <w:rPr>
                      <w:szCs w:val="24"/>
                    </w:rPr>
                  </w:pPr>
                  <w:sdt>
                    <w:sdtPr>
                      <w:alias w:val="Numeris"/>
                      <w:tag w:val="nr_a226ab30b182443ca7341df199350d87"/>
                      <w:lock w:val="sdtLocked"/>
                      <w:richText/>
                    </w:sdtPr>
                    <w:sdtContent>
                      <w:r>
                        <w:rPr>
                          <w:szCs w:val="24"/>
                        </w:rPr>
                        <w:t>19</w:t>
                      </w:r>
                    </w:sdtContent>
                  </w:sdt>
                  <w:r>
                    <w:rPr>
                      <w:szCs w:val="24"/>
                    </w:rPr>
                    <w:t xml:space="preserve">. Su šio Aprašo priede nustatytos išvados projektu ir Nacionalinės teismų administracijos pateiktais duomenimis šio Aprašo 17 ir 18 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e28090427e11e6a8ae9e1795984391">
                    <w:r w:rsidRPr="00532B9F">
                      <w:rPr>
                        <w:rFonts w:ascii="Times New Roman" w:eastAsia="MS Mincho" w:hAnsi="Times New Roman"/>
                        <w:sz w:val="20"/>
                        <w:i/>
                        <w:iCs/>
                        <w:color w:val="0000FF" w:themeColor="hyperlink"/>
                        <w:u w:val="single"/>
                      </w:rPr>
                      <w:t>13P-82-(7.1.2)</w:t>
                    </w:r>
                  </w:fldSimple>
                  <w:r>
                    <w:rPr>
                      <w:rFonts w:ascii="Times New Roman" w:eastAsia="MS Mincho" w:hAnsi="Times New Roman"/>
                      <w:sz w:val="20"/>
                      <w:i/>
                      <w:iCs/>
                    </w:rPr>
                    <w:t>,
2016-07-01,
paskelbta TAR 2016-07-05, i. k. 2016-18793            </w:t>
                  </w:r>
                </w:p>
                <w:p/>
              </w:sdtContent>
            </w:sdt>
            <w:sdt>
              <w:sdtPr>
                <w:alias w:val="20 p."/>
                <w:tag w:val="part_119a0ca09c804bdab7e2ab212fd04fee"/>
                <w:lock w:val="sdtLocked"/>
                <w:richText/>
              </w:sdtPr>
              <w:sdtContent>
                <w:p>
                  <w:pPr>
                    <w:tabs>
                      <w:tab w:val="left" w:pos="187"/>
                    </w:tabs>
                    <w:ind w:firstLine="935"/>
                    <w:jc w:val="both"/>
                    <w:rPr>
                      <w:szCs w:val="24"/>
                    </w:rPr>
                  </w:pPr>
                  <w:sdt>
                    <w:sdtPr>
                      <w:alias w:val="Numeris"/>
                      <w:tag w:val="nr_119a0ca09c804bdab7e2ab212fd04fee"/>
                      <w:lock w:val="sdtLocked"/>
                      <w:richText/>
                    </w:sdtPr>
                    <w:sdtContent>
                      <w:r>
                        <w:rPr>
                          <w:szCs w:val="24"/>
                        </w:rPr>
                        <w:t>20</w:t>
                      </w:r>
                    </w:sdtContent>
                  </w:sdt>
                  <w:r>
                    <w:rPr>
                      <w:szCs w:val="24"/>
                    </w:rPr>
                    <w:t xml:space="preserve">. Jei šio Aprašo nustatytais atvejais teisėjo veiklos vertinimas buvo atidėtas ilgesniam nei 6 mėnesių terminui, šio Aprašo 17 ir 18 punktuose nurodyti asmenys ne vėliau kaip prieš 20 kalendorinių dienų iki Komisijos kitos nustatytos teisėjo veiklos vertinimo dienos pateikia Komisijai atnaujintą šio Aprašo priede nustatytos formos išvadą. </w:t>
                  </w:r>
                </w:p>
              </w:sdtContent>
            </w:sdt>
            <w:sdt>
              <w:sdtPr>
                <w:alias w:val="21 p."/>
                <w:tag w:val="part_0c2329befc8f4b5ebc8d63d785d228a1"/>
                <w:lock w:val="sdtLocked"/>
                <w:richText/>
              </w:sdtPr>
              <w:sdtContent>
                <w:p>
                  <w:pPr>
                    <w:tabs>
                      <w:tab w:val="left" w:pos="187"/>
                    </w:tabs>
                    <w:ind w:firstLine="935"/>
                    <w:jc w:val="both"/>
                    <w:rPr>
                      <w:szCs w:val="24"/>
                    </w:rPr>
                  </w:pPr>
                  <w:sdt>
                    <w:sdtPr>
                      <w:alias w:val="Numeris"/>
                      <w:tag w:val="nr_0c2329befc8f4b5ebc8d63d785d228a1"/>
                      <w:lock w:val="sdtLocked"/>
                      <w:richText/>
                    </w:sdtPr>
                    <w:sdtContent>
                      <w:r>
                        <w:rPr>
                          <w:szCs w:val="24"/>
                        </w:rPr>
                        <w:t>21</w:t>
                      </w:r>
                    </w:sdtContent>
                  </w:sdt>
                  <w:r>
                    <w:rPr>
                      <w:szCs w:val="24"/>
                    </w:rPr>
                    <w:t>. Komisijos sekretorius teisėjui, kurio veikla bus vertinama, ne vėliau kaip prieš 10 kalendorinių dienų iki numatomo teisėjo veiklos vertinimo elektroniniu paštu išsiunčia susipažinti visą Komisijai pateiktą medžiagą, gautą iš šio Aprašo 17 ir 18 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2 p."/>
                <w:tag w:val="part_e6d80a4eb3dd479d8972215845cb6f42"/>
                <w:lock w:val="sdtLocked"/>
                <w:richText/>
              </w:sdtPr>
              <w:sdtContent>
                <w:p>
                  <w:pPr>
                    <w:tabs>
                      <w:tab w:val="left" w:pos="187"/>
                    </w:tabs>
                    <w:ind w:firstLine="935"/>
                    <w:jc w:val="both"/>
                    <w:rPr>
                      <w:b/>
                      <w:szCs w:val="24"/>
                    </w:rPr>
                  </w:pPr>
                  <w:sdt>
                    <w:sdtPr>
                      <w:alias w:val="Numeris"/>
                      <w:tag w:val="nr_e6d80a4eb3dd479d8972215845cb6f42"/>
                      <w:lock w:val="sdtLocked"/>
                      <w:richText/>
                    </w:sdtPr>
                    <w:sdtContent>
                      <w:r>
                        <w:rPr>
                          <w:szCs w:val="24"/>
                        </w:rPr>
                        <w:t>22</w:t>
                      </w:r>
                    </w:sdtContent>
                  </w:sdt>
                  <w:r>
                    <w:rPr>
                      <w:szCs w:val="24"/>
                    </w:rPr>
                    <w:t>.</w:t>
                  </w:r>
                  <w:r>
                    <w:rPr>
                      <w:b/>
                      <w:szCs w:val="24"/>
                    </w:rPr>
                    <w:t xml:space="preserve"> </w:t>
                  </w:r>
                  <w:r>
                    <w:rPr>
                      <w:szCs w:val="24"/>
                    </w:rPr>
                    <w:t>Šio</w:t>
                  </w:r>
                  <w:r>
                    <w:rPr>
                      <w:b/>
                      <w:szCs w:val="24"/>
                    </w:rPr>
                    <w:t xml:space="preserve"> </w:t>
                  </w:r>
                  <w:r>
                    <w:rPr>
                      <w:bCs/>
                      <w:szCs w:val="24"/>
                    </w:rPr>
                    <w:t>Aprašo 15–18 punktuose nurodyti terminai taikomi periodinio vertinimo atvejais. Neeilinio vertinimo atvejais atitinkamus terminus nustato Komisija.</w:t>
                  </w:r>
                </w:p>
                <w:p>
                  <w:pPr>
                    <w:tabs>
                      <w:tab w:val="left" w:pos="187"/>
                    </w:tabs>
                    <w:jc w:val="center"/>
                    <w:rPr>
                      <w:b/>
                      <w:szCs w:val="24"/>
                    </w:rPr>
                  </w:pPr>
                </w:p>
              </w:sdtContent>
            </w:sdt>
          </w:sdtContent>
        </w:sdt>
        <w:sdt>
          <w:sdtPr>
            <w:alias w:val="skyrius"/>
            <w:tag w:val="part_2968d57e78df400da015b41bb2ca4c12"/>
            <w:lock w:val="sdtLocked"/>
            <w:richText/>
          </w:sdtPr>
          <w:sdtContent>
            <w:p>
              <w:pPr>
                <w:tabs>
                  <w:tab w:val="left" w:pos="187"/>
                </w:tabs>
                <w:jc w:val="center"/>
                <w:rPr>
                  <w:b/>
                  <w:szCs w:val="24"/>
                </w:rPr>
              </w:pPr>
              <w:sdt>
                <w:sdtPr>
                  <w:alias w:val="Numeris"/>
                  <w:tag w:val="nr_2968d57e78df400da015b41bb2ca4c12"/>
                  <w:lock w:val="sdtLocked"/>
                  <w:richText/>
                </w:sdtPr>
                <w:sdtContent>
                  <w:r>
                    <w:rPr>
                      <w:b/>
                      <w:szCs w:val="24"/>
                    </w:rPr>
                    <w:t>VI</w:t>
                  </w:r>
                </w:sdtContent>
              </w:sdt>
              <w:r>
                <w:rPr>
                  <w:b/>
                  <w:szCs w:val="24"/>
                </w:rPr>
                <w:t xml:space="preserve">. </w:t>
              </w:r>
              <w:sdt>
                <w:sdtPr>
                  <w:alias w:val="Pavadinimas"/>
                  <w:tag w:val="title_2968d57e78df400da015b41bb2ca4c12"/>
                  <w:lock w:val="sdtLocked"/>
                  <w:richText/>
                </w:sdtPr>
                <w:sdtContent>
                  <w:r>
                    <w:rPr>
                      <w:b/>
                      <w:szCs w:val="24"/>
                    </w:rPr>
                    <w:t>TEISĖJŲ VEIKLOS VERTINIMO PROCEDŪRA</w:t>
                  </w:r>
                </w:sdtContent>
              </w:sdt>
            </w:p>
            <w:p>
              <w:pPr>
                <w:tabs>
                  <w:tab w:val="left" w:pos="187"/>
                </w:tabs>
                <w:ind w:firstLine="935"/>
                <w:jc w:val="both"/>
                <w:rPr>
                  <w:szCs w:val="24"/>
                </w:rPr>
              </w:pPr>
            </w:p>
            <w:sdt>
              <w:sdtPr>
                <w:alias w:val="23 p."/>
                <w:tag w:val="part_43b2ea2d39e941f58e0ca8a6eb881f32"/>
                <w:lock w:val="sdtLocked"/>
                <w:richText/>
              </w:sdtPr>
              <w:sdtContent>
                <w:p>
                  <w:pPr>
                    <w:tabs>
                      <w:tab w:val="left" w:pos="187"/>
                    </w:tabs>
                    <w:ind w:firstLine="935"/>
                    <w:jc w:val="both"/>
                    <w:rPr>
                      <w:szCs w:val="24"/>
                    </w:rPr>
                  </w:pPr>
                  <w:sdt>
                    <w:sdtPr>
                      <w:alias w:val="Numeris"/>
                      <w:tag w:val="nr_43b2ea2d39e941f58e0ca8a6eb881f32"/>
                      <w:lock w:val="sdtLocked"/>
                      <w:richText/>
                    </w:sdtPr>
                    <w:sdtContent>
                      <w:r>
                        <w:rPr>
                          <w:szCs w:val="24"/>
                        </w:rPr>
                        <w:t>23</w:t>
                      </w:r>
                    </w:sdtContent>
                  </w:sdt>
                  <w:r>
                    <w:rPr>
                      <w:szCs w:val="24"/>
                    </w:rPr>
                    <w:t>. Teisėjų veikla vertinama jiems dalyvaujant Komisijos posėdyje, išskyrus šio Aprašo 25 punkte nurodytus atvejus.</w:t>
                  </w:r>
                </w:p>
              </w:sdtContent>
            </w:sdt>
            <w:sdt>
              <w:sdtPr>
                <w:alias w:val="24 p."/>
                <w:tag w:val="part_365cb96496164159b91b492b83318757"/>
                <w:lock w:val="sdtLocked"/>
                <w:richText/>
              </w:sdtPr>
              <w:sdtContent>
                <w:p>
                  <w:pPr>
                    <w:tabs>
                      <w:tab w:val="left" w:pos="187"/>
                    </w:tabs>
                    <w:ind w:firstLine="935"/>
                    <w:jc w:val="both"/>
                    <w:rPr>
                      <w:szCs w:val="24"/>
                    </w:rPr>
                  </w:pPr>
                  <w:sdt>
                    <w:sdtPr>
                      <w:alias w:val="Numeris"/>
                      <w:tag w:val="nr_365cb96496164159b91b492b83318757"/>
                      <w:lock w:val="sdtLocked"/>
                      <w:richText/>
                    </w:sdtPr>
                    <w:sdtContent>
                      <w:r>
                        <w:rPr>
                          <w:szCs w:val="24"/>
                        </w:rPr>
                        <w:t>24</w:t>
                      </w:r>
                    </w:sdtContent>
                  </w:sdt>
                  <w:r>
                    <w:rPr>
                      <w:szCs w:val="24"/>
                    </w:rPr>
                    <w:t xml:space="preserve">. Kai teisėjas, kurio veikla vertinama, Komisijos posėdyje negali dalyvauti dėl svarbios priežasties, ne vėliau kaip likus 1 darbo dienai iki posėdžio pradžios apie tai raštu praneša Komisijos sekretoriui ir pateikia dokumentus, pateisinančius savo neatvykimą. </w:t>
                  </w:r>
                </w:p>
              </w:sdtContent>
            </w:sdt>
            <w:sdt>
              <w:sdtPr>
                <w:alias w:val="25 p."/>
                <w:tag w:val="part_ee252f9a632c4774a49668928a4293c4"/>
                <w:lock w:val="sdtLocked"/>
                <w:richText/>
              </w:sdtPr>
              <w:sdtContent>
                <w:p>
                  <w:pPr>
                    <w:tabs>
                      <w:tab w:val="left" w:pos="187"/>
                    </w:tabs>
                    <w:ind w:firstLine="935"/>
                    <w:jc w:val="both"/>
                    <w:rPr>
                      <w:szCs w:val="24"/>
                    </w:rPr>
                  </w:pPr>
                  <w:sdt>
                    <w:sdtPr>
                      <w:alias w:val="Numeris"/>
                      <w:tag w:val="nr_ee252f9a632c4774a49668928a4293c4"/>
                      <w:lock w:val="sdtLocked"/>
                      <w:richText/>
                    </w:sdtPr>
                    <w:sdtContent>
                      <w:r>
                        <w:rPr>
                          <w:szCs w:val="24"/>
                        </w:rPr>
                        <w:t>25</w:t>
                      </w:r>
                    </w:sdtContent>
                  </w:sdt>
                  <w:r>
                    <w:rPr>
                      <w:szCs w:val="24"/>
                    </w:rPr>
                    <w:t>. Jei teisėjas neatvyksta į Komisijos posėdį, kuriame turi būti vertinama jo veikla, teisėjo veiklos vertinimas atidedamas, išskyrus atvejus, kai Komisija nusprendžia vertinti teisėją jam nedalyvaujant jo motyvuotu prašymu arba kai teisėjas, kurio veikla vertinama, nėra Komisijai pateikęs motyvuoto prašymo svarstyti klausimą jam nedalyvaujant ir (ar) į Komisijos posėdį jis neatvyksta dėl priežasčių, kurių Komisija svarbiomis nepripažįsta.</w:t>
                  </w:r>
                </w:p>
              </w:sdtContent>
            </w:sdt>
            <w:sdt>
              <w:sdtPr>
                <w:alias w:val="26 p."/>
                <w:tag w:val="part_6a31c678cd9449fbb24587a84a048563"/>
                <w:lock w:val="sdtLocked"/>
                <w:richText/>
              </w:sdtPr>
              <w:sdtContent>
                <w:p>
                  <w:pPr>
                    <w:tabs>
                      <w:tab w:val="left" w:pos="187"/>
                    </w:tabs>
                    <w:ind w:firstLine="935"/>
                    <w:jc w:val="both"/>
                    <w:rPr>
                      <w:szCs w:val="24"/>
                    </w:rPr>
                  </w:pPr>
                  <w:sdt>
                    <w:sdtPr>
                      <w:alias w:val="Numeris"/>
                      <w:tag w:val="nr_6a31c678cd9449fbb24587a84a048563"/>
                      <w:lock w:val="sdtLocked"/>
                      <w:richText/>
                    </w:sdtPr>
                    <w:sdtContent>
                      <w:r>
                        <w:rPr>
                          <w:szCs w:val="24"/>
                        </w:rPr>
                        <w:t>26</w:t>
                      </w:r>
                    </w:sdtContent>
                  </w:sdt>
                  <w:r>
                    <w:rPr>
                      <w:szCs w:val="24"/>
                    </w:rPr>
                    <w:t xml:space="preserve">. Komisijos narys, kuriam buvo pavesta Komisijos posėdyje pristatyti informaciją apie teisėją, kurio veikla vertinama, pristato teisėjo darbo rezultatus, apibūdina jo dalykines, organizacines ir asmenines savybes. </w:t>
                  </w:r>
                </w:p>
              </w:sdtContent>
            </w:sdt>
            <w:sdt>
              <w:sdtPr>
                <w:alias w:val="27 p."/>
                <w:tag w:val="part_e5711d8205a84720883975917bb522eb"/>
                <w:lock w:val="sdtLocked"/>
                <w:richText/>
              </w:sdtPr>
              <w:sdtContent>
                <w:p>
                  <w:pPr>
                    <w:tabs>
                      <w:tab w:val="left" w:pos="187"/>
                    </w:tabs>
                    <w:ind w:firstLine="935"/>
                    <w:jc w:val="both"/>
                    <w:rPr>
                      <w:szCs w:val="24"/>
                    </w:rPr>
                  </w:pPr>
                  <w:sdt>
                    <w:sdtPr>
                      <w:alias w:val="Numeris"/>
                      <w:tag w:val="nr_e5711d8205a84720883975917bb522eb"/>
                      <w:lock w:val="sdtLocked"/>
                      <w:richText/>
                    </w:sdtPr>
                    <w:sdtContent>
                      <w:r>
                        <w:rPr>
                          <w:szCs w:val="24"/>
                        </w:rPr>
                        <w:t>27</w:t>
                      </w:r>
                    </w:sdtContent>
                  </w:sdt>
                  <w:r>
                    <w:rPr>
                      <w:szCs w:val="24"/>
                    </w:rPr>
                    <w:t xml:space="preserve">. 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28 p."/>
                <w:tag w:val="part_cd68c9cb1d03422689942359372b8fe4"/>
                <w:lock w:val="sdtLocked"/>
                <w:richText/>
              </w:sdtPr>
              <w:sdtContent>
                <w:p>
                  <w:pPr>
                    <w:tabs>
                      <w:tab w:val="left" w:pos="187"/>
                    </w:tabs>
                    <w:ind w:firstLine="935"/>
                    <w:jc w:val="both"/>
                    <w:rPr>
                      <w:szCs w:val="24"/>
                    </w:rPr>
                  </w:pPr>
                  <w:sdt>
                    <w:sdtPr>
                      <w:alias w:val="Numeris"/>
                      <w:tag w:val="nr_cd68c9cb1d03422689942359372b8fe4"/>
                      <w:lock w:val="sdtLocked"/>
                      <w:richText/>
                    </w:sdtPr>
                    <w:sdtContent>
                      <w:r>
                        <w:rPr>
                          <w:szCs w:val="24"/>
                        </w:rPr>
                        <w:t>28</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29 p."/>
                <w:tag w:val="part_4cedb6e301de48028b41f13a258d6254"/>
                <w:lock w:val="sdtLocked"/>
                <w:richText/>
              </w:sdtPr>
              <w:sdtContent>
                <w:p>
                  <w:pPr>
                    <w:tabs>
                      <w:tab w:val="left" w:pos="187"/>
                    </w:tabs>
                    <w:ind w:firstLine="935"/>
                    <w:jc w:val="both"/>
                    <w:rPr>
                      <w:szCs w:val="24"/>
                    </w:rPr>
                  </w:pPr>
                  <w:sdt>
                    <w:sdtPr>
                      <w:alias w:val="Numeris"/>
                      <w:tag w:val="nr_4cedb6e301de48028b41f13a258d6254"/>
                      <w:lock w:val="sdtLocked"/>
                      <w:richText/>
                    </w:sdtPr>
                    <w:sdtContent>
                      <w:r>
                        <w:rPr>
                          <w:szCs w:val="24"/>
                        </w:rPr>
                        <w:t>29</w:t>
                      </w:r>
                    </w:sdtContent>
                  </w:sdt>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0 p."/>
                <w:tag w:val="part_ff724f33b38d4919b3de0b04b162feda"/>
                <w:lock w:val="sdtLocked"/>
                <w:richText/>
              </w:sdtPr>
              <w:sdtContent>
                <w:p>
                  <w:pPr>
                    <w:tabs>
                      <w:tab w:val="left" w:pos="187"/>
                    </w:tabs>
                    <w:ind w:firstLine="935"/>
                    <w:jc w:val="both"/>
                    <w:rPr>
                      <w:szCs w:val="24"/>
                    </w:rPr>
                  </w:pPr>
                  <w:sdt>
                    <w:sdtPr>
                      <w:alias w:val="Numeris"/>
                      <w:tag w:val="nr_ff724f33b38d4919b3de0b04b162feda"/>
                      <w:lock w:val="sdtLocked"/>
                      <w:richText/>
                    </w:sdtPr>
                    <w:sdtContent>
                      <w:r>
                        <w:rPr>
                          <w:szCs w:val="24"/>
                        </w:rPr>
                        <w:t>30</w:t>
                      </w:r>
                    </w:sdtContent>
                  </w:sdt>
                  <w:r>
                    <w:rPr>
                      <w:szCs w:val="24"/>
                    </w:rPr>
                    <w:t xml:space="preserve">. Komisija, įvertinusi teisėjo veiklą, ne vėliau kaip per 15 darbo dienų nuo posėdžio dienos surašo išvadą dėl teisėjo veiklos vertinimo rezultatų. Komisijos išvadoje dėl teisėjo veiklos vertinimo rezultatų aprašoma teisėjo veikla per vertinamą laikotarpį, nurodomi Komisijos nustatyti teisėjo profesinės, organizacinės ar administracinės veiklos privalumai ir trūkumai, jeigu tokių yra, bei pateikiami siūlymai, kaip šie trūkumai galėtų būti pašalinti, taip pat kita, Komisijos nuomone, svarbi informacija. </w:t>
                  </w:r>
                </w:p>
              </w:sdtContent>
            </w:sdt>
            <w:sdt>
              <w:sdtPr>
                <w:alias w:val="31 p."/>
                <w:tag w:val="part_018c34a0849c4389b2c6078ff0d3e4f2"/>
                <w:lock w:val="sdtLocked"/>
                <w:richText/>
              </w:sdtPr>
              <w:sdtContent>
                <w:p>
                  <w:pPr>
                    <w:widowControl w:val="0"/>
                    <w:tabs>
                      <w:tab w:val="left" w:pos="187"/>
                    </w:tabs>
                    <w:ind w:firstLine="935"/>
                    <w:jc w:val="both"/>
                    <w:rPr>
                      <w:b/>
                      <w:szCs w:val="24"/>
                    </w:rPr>
                  </w:pPr>
                  <w:sdt>
                    <w:sdtPr>
                      <w:alias w:val="Numeris"/>
                      <w:tag w:val="nr_018c34a0849c4389b2c6078ff0d3e4f2"/>
                      <w:lock w:val="sdtLocked"/>
                      <w:richText/>
                    </w:sdtPr>
                    <w:sdtContent>
                      <w:r>
                        <w:rPr>
                          <w:szCs w:val="24"/>
                        </w:rPr>
                        <w:t>31</w:t>
                      </w:r>
                    </w:sdtContent>
                  </w:sdt>
                  <w:r>
                    <w:rPr>
                      <w:szCs w:val="24"/>
                    </w:rPr>
                    <w:t>. Komisijos išvada dėl teisėjo veiklos vertinimo rezultatų kitą darbo dieną po to, kai ją pasirašo Komisijos pirmininkas, išsiunčiama pasirašytinai susipažinti teisėjui, kurio veikla buvo vertinama.</w:t>
                  </w:r>
                </w:p>
              </w:sdtContent>
            </w:sdt>
            <w:sdt>
              <w:sdtPr>
                <w:alias w:val="32 p."/>
                <w:tag w:val="part_b06dca077fbb4fa693eda874c40a4f71"/>
                <w:lock w:val="sdtLocked"/>
                <w:richText/>
              </w:sdtPr>
              <w:sdtContent>
                <w:p>
                  <w:pPr>
                    <w:widowControl w:val="0"/>
                    <w:tabs>
                      <w:tab w:val="left" w:pos="187"/>
                    </w:tabs>
                    <w:ind w:firstLine="935"/>
                    <w:jc w:val="both"/>
                    <w:rPr>
                      <w:szCs w:val="24"/>
                    </w:rPr>
                  </w:pPr>
                  <w:sdt>
                    <w:sdtPr>
                      <w:alias w:val="Numeris"/>
                      <w:tag w:val="nr_b06dca077fbb4fa693eda874c40a4f71"/>
                      <w:lock w:val="sdtLocked"/>
                      <w:richText/>
                    </w:sdtPr>
                    <w:sdtContent>
                      <w:r>
                        <w:rPr>
                          <w:szCs w:val="24"/>
                        </w:rPr>
                        <w:t>32</w:t>
                      </w:r>
                    </w:sdtContent>
                  </w:sdt>
                  <w:r>
                    <w:rPr>
                      <w:szCs w:val="24"/>
                    </w:rPr>
                    <w:t>. Jeigu teisėjo veiklos vertinimo metu paaiškėja Lietuvos Respublikos teismų įstatymo 81 straipsnio 1 dalies 2 punkte, 83 straipsnio 2 dalyje arba 90 straipsnio 1 dalies 5 ar 6 punkte nurodytos aplinkybės, Komisija:</w:t>
                  </w:r>
                </w:p>
                <w:sdt>
                  <w:sdtPr>
                    <w:alias w:val="32.1 p."/>
                    <w:tag w:val="part_88e8e4d61a4640ebaaa3cf3dba1d3c65"/>
                    <w:lock w:val="sdtLocked"/>
                    <w:richText/>
                  </w:sdtPr>
                  <w:sdtContent>
                    <w:p>
                      <w:pPr>
                        <w:widowControl w:val="0"/>
                        <w:tabs>
                          <w:tab w:val="left" w:pos="187"/>
                        </w:tabs>
                        <w:ind w:firstLine="935"/>
                        <w:jc w:val="both"/>
                        <w:rPr>
                          <w:szCs w:val="24"/>
                        </w:rPr>
                      </w:pPr>
                      <w:sdt>
                        <w:sdtPr>
                          <w:alias w:val="Numeris"/>
                          <w:tag w:val="nr_88e8e4d61a4640ebaaa3cf3dba1d3c65"/>
                          <w:lock w:val="sdtLocked"/>
                          <w:richText/>
                        </w:sdtPr>
                        <w:sdtContent>
                          <w:r>
                            <w:rPr>
                              <w:szCs w:val="24"/>
                            </w:rPr>
                            <w:t>32.1</w:t>
                          </w:r>
                        </w:sdtContent>
                      </w:sdt>
                      <w:r>
                        <w:rPr>
                          <w:szCs w:val="24"/>
                        </w:rPr>
                        <w:t>. teikia motyvuotą teikimą dėl drausmės bylos teisėjui iškėlimo Teisėjų etikos ir drausmės komisijai;</w:t>
                      </w:r>
                    </w:p>
                  </w:sdtContent>
                </w:sdt>
                <w:sdt>
                  <w:sdtPr>
                    <w:alias w:val="32.2 p."/>
                    <w:tag w:val="part_b5cf8b50f1f54d2d836c3d48473fb161"/>
                    <w:lock w:val="sdtLocked"/>
                    <w:richText/>
                  </w:sdtPr>
                  <w:sdtContent>
                    <w:p>
                      <w:pPr>
                        <w:widowControl w:val="0"/>
                        <w:tabs>
                          <w:tab w:val="left" w:pos="187"/>
                        </w:tabs>
                        <w:ind w:firstLine="935"/>
                        <w:jc w:val="both"/>
                        <w:rPr>
                          <w:szCs w:val="24"/>
                        </w:rPr>
                      </w:pPr>
                      <w:sdt>
                        <w:sdtPr>
                          <w:alias w:val="Numeris"/>
                          <w:tag w:val="nr_b5cf8b50f1f54d2d836c3d48473fb161"/>
                          <w:lock w:val="sdtLocked"/>
                          <w:richText/>
                        </w:sdtPr>
                        <w:sdtContent>
                          <w:r>
                            <w:rPr>
                              <w:szCs w:val="24"/>
                            </w:rPr>
                            <w:t>32.2</w:t>
                          </w:r>
                        </w:sdtContent>
                      </w:sdt>
                      <w:r>
                        <w:rPr>
                          <w:szCs w:val="24"/>
                        </w:rPr>
                        <w:t>. informuoja Teisėjų tarybą ir Respublikos Prezidentą apie pagrindą teisėją atleisti arba pašalinti iš pareigų Lietuvos Respublikos teismų įstatymo 84, 90 arba 91 straipsnyje nustatyta tvarka.</w:t>
                      </w:r>
                    </w:p>
                  </w:sdtContent>
                </w:sdt>
              </w:sdtContent>
            </w:sdt>
            <w:sdt>
              <w:sdtPr>
                <w:alias w:val="33 p."/>
                <w:tag w:val="part_16a21e3592c14499a123fad83f33cd95"/>
                <w:lock w:val="sdtLocked"/>
                <w:richText/>
              </w:sdtPr>
              <w:sdtContent>
                <w:p>
                  <w:pPr>
                    <w:widowControl w:val="0"/>
                    <w:tabs>
                      <w:tab w:val="left" w:pos="187"/>
                    </w:tabs>
                    <w:ind w:firstLine="935"/>
                    <w:jc w:val="both"/>
                    <w:rPr>
                      <w:szCs w:val="24"/>
                    </w:rPr>
                  </w:pPr>
                  <w:sdt>
                    <w:sdtPr>
                      <w:alias w:val="Numeris"/>
                      <w:tag w:val="nr_16a21e3592c14499a123fad83f33cd95"/>
                      <w:lock w:val="sdtLocked"/>
                      <w:richText/>
                    </w:sdtPr>
                    <w:sdtContent>
                      <w:r>
                        <w:rPr>
                          <w:szCs w:val="24"/>
                        </w:rPr>
                        <w:t>33</w:t>
                      </w:r>
                    </w:sdtContent>
                  </w:sdt>
                  <w:r>
                    <w:rPr>
                      <w:szCs w:val="24"/>
                    </w:rPr>
                    <w:t>. Teisėjas, kurio veikla buvo vertinama, turi teisę per vieną mėnesį nuo jo supažindinimo su veiklos vertinimo rezultatais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p>
                <w:p>
                  <w:pPr>
                    <w:widowControl w:val="0"/>
                    <w:tabs>
                      <w:tab w:val="left" w:pos="187"/>
                    </w:tabs>
                    <w:ind w:firstLine="995"/>
                    <w:jc w:val="both"/>
                    <w:rPr>
                      <w:szCs w:val="24"/>
                    </w:rPr>
                  </w:pPr>
                </w:p>
              </w:sdtContent>
            </w:sdt>
          </w:sdtContent>
        </w:sdt>
        <w:sdt>
          <w:sdtPr>
            <w:alias w:val="skyrius"/>
            <w:tag w:val="part_05363acd61684873a41ff5d92175f4a4"/>
            <w:lock w:val="sdtLocked"/>
            <w:richText/>
          </w:sdtPr>
          <w:sdtContent>
            <w:p>
              <w:pPr>
                <w:widowControl w:val="0"/>
                <w:tabs>
                  <w:tab w:val="left" w:pos="187"/>
                </w:tabs>
                <w:ind w:firstLine="935"/>
                <w:jc w:val="center"/>
                <w:rPr>
                  <w:b/>
                  <w:szCs w:val="24"/>
                </w:rPr>
              </w:pPr>
              <w:sdt>
                <w:sdtPr>
                  <w:alias w:val="Numeris"/>
                  <w:tag w:val="nr_05363acd61684873a41ff5d92175f4a4"/>
                  <w:lock w:val="sdtLocked"/>
                  <w:richText/>
                </w:sdtPr>
                <w:sdtContent>
                  <w:r>
                    <w:rPr>
                      <w:b/>
                      <w:szCs w:val="24"/>
                    </w:rPr>
                    <w:t>VII</w:t>
                  </w:r>
                </w:sdtContent>
              </w:sdt>
              <w:r>
                <w:rPr>
                  <w:b/>
                  <w:szCs w:val="24"/>
                </w:rPr>
                <w:t xml:space="preserve">. </w:t>
              </w:r>
              <w:sdt>
                <w:sdtPr>
                  <w:alias w:val="Pavadinimas"/>
                  <w:tag w:val="title_05363acd61684873a41ff5d92175f4a4"/>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34 p."/>
                <w:tag w:val="part_14f79efa99df4fddb9a0a4bff8e4411f"/>
                <w:lock w:val="sdtLocked"/>
                <w:richText/>
              </w:sdtPr>
              <w:sdtContent>
                <w:p>
                  <w:pPr>
                    <w:ind w:firstLine="935"/>
                    <w:jc w:val="both"/>
                    <w:rPr>
                      <w:szCs w:val="24"/>
                    </w:rPr>
                  </w:pPr>
                  <w:sdt>
                    <w:sdtPr>
                      <w:alias w:val="Numeris"/>
                      <w:tag w:val="nr_14f79efa99df4fddb9a0a4bff8e4411f"/>
                      <w:lock w:val="sdtLocked"/>
                      <w:richText/>
                    </w:sdtPr>
                    <w:sdtContent>
                      <w:r>
                        <w:rPr>
                          <w:szCs w:val="24"/>
                        </w:rPr>
                        <w:t>34</w:t>
                      </w:r>
                    </w:sdtContent>
                  </w:sdt>
                  <w:r>
                    <w:rPr>
                      <w:szCs w:val="24"/>
                    </w:rPr>
                    <w:t>. Komisijos išvados</w:t>
                  </w:r>
                  <w:r>
                    <w:rPr>
                      <w:b/>
                      <w:szCs w:val="24"/>
                    </w:rPr>
                    <w:t xml:space="preserve"> </w:t>
                  </w:r>
                  <w:r>
                    <w:rPr>
                      <w:szCs w:val="24"/>
                    </w:rPr>
                    <w:t>dėl teisėjo veiklos vertinimo rezultatų ir gautos Komisijos narių atskirosios nuomonės saugomos teisėjo asmens byloje.</w:t>
                  </w:r>
                </w:p>
              </w:sdtContent>
            </w:sdt>
            <w:sdt>
              <w:sdtPr>
                <w:alias w:val="35 p."/>
                <w:tag w:val="part_15476b235ea2437382e346bcb112cc3f"/>
                <w:lock w:val="sdtLocked"/>
                <w:richText/>
              </w:sdtPr>
              <w:sdtContent>
                <w:p>
                  <w:pPr>
                    <w:ind w:firstLine="935"/>
                    <w:jc w:val="both"/>
                    <w:rPr>
                      <w:szCs w:val="24"/>
                    </w:rPr>
                  </w:pPr>
                  <w:sdt>
                    <w:sdtPr>
                      <w:alias w:val="Numeris"/>
                      <w:tag w:val="nr_15476b235ea2437382e346bcb112cc3f"/>
                      <w:lock w:val="sdtLocked"/>
                      <w:richText/>
                    </w:sdtPr>
                    <w:sdtContent>
                      <w:r>
                        <w:rPr>
                          <w:szCs w:val="24"/>
                        </w:rPr>
                        <w:t>35</w:t>
                      </w:r>
                    </w:sdtContent>
                  </w:sdt>
                  <w:r>
                    <w:rPr>
                      <w:szCs w:val="24"/>
                    </w:rPr>
                    <w:t>.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w:t>
                  </w:r>
                </w:p>
                <w:p>
                  <w:pPr>
                    <w:widowControl w:val="0"/>
                    <w:tabs>
                      <w:tab w:val="left" w:pos="187"/>
                    </w:tabs>
                    <w:ind w:firstLine="935"/>
                    <w:jc w:val="both"/>
                    <w:rPr>
                      <w:b/>
                      <w:szCs w:val="24"/>
                    </w:rPr>
                  </w:pPr>
                </w:p>
              </w:sdtContent>
            </w:sdt>
          </w:sdtContent>
        </w:sdt>
        <w:sdt>
          <w:sdtPr>
            <w:alias w:val="pabaiga"/>
            <w:tag w:val="part_8605117dcd134389b7e8663f64bca38d"/>
            <w:lock w:val="sdtLocked"/>
            <w:richText/>
          </w:sdtPr>
          <w:sdtContent>
            <w:p>
              <w:pPr>
                <w:widowControl w:val="0"/>
                <w:ind w:firstLine="935"/>
                <w:jc w:val="center"/>
                <w:rPr>
                  <w:szCs w:val="24"/>
                </w:rPr>
              </w:pPr>
              <w:r>
                <w:rPr>
                  <w:szCs w:val="24"/>
                </w:rPr>
                <w:t>___________________</w:t>
              </w:r>
            </w:p>
          </w:sdtContent>
        </w:sdt>
      </w:sdtContent>
    </w:sdt>
    <w:sdt>
      <w:sdtPr>
        <w:alias w:val="pr."/>
        <w:tag w:val="part_179c45754d5f4caf9007b1729c6c336d"/>
        <w:lock w:val="sdtLocked"/>
        <w:richText/>
      </w:sdtPr>
      <w:sdtContent>
        <w:p>
          <w:pPr>
            <w:tabs>
              <w:tab w:val="left" w:pos="187"/>
            </w:tabs>
            <w:jc w:val="both"/>
            <w:rPr>
              <w:szCs w:val="24"/>
            </w:rPr>
            <w:sectPr>
              <w:pgSz w:w="11906" w:h="16838" w:code="9"/>
              <w:pgMar w:top="1134" w:right="567" w:bottom="992" w:left="1701" w:header="567" w:footer="567" w:gutter="0"/>
              <w:pgNumType w:start="1"/>
              <w:cols w:space="1296"/>
              <w:titlePg/>
              <w:docGrid w:linePitch="360"/>
            </w:sectPr>
          </w:pPr>
        </w:p>
        <w:p>
          <w:pPr>
            <w:tabs>
              <w:tab w:val="left" w:pos="187"/>
            </w:tabs>
            <w:ind w:left="5103"/>
            <w:jc w:val="both"/>
            <w:rPr>
              <w:szCs w:val="24"/>
            </w:rPr>
          </w:pPr>
          <w:r>
            <w:rPr>
              <w:szCs w:val="24"/>
            </w:rPr>
            <w:t xml:space="preserve">Teisėjų veiklos vertinimo tvarkos aprašo </w:t>
          </w:r>
        </w:p>
        <w:p>
          <w:pPr>
            <w:tabs>
              <w:tab w:val="left" w:pos="187"/>
            </w:tabs>
            <w:ind w:left="5103"/>
            <w:jc w:val="both"/>
            <w:rPr>
              <w:szCs w:val="24"/>
            </w:rPr>
          </w:pPr>
          <w:r>
            <w:rPr>
              <w:szCs w:val="24"/>
            </w:rPr>
            <w:t>priedas</w:t>
          </w:r>
        </w:p>
        <w:p>
          <w:pPr>
            <w:tabs>
              <w:tab w:val="left" w:pos="187"/>
            </w:tabs>
            <w:ind w:left="5103"/>
            <w:jc w:val="both"/>
            <w:rPr>
              <w:szCs w:val="24"/>
            </w:rPr>
          </w:pPr>
          <w:r>
            <w:rPr>
              <w:szCs w:val="24"/>
            </w:rPr>
            <w:t xml:space="preserve">(Teisėjų tarybos 2016 m. liepos 1 d. nutarimo </w:t>
          </w:r>
        </w:p>
        <w:p>
          <w:pPr>
            <w:tabs>
              <w:tab w:val="left" w:pos="187"/>
            </w:tabs>
            <w:ind w:left="5103"/>
            <w:jc w:val="both"/>
            <w:rPr>
              <w:szCs w:val="24"/>
            </w:rPr>
          </w:pPr>
          <w:r>
            <w:rPr>
              <w:szCs w:val="24"/>
            </w:rPr>
            <w:t>Nr. 13P-82-(7.1.2) redakcija)</w:t>
          </w: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p>
          <w:pPr>
            <w:tabs>
              <w:tab w:val="left" w:pos="187"/>
            </w:tabs>
            <w:jc w:val="center"/>
            <w:rPr>
              <w:szCs w:val="24"/>
            </w:rPr>
          </w:pPr>
          <w:r>
            <w:rPr>
              <w:szCs w:val="24"/>
            </w:rPr>
            <w:t>IŠVADA</w:t>
          </w:r>
        </w:p>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jc w:val="both"/>
            <w:rPr>
              <w:szCs w:val="24"/>
            </w:rPr>
          </w:pPr>
          <w:r>
            <w:rPr>
              <w:szCs w:val="24"/>
            </w:rPr>
            <w:t>Šioje išvadoje pateikiamas ______________________ teismo teisėjo ________________________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pr. 1 p."/>
            <w:tag w:val="part_67b01fc918644721bc9419f883997a8f"/>
            <w:lock w:val="sdtLocked"/>
            <w:richText/>
          </w:sdtPr>
          <w:sdtContent>
            <w:p>
              <w:pPr>
                <w:tabs>
                  <w:tab w:val="left" w:pos="187"/>
                </w:tabs>
                <w:jc w:val="both"/>
                <w:rPr>
                  <w:szCs w:val="24"/>
                </w:rPr>
              </w:pPr>
              <w:sdt>
                <w:sdtPr>
                  <w:alias w:val="Numeris"/>
                  <w:tag w:val="nr_67b01fc918644721bc9419f883997a8f"/>
                  <w:lock w:val="sdtLocked"/>
                  <w:richText/>
                </w:sdtPr>
                <w:sdtContent>
                  <w:r>
                    <w:rPr>
                      <w:szCs w:val="24"/>
                    </w:rPr>
                    <w:t>1</w:t>
                  </w:r>
                </w:sdtContent>
              </w:sdt>
              <w:r>
                <w:rPr>
                  <w:szCs w:val="24"/>
                </w:rPr>
                <w:t>. Profesinės veiklos vertinimo rezultatai:</w:t>
              </w:r>
            </w:p>
            <w:sdt>
              <w:sdtPr>
                <w:alias w:val="pr. 1.1 pp."/>
                <w:tag w:val="part_e3fe895accfd43eab7b1b1d5e9d56252"/>
                <w:lock w:val="sdtLocked"/>
                <w:richText/>
              </w:sdtPr>
              <w:sdtContent>
                <w:p>
                  <w:pPr>
                    <w:tabs>
                      <w:tab w:val="left" w:pos="187"/>
                    </w:tabs>
                    <w:jc w:val="both"/>
                    <w:rPr>
                      <w:szCs w:val="24"/>
                    </w:rPr>
                  </w:pPr>
                  <w:sdt>
                    <w:sdtPr>
                      <w:alias w:val="Numeris"/>
                      <w:tag w:val="nr_e3fe895accfd43eab7b1b1d5e9d56252"/>
                      <w:lock w:val="sdtLocked"/>
                      <w:richText/>
                    </w:sdtPr>
                    <w:sdtContent>
                      <w:r>
                        <w:rPr>
                          <w:szCs w:val="24"/>
                        </w:rPr>
                        <w:t>1.1</w:t>
                      </w:r>
                    </w:sdtContent>
                  </w:sdt>
                  <w:r>
                    <w:rPr>
                      <w:szCs w:val="24"/>
                    </w:rPr>
                    <w:t>. Statistinių teisėjo vidutinio darbo krūvio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ind w:left="420"/>
                    <w:jc w:val="both"/>
                    <w:rPr>
                      <w:szCs w:val="24"/>
                    </w:rPr>
                  </w:pPr>
                </w:p>
              </w:sdtContent>
            </w:sdt>
            <w:sdt>
              <w:sdtPr>
                <w:alias w:val="pr. 1.2 pp."/>
                <w:tag w:val="part_990524ecd34541e0ac4fb0e0c4a4499e"/>
                <w:lock w:val="sdtLocked"/>
                <w:richText/>
              </w:sdtPr>
              <w:sdtContent>
                <w:p>
                  <w:pPr>
                    <w:tabs>
                      <w:tab w:val="left" w:pos="187"/>
                    </w:tabs>
                    <w:jc w:val="both"/>
                    <w:rPr>
                      <w:szCs w:val="24"/>
                    </w:rPr>
                  </w:pPr>
                  <w:sdt>
                    <w:sdtPr>
                      <w:alias w:val="Numeris"/>
                      <w:tag w:val="nr_990524ecd34541e0ac4fb0e0c4a4499e"/>
                      <w:lock w:val="sdtLocked"/>
                      <w:richText/>
                    </w:sdtPr>
                    <w:sdtContent>
                      <w:r>
                        <w:rPr>
                          <w:szCs w:val="24"/>
                        </w:rPr>
                        <w:t>1.2</w:t>
                      </w:r>
                    </w:sdtContent>
                  </w:sdt>
                  <w:r>
                    <w:rPr>
                      <w:szCs w:val="24"/>
                    </w:rPr>
                    <w:t>. Statistinių teisėjo vidutinės bylų nagrinėjimo trukmės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3 pp."/>
                <w:tag w:val="part_f403ce19d4ef4c4a9363b83a43fb2d89"/>
                <w:lock w:val="sdtLocked"/>
                <w:richText/>
              </w:sdtPr>
              <w:sdtContent>
                <w:p>
                  <w:pPr>
                    <w:tabs>
                      <w:tab w:val="left" w:pos="187"/>
                    </w:tabs>
                    <w:jc w:val="both"/>
                    <w:rPr>
                      <w:i/>
                      <w:spacing w:val="5"/>
                      <w:szCs w:val="24"/>
                    </w:rPr>
                  </w:pPr>
                  <w:sdt>
                    <w:sdtPr>
                      <w:alias w:val="Numeris"/>
                      <w:tag w:val="nr_f403ce19d4ef4c4a9363b83a43fb2d89"/>
                      <w:lock w:val="sdtLocked"/>
                      <w:richText/>
                    </w:sdtPr>
                    <w:sdtContent>
                      <w:r>
                        <w:rPr>
                          <w:szCs w:val="24"/>
                        </w:rPr>
                        <w:t>1.3</w:t>
                      </w:r>
                    </w:sdtContent>
                  </w:sdt>
                  <w:r>
                    <w:rPr>
                      <w:szCs w:val="24"/>
                    </w:rPr>
                    <w:t xml:space="preserve">.  Procesinių sprendimų panaikinimo ir pakeitimo apibendrintos priežastys ir jų vertinimas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 xml:space="preserve">pripažintas padaręs administracinį teisės pažeidimą, numatytą Lietuvos Respublikos administracinių teisės pažeidimų kodekso 187 straipsnio 2 dalyje ir 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p>
                  <w:pPr>
                    <w:tabs>
                      <w:tab w:val="left" w:pos="187"/>
                    </w:tabs>
                    <w:jc w:val="both"/>
                    <w:rPr>
                      <w:szCs w:val="24"/>
                    </w:rPr>
                  </w:pPr>
                </w:p>
              </w:sdtContent>
            </w:sdt>
            <w:sdt>
              <w:sdtPr>
                <w:alias w:val="pr. 1.4 pp."/>
                <w:tag w:val="part_09d40b9ce9fa4f8fb7be65cf516aa2a8"/>
                <w:lock w:val="sdtLocked"/>
                <w:richText/>
              </w:sdtPr>
              <w:sdtContent>
                <w:p>
                  <w:pPr>
                    <w:tabs>
                      <w:tab w:val="left" w:pos="0"/>
                      <w:tab w:val="left" w:pos="187"/>
                    </w:tabs>
                    <w:jc w:val="both"/>
                    <w:rPr>
                      <w:szCs w:val="24"/>
                    </w:rPr>
                  </w:pPr>
                  <w:sdt>
                    <w:sdtPr>
                      <w:alias w:val="Numeris"/>
                      <w:tag w:val="nr_09d40b9ce9fa4f8fb7be65cf516aa2a8"/>
                      <w:lock w:val="sdtLocked"/>
                      <w:richText/>
                    </w:sdtPr>
                    <w:sdtContent>
                      <w:r>
                        <w:rPr>
                          <w:szCs w:val="24"/>
                        </w:rPr>
                        <w:t>1.4</w:t>
                      </w:r>
                    </w:sdtContent>
                  </w:sdt>
                  <w:r>
                    <w:rPr>
                      <w:szCs w:val="24"/>
                    </w:rPr>
                    <w:t>. Procesinių sprendimų aiškumas, logiškumas, kalbos raiška</w:t>
                  </w:r>
                  <w:r>
                    <w:rPr>
                      <w:color w:val="FF0000"/>
                      <w:szCs w:val="24"/>
                    </w:rPr>
                    <w:t xml:space="preserve"> </w:t>
                  </w:r>
                  <w:r>
                    <w:rPr>
                      <w:szCs w:val="24"/>
                    </w:rPr>
                    <w:t>(</w:t>
                  </w:r>
                  <w:r>
                    <w:rPr>
                      <w:i/>
                      <w:szCs w:val="24"/>
                    </w:rPr>
                    <w:t>pažymėti tinkamą variantą</w:t>
                  </w:r>
                  <w:r>
                    <w:rPr>
                      <w:szCs w:val="24"/>
                    </w:rPr>
                    <w:t>):</w:t>
                  </w:r>
                </w:p>
                <w:p>
                  <w:pPr>
                    <w:tabs>
                      <w:tab w:val="left" w:pos="187"/>
                    </w:tabs>
                    <w:ind w:left="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rPr>
                            <w:szCs w:val="24"/>
                          </w:rPr>
                        </w:pPr>
                        <w:r>
                          <w:rPr>
                            <w:szCs w:val="24"/>
                          </w:rPr>
                          <w:t>Teisėjo priimami procesiniai sprendimai:</w:t>
                        </w:r>
                      </w:p>
                    </w:tc>
                    <w:tc>
                      <w:tcPr>
                        <w:tcW w:w="3402" w:type="dxa"/>
                      </w:tcPr>
                      <w:p>
                        <w:pPr>
                          <w:tabs>
                            <w:tab w:val="left" w:pos="187"/>
                          </w:tabs>
                          <w:rPr>
                            <w:szCs w:val="24"/>
                          </w:rPr>
                        </w:pPr>
                        <w:r>
                          <w:rPr>
                            <w:szCs w:val="24"/>
                          </w:rPr>
                          <w:t>Pažymėti tinkamą variantą:</w:t>
                        </w:r>
                      </w:p>
                    </w:tc>
                    <w:tc>
                      <w:tcPr>
                        <w:tcW w:w="3402" w:type="dxa"/>
                      </w:tcPr>
                      <w:p>
                        <w:pPr>
                          <w:tabs>
                            <w:tab w:val="left" w:pos="34"/>
                          </w:tabs>
                          <w:ind w:left="34"/>
                          <w:rPr>
                            <w:szCs w:val="24"/>
                          </w:rPr>
                        </w:pPr>
                        <w:r>
                          <w:rPr>
                            <w:szCs w:val="24"/>
                          </w:rPr>
                          <w:t xml:space="preserve">Pastabos, komentarai </w:t>
                        </w:r>
                        <w:r>
                          <w:rPr>
                            <w:i/>
                            <w:szCs w:val="24"/>
                          </w:rPr>
                          <w:t xml:space="preserve">(pateikti, jei pažymima „ne“ , „kita“  arba esant poreikiui)</w:t>
                        </w:r>
                      </w:p>
                    </w:tc>
                  </w:tr>
                  <w:tr>
                    <w:tc>
                      <w:tcPr>
                        <w:tcW w:w="3085" w:type="dxa"/>
                      </w:tcPr>
                      <w:p>
                        <w:pPr>
                          <w:tabs>
                            <w:tab w:val="left" w:pos="187"/>
                          </w:tabs>
                          <w:rPr>
                            <w:szCs w:val="24"/>
                          </w:rPr>
                        </w:pPr>
                        <w:r>
                          <w:rPr>
                            <w:szCs w:val="24"/>
                          </w:rPr>
                          <w:t>aiškūs, suprantami, argumentuoti, motyvuoti, logiški, nuoseklūs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pagrįsti įrodymais ir teisės aktais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3085" w:type="dxa"/>
                      </w:tcPr>
                      <w:p>
                        <w:pPr>
                          <w:tabs>
                            <w:tab w:val="left" w:pos="187"/>
                          </w:tabs>
                          <w:jc w:val="both"/>
                          <w:rPr>
                            <w:szCs w:val="24"/>
                          </w:rPr>
                        </w:pPr>
                        <w:r>
                          <w:rPr>
                            <w:szCs w:val="24"/>
                          </w:rPr>
                          <w:t xml:space="preserve">sprendimų kalba raiški, laikomasi bendrinės kalbos normų  </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5 pp."/>
                <w:tag w:val="part_6b67634dbfbc4262b4578da5a33eb62c"/>
                <w:lock w:val="sdtLocked"/>
                <w:richText/>
              </w:sdtPr>
              <w:sdtContent>
                <w:p>
                  <w:pPr>
                    <w:tabs>
                      <w:tab w:val="left" w:pos="187"/>
                    </w:tabs>
                    <w:jc w:val="both"/>
                    <w:rPr>
                      <w:szCs w:val="24"/>
                    </w:rPr>
                  </w:pPr>
                  <w:sdt>
                    <w:sdtPr>
                      <w:alias w:val="Numeris"/>
                      <w:tag w:val="nr_6b67634dbfbc4262b4578da5a33eb62c"/>
                      <w:lock w:val="sdtLocked"/>
                      <w:richText/>
                    </w:sdtPr>
                    <w:sdtContent>
                      <w:r>
                        <w:rPr>
                          <w:szCs w:val="24"/>
                        </w:rPr>
                        <w:t>1.5</w:t>
                      </w:r>
                    </w:sdtContent>
                  </w:sdt>
                  <w:r>
                    <w:rPr>
                      <w:szCs w:val="24"/>
                    </w:rPr>
                    <w:t xml:space="preserve">. Atvejai, susiję su ilgai užsitęsusiu bylų nagrinėjimu (ilgiau kaip metus nagrinėjamos baudžiamosios, civilinės ir administracinės bylos bei ilgiau kaip pusę metų nagrinėjamos administracinių teisės pažeidimų bylos), juos lėmusios apibendrintos priežastys ir jų vertinimas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6 pp."/>
                <w:tag w:val="part_743865bf4d5a4adb87bac351db2e1ad6"/>
                <w:lock w:val="sdtLocked"/>
                <w:richText/>
              </w:sdtPr>
              <w:sdtContent>
                <w:p>
                  <w:pPr>
                    <w:tabs>
                      <w:tab w:val="left" w:pos="187"/>
                    </w:tabs>
                    <w:jc w:val="both"/>
                    <w:rPr>
                      <w:szCs w:val="24"/>
                    </w:rPr>
                  </w:pPr>
                  <w:sdt>
                    <w:sdtPr>
                      <w:alias w:val="Numeris"/>
                      <w:tag w:val="nr_743865bf4d5a4adb87bac351db2e1ad6"/>
                      <w:lock w:val="sdtLocked"/>
                      <w:richText/>
                    </w:sdtPr>
                    <w:sdtContent>
                      <w:r>
                        <w:rPr>
                          <w:szCs w:val="24"/>
                        </w:rPr>
                        <w:t>1.6</w:t>
                      </w:r>
                    </w:sdtContent>
                  </w:sdt>
                  <w:r>
                    <w:rPr>
                      <w:szCs w:val="24"/>
                    </w:rPr>
                    <w:t>. Teisėjo vadovavimo procesui kokybė: pastabumas, atidumas, elgesys su proceso šalimis ir kitais proceso dalyviais, gebėjimas išklausyti kiekvieną dalyvaujantį byloje asmenį, dėmesingumas ir kt. (</w:t>
                  </w:r>
                  <w:r>
                    <w:rPr>
                      <w:i/>
                      <w:szCs w:val="24"/>
                    </w:rPr>
                    <w:t>įrašyti prašomą informaciją ir pažymėti tinkamą variantą)</w:t>
                  </w:r>
                  <w:r>
                    <w:rPr>
                      <w:szCs w:val="24"/>
                    </w:rPr>
                    <w:t>:</w:t>
                  </w:r>
                </w:p>
                <w:p>
                  <w:pPr>
                    <w:tabs>
                      <w:tab w:val="left" w:pos="187"/>
                    </w:tabs>
                    <w:jc w:val="both"/>
                    <w:rPr>
                      <w:szCs w:val="24"/>
                    </w:rPr>
                  </w:pPr>
                </w:p>
                <w:p>
                  <w:pPr>
                    <w:tabs>
                      <w:tab w:val="left" w:pos="187"/>
                    </w:tabs>
                    <w:jc w:val="both"/>
                    <w:rPr>
                      <w:szCs w:val="24"/>
                    </w:rPr>
                  </w:pPr>
                  <w:r>
                    <w:rPr>
                      <w:szCs w:val="24"/>
                    </w:rPr>
                    <w:t>Išklausytų teismo posėdžių garso įrašų ir/ar stebėtų teismo posėdžių datos ir bylų numeriai, pagal kuriuos buvo padarytos išvados dėl teisėjo vadovavimo procesui kokybės: ________________________________________________________________________________________________________________________________________________________________________________________________________________________________________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vadovaudamas procesui:</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jc w:val="both"/>
                    <w:rPr>
                      <w:szCs w:val="24"/>
                    </w:rPr>
                  </w:pPr>
                  <w:r>
                    <w:rPr>
                      <w:szCs w:val="24"/>
                    </w:rPr>
                    <w:t xml:space="preserve"> [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7 pp."/>
                <w:tag w:val="part_049b412c3e7a42a0ad65b0fceddd58bb"/>
                <w:lock w:val="sdtLocked"/>
                <w:richText/>
              </w:sdtPr>
              <w:sdtContent>
                <w:p>
                  <w:pPr>
                    <w:jc w:val="both"/>
                    <w:rPr>
                      <w:i/>
                      <w:szCs w:val="24"/>
                    </w:rPr>
                  </w:pPr>
                  <w:sdt>
                    <w:sdtPr>
                      <w:alias w:val="Numeris"/>
                      <w:tag w:val="nr_049b412c3e7a42a0ad65b0fceddd58bb"/>
                      <w:lock w:val="sdtLocked"/>
                      <w:richText/>
                    </w:sdtPr>
                    <w:sdtContent>
                      <w:r>
                        <w:rPr>
                          <w:szCs w:val="24"/>
                        </w:rPr>
                        <w:t>1.7</w:t>
                      </w:r>
                    </w:sdtContent>
                  </w:sdt>
                  <w:r>
                    <w:rPr>
                      <w:szCs w:val="24"/>
                    </w:rPr>
                    <w:t>. Duomenys apie teisėjo nagrinėtose civilinėse bylose sudarytas taikos sutartis, teisėjo perduotų nagrinėti teisminės mediacijos būdu bylų skaičių, teisėjo – teismo mediatoriaus – teisminės mediacijos būdu išnagrinėtų bylų skaičių ir jų apibendrintas vertinimas (</w:t>
                  </w:r>
                  <w:r>
                    <w:rPr>
                      <w:i/>
                      <w:szCs w:val="24"/>
                    </w:rPr>
                    <w:t>pvz. Teisėjas vertinamuoju laikotarpiu nutraukė 20 bylų, tarp šalių patvirtindamas taikos sutartis. 4 bylas teisėjas perdavė nagrinėti teisminės mediacijos būdu, iš jų 1 teisminės mediacijos procesas buvo sėkmingas):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8 pp."/>
                <w:tag w:val="part_a379929b5a75431b8d5100f089dab870"/>
                <w:lock w:val="sdtLocked"/>
                <w:richText/>
              </w:sdtPr>
              <w:sdtContent>
                <w:p>
                  <w:pPr>
                    <w:tabs>
                      <w:tab w:val="left" w:pos="187"/>
                    </w:tabs>
                    <w:jc w:val="both"/>
                    <w:rPr>
                      <w:szCs w:val="24"/>
                    </w:rPr>
                  </w:pPr>
                  <w:sdt>
                    <w:sdtPr>
                      <w:alias w:val="Numeris"/>
                      <w:tag w:val="nr_a379929b5a75431b8d5100f089dab870"/>
                      <w:lock w:val="sdtLocked"/>
                      <w:richText/>
                    </w:sdtPr>
                    <w:sdtContent>
                      <w:r>
                        <w:rPr>
                          <w:szCs w:val="24"/>
                        </w:rPr>
                        <w:t>1.8</w:t>
                      </w:r>
                    </w:sdtContent>
                  </w:sdt>
                  <w:r>
                    <w:rPr>
                      <w:szCs w:val="24"/>
                    </w:rPr>
                    <w:t>. Lietuvos Respublikos teisėjų etikos kodekso reikalavimų laikymasis (</w:t>
                  </w:r>
                  <w:r>
                    <w:rPr>
                      <w:i/>
                      <w:szCs w:val="24"/>
                    </w:rPr>
                    <w:t>pažymėti tinkamą variantą)</w:t>
                  </w:r>
                  <w:r>
                    <w:rPr>
                      <w:szCs w:val="24"/>
                    </w:rPr>
                    <w:t>:</w:t>
                  </w:r>
                </w:p>
                <w:p>
                  <w:pPr>
                    <w:tabs>
                      <w:tab w:val="left" w:pos="187"/>
                    </w:tabs>
                    <w:ind w:firstLine="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9 pp."/>
                <w:tag w:val="part_398bb6282b634a17bd24237959034fe9"/>
                <w:lock w:val="sdtLocked"/>
                <w:richText/>
              </w:sdtPr>
              <w:sdtContent>
                <w:p>
                  <w:pPr>
                    <w:tabs>
                      <w:tab w:val="left" w:pos="187"/>
                    </w:tabs>
                    <w:jc w:val="both"/>
                    <w:rPr>
                      <w:szCs w:val="24"/>
                    </w:rPr>
                  </w:pPr>
                  <w:sdt>
                    <w:sdtPr>
                      <w:alias w:val="Numeris"/>
                      <w:tag w:val="nr_398bb6282b634a17bd24237959034fe9"/>
                      <w:lock w:val="sdtLocked"/>
                      <w:richText/>
                    </w:sdtPr>
                    <w:sdtContent>
                      <w:r>
                        <w:rPr>
                          <w:szCs w:val="24"/>
                        </w:rPr>
                        <w:t>1.9</w:t>
                      </w:r>
                    </w:sdtContent>
                  </w:sdt>
                  <w:r>
                    <w:rPr>
                      <w:szCs w:val="24"/>
                    </w:rPr>
                    <w:t>. kitų teisėjo dalykinių savybių vertinimas: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10 pp."/>
                <w:tag w:val="part_542c0cca1a5949649da7662aabf0e8f0"/>
                <w:lock w:val="sdtLocked"/>
                <w:richText/>
              </w:sdtPr>
              <w:sdtContent>
                <w:p>
                  <w:pPr>
                    <w:tabs>
                      <w:tab w:val="left" w:pos="187"/>
                    </w:tabs>
                    <w:jc w:val="both"/>
                    <w:rPr>
                      <w:szCs w:val="24"/>
                    </w:rPr>
                  </w:pPr>
                  <w:sdt>
                    <w:sdtPr>
                      <w:alias w:val="Numeris"/>
                      <w:tag w:val="nr_542c0cca1a5949649da7662aabf0e8f0"/>
                      <w:lock w:val="sdtLocked"/>
                      <w:richText/>
                    </w:sdtPr>
                    <w:sdtContent>
                      <w:r>
                        <w:rPr>
                          <w:szCs w:val="24"/>
                        </w:rPr>
                        <w:t>1.10</w:t>
                      </w:r>
                    </w:sdtContent>
                  </w:sdt>
                  <w:r>
                    <w:rPr>
                      <w:szCs w:val="24"/>
                    </w:rPr>
                    <w:t xml:space="preserve">. Kita teisėjo veiklos vertinimui svarbi informacija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r. 2 p."/>
            <w:tag w:val="part_1e9b4b15257d4121aea61f79888c7e06"/>
            <w:lock w:val="sdtLocked"/>
            <w:richText/>
          </w:sdtPr>
          <w:sdtContent>
            <w:p>
              <w:pPr>
                <w:tabs>
                  <w:tab w:val="left" w:pos="187"/>
                </w:tabs>
                <w:ind w:left="720" w:hanging="720"/>
                <w:jc w:val="both"/>
                <w:rPr>
                  <w:szCs w:val="24"/>
                </w:rPr>
              </w:pPr>
              <w:sdt>
                <w:sdtPr>
                  <w:alias w:val="Numeris"/>
                  <w:tag w:val="nr_1e9b4b15257d4121aea61f79888c7e06"/>
                  <w:lock w:val="sdtLocked"/>
                  <w:richText/>
                </w:sdtPr>
                <w:sdtContent>
                  <w:r>
                    <w:rPr>
                      <w:szCs w:val="24"/>
                    </w:rPr>
                    <w:t>2</w:t>
                  </w:r>
                </w:sdtContent>
              </w:sdt>
              <w:r>
                <w:rPr>
                  <w:szCs w:val="24"/>
                </w:rPr>
                <w:t xml:space="preserve">.  Asmeninių savybių vertinimo rezultatai:</w:t>
              </w:r>
            </w:p>
            <w:p>
              <w:pPr>
                <w:tabs>
                  <w:tab w:val="left" w:pos="187"/>
                </w:tabs>
                <w:jc w:val="both"/>
                <w:rPr>
                  <w:szCs w:val="24"/>
                </w:rPr>
              </w:pPr>
            </w:p>
            <w:sdt>
              <w:sdtPr>
                <w:alias w:val="pr. 2.1 pp."/>
                <w:tag w:val="part_40111458606d4ee8b914fe7fe4aab7bb"/>
                <w:lock w:val="sdtLocked"/>
                <w:richText/>
              </w:sdtPr>
              <w:sdtContent>
                <w:p>
                  <w:pPr>
                    <w:tabs>
                      <w:tab w:val="left" w:pos="187"/>
                    </w:tabs>
                    <w:jc w:val="both"/>
                    <w:rPr>
                      <w:szCs w:val="24"/>
                    </w:rPr>
                  </w:pPr>
                  <w:sdt>
                    <w:sdtPr>
                      <w:alias w:val="Numeris"/>
                      <w:tag w:val="nr_40111458606d4ee8b914fe7fe4aab7bb"/>
                      <w:lock w:val="sdtLocked"/>
                      <w:richText/>
                    </w:sdtPr>
                    <w:sdtContent>
                      <w:r>
                        <w:rPr>
                          <w:szCs w:val="24"/>
                        </w:rPr>
                        <w:t>2.1</w:t>
                      </w:r>
                    </w:sdtContent>
                  </w:sdt>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su kitais teisėjais, advokatais, prokurorais, proceso dalyviais, teismo ir kitų teismų bei kitų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2 pp."/>
                <w:tag w:val="part_151305f6b5e24cd4bda55996b2db4740"/>
                <w:lock w:val="sdtLocked"/>
                <w:richText/>
              </w:sdtPr>
              <w:sdtContent>
                <w:p>
                  <w:pPr>
                    <w:tabs>
                      <w:tab w:val="left" w:pos="187"/>
                    </w:tabs>
                    <w:jc w:val="both"/>
                    <w:rPr>
                      <w:szCs w:val="24"/>
                    </w:rPr>
                  </w:pPr>
                  <w:sdt>
                    <w:sdtPr>
                      <w:alias w:val="Numeris"/>
                      <w:tag w:val="nr_151305f6b5e24cd4bda55996b2db4740"/>
                      <w:lock w:val="sdtLocked"/>
                      <w:richText/>
                    </w:sdtPr>
                    <w:sdtContent>
                      <w:r>
                        <w:rPr>
                          <w:szCs w:val="24"/>
                        </w:rPr>
                        <w:t>2.2</w:t>
                      </w:r>
                    </w:sdtContent>
                  </w:sdt>
                  <w:r>
                    <w:rPr>
                      <w:szCs w:val="24"/>
                    </w:rPr>
                    <w:t>. Teisėjo darbo organizavimo gebėjimai: tinkamas darbų planavimas ir organizavimas, gebėjimas skirti pakankamai laiko visiems sprendžiamiems klausimams, stropumas, punktualumas, įstatyme nustatytų terminų laikymasis atliekant su teisėjo profesine veikla susijusias pareigas ir kt.</w:t>
                  </w:r>
                  <w:r>
                    <w:rPr>
                      <w:i/>
                      <w:color w:val="FF0000"/>
                      <w:szCs w:val="24"/>
                    </w:rPr>
                    <w:t xml:space="preserve">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402"/>
                    <w:gridCol w:w="3402"/>
                  </w:tblGrid>
                  <w:tr>
                    <w:tc>
                      <w:tcPr>
                        <w:tcW w:w="2977" w:type="dxa"/>
                      </w:tcPr>
                      <w:p>
                        <w:pPr>
                          <w:tabs>
                            <w:tab w:val="left" w:pos="187"/>
                          </w:tabs>
                          <w:jc w:val="both"/>
                          <w:rPr>
                            <w:szCs w:val="24"/>
                          </w:rPr>
                        </w:pPr>
                        <w:r>
                          <w:rPr>
                            <w:szCs w:val="24"/>
                          </w:rPr>
                          <w:t>Teisėjas darbą organizuoja:</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rPr>
                            <w:szCs w:val="24"/>
                          </w:rPr>
                          <w:t>tinkamai planuodamas savo ir kitų su juo dirbančių darbuotojų darbą</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402"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3 pp."/>
                <w:tag w:val="part_5cef954cec9643a89b387d72ca3c3d66"/>
                <w:lock w:val="sdtLocked"/>
                <w:richText/>
              </w:sdtPr>
              <w:sdtContent>
                <w:p>
                  <w:pPr>
                    <w:tabs>
                      <w:tab w:val="left" w:pos="187"/>
                    </w:tabs>
                    <w:jc w:val="both"/>
                    <w:rPr>
                      <w:szCs w:val="24"/>
                    </w:rPr>
                  </w:pPr>
                  <w:sdt>
                    <w:sdtPr>
                      <w:alias w:val="Numeris"/>
                      <w:tag w:val="nr_5cef954cec9643a89b387d72ca3c3d66"/>
                      <w:lock w:val="sdtLocked"/>
                      <w:richText/>
                    </w:sdtPr>
                    <w:sdtContent>
                      <w:r>
                        <w:rPr>
                          <w:szCs w:val="24"/>
                        </w:rPr>
                        <w:t>2.3</w:t>
                      </w:r>
                    </w:sdtContent>
                  </w:sdt>
                  <w:r>
                    <w:rPr>
                      <w:szCs w:val="24"/>
                    </w:rPr>
                    <w:t>. kitos teisėjo asmeninės savybės (atsakingumas, taktiškumas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astraipa"/>
            <w:tag w:val="part_80e88536a3ee415cb5c9d74f05ac9a69"/>
            <w:lock w:val="sdtLocked"/>
            <w:richText/>
          </w:sdtPr>
          <w:sdtContent>
            <w:p>
              <w:pPr>
                <w:tabs>
                  <w:tab w:val="left" w:pos="187"/>
                </w:tabs>
                <w:jc w:val="both"/>
                <w:rPr>
                  <w:szCs w:val="24"/>
                </w:rPr>
              </w:pPr>
              <w:r>
                <w:rPr>
                  <w:szCs w:val="24"/>
                </w:rPr>
                <w:t>PRIDEDAMA. __________________________________________________________________ .</w:t>
              </w:r>
            </w:p>
            <w:p>
              <w:pPr>
                <w:tabs>
                  <w:tab w:val="left" w:pos="187"/>
                </w:tabs>
                <w:jc w:val="center"/>
                <w:rPr>
                  <w:i/>
                  <w:szCs w:val="24"/>
                  <w:vertAlign w:val="superscript"/>
                </w:rPr>
              </w:pPr>
              <w:r>
                <w:rPr>
                  <w:i/>
                  <w:szCs w:val="24"/>
                  <w:vertAlign w:val="superscript"/>
                </w:rPr>
                <w:t>(nurodomas kiekvienas pridedamas dokumentas, tarp jų ir teismo, kuriame vertinimo laikotarpiu dirbo teisėjas, pirmininko nuomonė, ir jo lapų skaičius)</w:t>
              </w:r>
            </w:p>
            <w:p>
              <w:pPr>
                <w:tabs>
                  <w:tab w:val="left" w:pos="187"/>
                </w:tabs>
                <w:jc w:val="both"/>
                <w:rPr>
                  <w:szCs w:val="24"/>
                </w:rPr>
              </w:pPr>
            </w:p>
            <w:tbl>
              <w:tblPr>
                <w:tblW w:w="0" w:type="auto"/>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tc>
              </w:tr>
            </w:tbl>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38FF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a1745497c44249f3a89bb38abf8fc160">
    <Part Type="skyrius" Nr="1" Title="BENDROSIOS NUOSTATOS" DocPartId="7779b15a08c4445c907f70c5e142f57d" PartId="348d51680baa4986b6407289fe8946bb">
      <Part Type="punktas" Nr="1" Abbr="1 p." DocPartId="7e564169ff524439a0d9a15c685a60ab" PartId="bdbe7a4b19be461ca67e8cfc87d02c00"/>
      <Part Type="punktas" Nr="2" Abbr="2 p." DocPartId="6bea0a7cd84f4b60bd24db5c60141d72" PartId="495644db6b684fa6990ef1a9c5c89b17"/>
      <Part Type="punktas" Nr="3" Abbr="3 p." DocPartId="3860c7aa20714f0ead2363ac44ccde72" PartId="21fd38af724040b5a71dd8b39b81ea8d"/>
    </Part>
    <Part Type="skyrius" Nr="2" Title="TEISĖJŲ VEIKLOS VERTINIMO RŪŠYS" DocPartId="717b576f3fc2413f9f47ce4acedefd38" PartId="ae5eaa300ef44d839f4c3b2ff2e543ea">
      <Part Type="punktas" Nr="4" Abbr="4 p." DocPartId="f1a5d7dbdc63499c9cf4b2e133a924fe" PartId="e2d0fa16974a4ffd8308c7b0b3ee9a94">
        <Part Type="punktas" Nr="4.1" Abbr="4.1 p." DocPartId="10cd834c882e4e0685c2c7bc7eb10afc" PartId="6e7e92d7b664434395b771e16b35e000"/>
        <Part Type="punktas" Nr="4.2" Abbr="4.2 p." DocPartId="14ff864709d740d5a863e267fd7e01a7" PartId="49211c70b33149e79ffee5b7acda8d2a"/>
      </Part>
      <Part Type="punktas" Nr="5" Abbr="5 p." DocPartId="7e069a149fad4c98b3183643ded44528" PartId="99ee5e6300904cc3b5d56a9d5bfe4cca">
        <Part Type="punktas" Nr="5.1" Abbr="5.1 p." DocPartId="8348005b4a64402db89a912fd63d6d58" PartId="41c41f9a54ed4ca79e8ce1d9f822f991"/>
        <Part Type="punktas" Nr="5.2" Abbr="5.2 p." DocPartId="19cdd2dda94c4e64a72bb87d39de2c57" PartId="3eab2447d171432eb15fba7fd008b856"/>
      </Part>
      <Part Type="punktas" Nr="6" Abbr="6 p." DocPartId="46315bf1759848509d0c82c58e016987" PartId="e350c871b0774312bf5be922c8e34e53"/>
      <Part Type="punktas" Nr="7" Abbr="7 p." DocPartId="c7f04963e2834fd7b7ba00f187b03f15" PartId="74e145e59bf248ef9f385dc0eb730d8a">
        <Part Type="punktas" Nr="7.1" Abbr="7.1 p." DocPartId="9476e23f8ce340a6ac9baaa927f10c3e" PartId="8ef94d419ad74dc6996c81bdad06fc9d"/>
        <Part Type="punktas" Nr="7.2" Abbr="7.2 p." DocPartId="9442f3f55ad04c51a60b7e39787aa5ac" PartId="a0d3c8974eb74d0dba7985849746695f"/>
        <Part Type="punktas" Nr="7.3" Abbr="7.3 p." DocPartId="90d7fe0eb6874ee8bbf015246b44ad1b" PartId="3d799862b62b4fae842300a3b050864f"/>
        <Part Type="punktas" Nr="7.4" Abbr="7.4 p." DocPartId="366da859ab224636ba79849a9cf9908b" PartId="77990306b2684e83927ef5d6a86b8aa3"/>
      </Part>
    </Part>
    <Part Type="skyrius" Nr="3" Title="TEISĖJŲ VEIKLOS VERTINIMO KRITERIJAI" DocPartId="963ab03512f74d3a89251d72af4e71d8" PartId="11feb006cbb04dedb6c20cce4a8da1ca">
      <Part Type="punktas" Nr="8" Abbr="8 p." DocPartId="3da2436d5f64461693c2683a242413b2" PartId="106e378215f14a2db360686b90cd09fb"/>
      <Part Type="punktas" Nr="9" Abbr="9 p." DocPartId="ef0d2b2b6b1a4fcea47a11e7717be1f0" PartId="4ab4e8287be44c3991da8aade7fa104a">
        <Part Type="punktas" Nr="9.1" Abbr="9.1 p." DocPartId="dbea5e437d30478f97c9dd657e02b282" PartId="e9b2fbc0763f46b68f31a14e25d2ec18"/>
        <Part Type="punktas" Nr="9.2" Abbr="9.2 p." DocPartId="23a8aa1966d64df19dbcf64fffe9612c" PartId="a453ee60ee4f42c7a7e38b6253bc7ba1"/>
        <Part Type="punktas" Nr="9.3" Abbr="9.3 p." DocPartId="980c2648f86d4387b34259b7170d8865" PartId="73ca394a9df34773873ab607306374c5"/>
        <Part Type="punktas" Nr="9.4" Abbr="9.4 p." DocPartId="0b87d2a09ce545e8ad92cd2770f7e7bb" PartId="2c4663d1c12a48e18b7172b3c5373075"/>
        <Part Type="punktas" Nr="9.5" Abbr="9.5 p." DocPartId="916a3fffd16449a79cb9c32d53bc6da7" PartId="6cce5217976d41caa6e61e64a3942001"/>
        <Part Type="punktas" Nr="9.6" Abbr="9.6 p." DocPartId="af89ec28a3c64995a929186ef6666a67" PartId="ed8481805ea548fa88e82893106cec75"/>
        <Part Type="punktas" Nr="9.7" Abbr="9.7 p." DocPartId="3941f4415d334fa1aadd3154ab1e4e43" PartId="6cd4a18e03ff489d8f77592bdf409276"/>
        <Part Type="punktas" Nr="9.8" Abbr="9.8 p." DocPartId="f979f6f4ee754c8d85fddb18b2408eaf" PartId="5b14458e6eec4f7a82837c6eab20ecd2"/>
      </Part>
      <Part Type="punktas" Nr="10" Abbr="10 p." DocPartId="350e1d816607412ba7aeecfd4b655dcd" PartId="7fc89767c2054d6eb08b83732fbe7b5b">
        <Part Type="punktas" Nr="10.1" Abbr="10.1 p." DocPartId="7ab43d832318431baa7ff033560691c6" PartId="0914e59d62ac49818e45daae71b492ac"/>
        <Part Type="punktas" Nr="10.2" Abbr="10.2 p." DocPartId="196c1214d7754a3bb47b22c26a81c74e" PartId="6ff10af877654f759b7f5075e4113afd"/>
        <Part Type="punktas" Nr="10.3" Abbr="10.3 p." DocPartId="bba6f8124363446eaad70ea371e1a419" PartId="53334f2101f9436ca67f527f73b36eb1"/>
      </Part>
    </Part>
    <Part Type="skyrius" Nr="4" Title="TEISĖJŲ VEIKLOS VERTINIMUI REIKALINGOS INFORMACIJOS GAVIMO BŪDAI" DocPartId="67adb33ed6504d97b12b4cf0fd21d6c9" PartId="b15cbb479af54df6b01f1b18ff5e5064">
      <Part Type="punktas" Nr="11" Abbr="11 p." DocPartId="9bc3ef92529e433c87909c9e56fad2fc" PartId="ed5a7404447f4e2d86fe1775ad575180">
        <Part Type="punktas" Nr="11.1" Abbr="11.1 p." DocPartId="f00a3a37fc21470391c561797525f749" PartId="86a525ab73764bbca467bdb4dead8aed"/>
        <Part Type="punktas" Nr="11.2" Abbr="11.2 p." DocPartId="c57953bbaf45402eb6c6a9e7faa592aa" PartId="41fb551a8c8c4a4392bb90a9dcd563d5"/>
        <Part Type="punktas" Nr="11.3" Abbr="11.3 p." DocPartId="4a6665209ef940e6882a88c31446afcc" PartId="3e0015e196b24021a153a28ce687b8f2"/>
        <Part Type="punktas" Nr="11.4" Abbr="11.4 p." DocPartId="76381cb6fd624f1c957f6a619e8333fe" PartId="9f090a7ac99b43fb88d6b6e871afb7f9"/>
        <Part Type="punktas" Nr="11.5" Abbr="11.5 p." DocPartId="89e6e3e4dd084a10b252d992916a01ad" PartId="e380f8fa1c54442fb1c96b8d8600cdd6"/>
      </Part>
      <Part Type="punktas" Nr="12" Abbr="12 p." DocPartId="ebbac29bae6f40c0bdc0c281c6315154" PartId="0bf8ce694a44470d897167b0bf08ab35"/>
    </Part>
    <Part Type="skyrius" Nr="5" Title="TEISĖJŲ VEIKLOS VERTINIMO ORGANIZAVIMAS" DocPartId="ccac6bc9b2d04ce2a57fd06c394c685e" PartId="e2c472bd9b114409aa6c1bdf167d5a9a">
      <Part Type="punktas" Nr="13" Abbr="13 p." DocPartId="75bd3eb0ac6a4c7db41ebeadf789db6a" PartId="b3e2f5de298c454da6544a7ff7a55db4"/>
      <Part Type="punktas" Nr="14" Abbr="14 p." DocPartId="83fe3a3f6a4f4718ba42006fe303fa8f" PartId="cdef7e5af6424e1a86eaa32f241b45bd"/>
      <Part Type="punktas" Nr="15" Abbr="15 p." DocPartId="2fa5f61282e54f92be65dd814af42842" PartId="32cea0ded59c4e7098afda3991d37495"/>
      <Part Type="punktas" Nr="16" Abbr="16 p." DocPartId="c64a06cd301b4ed78ec24b74d0e61126" PartId="3249781b37fc4f8abead90849ea099a9"/>
      <Part Type="punktas" Nr="17" Abbr="17 p." DocPartId="4ac87dea5f954b1688a2daf1e6819383" PartId="b3b1026730024809ac31ab1ca0f24cbe"/>
      <Part Type="punktas" Nr="18" Abbr="18 p." DocPartId="a165f34f3af44e31a1a61f01afb73fd1" PartId="3ee022e5cbd245f38d370853e7a76601"/>
      <Part Type="punktas" Nr="19" Abbr="19 p." DocPartId="8b9f31cf7b514d4f923d43e392e5c020" PartId="a226ab30b182443ca7341df199350d87"/>
      <Part Type="punktas" Nr="20" Abbr="20 p." DocPartId="1b119ecce5914c0d9f0501079113142e" PartId="119a0ca09c804bdab7e2ab212fd04fee"/>
      <Part Type="punktas" Nr="21" Abbr="21 p." DocPartId="af85792dedde4519b8336d2f3b0ebb93" PartId="0c2329befc8f4b5ebc8d63d785d228a1"/>
      <Part Type="punktas" Nr="22" Abbr="22 p." DocPartId="5d0b87e9701642c4a52223dba7649e72" PartId="e6d80a4eb3dd479d8972215845cb6f42"/>
    </Part>
    <Part Type="skyrius" Nr="6" Title="TEISĖJŲ VEIKLOS VERTINIMO PROCEDŪRA" DocPartId="509a1418992742238258ed361add9d84" PartId="2968d57e78df400da015b41bb2ca4c12">
      <Part Type="punktas" Nr="23" Abbr="23 p." DocPartId="0800b4d0b72848c994307029c8015f4b" PartId="43b2ea2d39e941f58e0ca8a6eb881f32"/>
      <Part Type="punktas" Nr="24" Abbr="24 p." DocPartId="1e8e63875499462a9b6b56c396e87b41" PartId="365cb96496164159b91b492b83318757"/>
      <Part Type="punktas" Nr="25" Abbr="25 p." DocPartId="f20f35cb6c014332b7c84453d5965c39" PartId="ee252f9a632c4774a49668928a4293c4"/>
      <Part Type="punktas" Nr="26" Abbr="26 p." DocPartId="c8138bed93fb44e4831d0771f64ee4d8" PartId="6a31c678cd9449fbb24587a84a048563"/>
      <Part Type="punktas" Nr="27" Abbr="27 p." DocPartId="d2d41c93912541c5b246299307500705" PartId="e5711d8205a84720883975917bb522eb"/>
      <Part Type="punktas" Nr="28" Abbr="28 p." DocPartId="920090eebfa048f1af000b31831c62cc" PartId="cd68c9cb1d03422689942359372b8fe4"/>
      <Part Type="punktas" Nr="29" Abbr="29 p." DocPartId="7e54943013a84a829e625d32d29e6410" PartId="4cedb6e301de48028b41f13a258d6254"/>
      <Part Type="punktas" Nr="30" Abbr="30 p." DocPartId="f97b4fbae6ad4be0a090be173a585e5d" PartId="ff724f33b38d4919b3de0b04b162feda"/>
      <Part Type="punktas" Nr="31" Abbr="31 p." DocPartId="c68c74cbaca3462c82e89e6698c22b76" PartId="018c34a0849c4389b2c6078ff0d3e4f2"/>
      <Part Type="punktas" Nr="32" Abbr="32 p." DocPartId="733387a624e54251a06926929378dfa1" PartId="b06dca077fbb4fa693eda874c40a4f71">
        <Part Type="punktas" Nr="32.1" Abbr="32.1 p." DocPartId="4ffb0745c5a9423c8e08efe0387e85a1" PartId="88e8e4d61a4640ebaaa3cf3dba1d3c65"/>
        <Part Type="punktas" Nr="32.2" Abbr="32.2 p." DocPartId="d15b276e9c3a4ebf937a40ab6362f2b0" PartId="b5cf8b50f1f54d2d836c3d48473fb161"/>
      </Part>
      <Part Type="punktas" Nr="33" Abbr="33 p." DocPartId="65ceeff5a8074e1ca8cf0922436f52c0" PartId="16a21e3592c14499a123fad83f33cd95"/>
    </Part>
    <Part Type="skyrius" Nr="7" Title="BAIGIAMOSIOS NUOSTATOS" DocPartId="94ece80ee3e64351b0afe612263a072b" PartId="05363acd61684873a41ff5d92175f4a4">
      <Part Type="punktas" Nr="34" Abbr="34 p." DocPartId="a2559b9a00c2404d849bb33538d87b22" PartId="14f79efa99df4fddb9a0a4bff8e4411f"/>
      <Part Type="punktas" Nr="35" Abbr="35 p." DocPartId="5975540d855e4b0bb3a4da5c26a3017a" PartId="15476b235ea2437382e346bcb112cc3f"/>
    </Part>
    <Part Type="pabaiga" DocPartId="c4315e3815be4aaa965d9480bd984cd3" PartId="8605117dcd134389b7e8663f64bca38d"/>
  </Part>
  <Part Type="priedas" Abbr="pr." DocPartId="ea3cd83b30164f43b18e6a35261e6bd4" PartId="179c45754d5f4caf9007b1729c6c336d">
    <Part Type="punktas" Nr="1" Abbr="pr. 1 p." DocPartId="dee78328b55b4a4d83800c9e83a13ae2" PartId="67b01fc918644721bc9419f883997a8f">
      <Part Type="papunktis" Nr="1.1" Abbr="pr. 1.1 pp." DocPartId="549662c347ae43b8bbb91d1892ceed18" PartId="e3fe895accfd43eab7b1b1d5e9d56252"/>
      <Part Type="papunktis" Nr="1.2" Abbr="pr. 1.2 pp." DocPartId="3169b2ede58d47e0ba242d0ee48302db" PartId="990524ecd34541e0ac4fb0e0c4a4499e"/>
      <Part Type="papunktis" Nr="1.3" Abbr="pr. 1.3 pp." DocPartId="35352465ac5a4ca7aa4f0efb8173e22d" PartId="f403ce19d4ef4c4a9363b83a43fb2d89"/>
      <Part Type="papunktis" Nr="1.4" Abbr="pr. 1.4 pp." DocPartId="f4b8bc3a5a2649f5a0d85a09ea3d57eb" PartId="09d40b9ce9fa4f8fb7be65cf516aa2a8"/>
      <Part Type="papunktis" Nr="1.5" Abbr="pr. 1.5 pp." DocPartId="b2be97d0cb344fe1818b23ba16caf644" PartId="6b67634dbfbc4262b4578da5a33eb62c"/>
      <Part Type="papunktis" Nr="1.6" Abbr="pr. 1.6 pp." DocPartId="efe2edd31e024a4a8cbc8f8429adfe59" PartId="743865bf4d5a4adb87bac351db2e1ad6"/>
      <Part Type="papunktis" Nr="1.7" Abbr="pr. 1.7 pp." DocPartId="66518768ccdc4b5db1e29fea43c990ad" PartId="049b412c3e7a42a0ad65b0fceddd58bb"/>
      <Part Type="papunktis" Nr="1.8" Abbr="pr. 1.8 pp." DocPartId="3cf6215ca0f3449a8b42238b265a6558" PartId="a379929b5a75431b8d5100f089dab870"/>
      <Part Type="papunktis" Nr="1.9" Abbr="pr. 1.9 pp." DocPartId="59e9af2f90fb42108c2134b71bf637de" PartId="398bb6282b634a17bd24237959034fe9"/>
      <Part Type="papunktis" Nr="1.10" Abbr="pr. 1.10 pp." DocPartId="49bcba70cce940d2bec91f9f032a63d0" PartId="542c0cca1a5949649da7662aabf0e8f0"/>
    </Part>
    <Part Type="punktas" Nr="2" Abbr="pr. 2 p." DocPartId="3b38364b74484a3198d3561e59335e8e" PartId="1e9b4b15257d4121aea61f79888c7e06">
      <Part Type="papunktis" Nr="2.1" Abbr="pr. 2.1 pp." DocPartId="55f26dc5cf654dde8bd7f4b8943e9e2c" PartId="40111458606d4ee8b914fe7fe4aab7bb"/>
      <Part Type="papunktis" Nr="2.2" Abbr="pr. 2.2 pp." DocPartId="81a2b89b2510440bb0e0899a48362990" PartId="151305f6b5e24cd4bda55996b2db4740"/>
      <Part Type="papunktis" Nr="2.3" Abbr="pr. 2.3 pp." DocPartId="0b0dfbff98da465f9aa1647488aecb4c" PartId="5cef954cec9643a89b387d72ca3c3d66"/>
    </Part>
    <Part Type="pastraipa" DocPartId="4226215a2b3946b3ad4872b876cbfb66" PartId="80e88536a3ee415cb5c9d74f05ac9a6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17B998-C76B-4E43-BEB4-BF434597DA68}">
  <ds:schemaRefs>
    <ds:schemaRef ds:uri="http://lrs.lt/TAIS/DocParts"/>
  </ds:schemaRefs>
</ds:datastoreItem>
</file>

<file path=customXml/itemProps3.xml><?xml version="1.0" encoding="utf-8"?>
<ds:datastoreItem xmlns:ds="http://schemas.openxmlformats.org/officeDocument/2006/customXml" ds:itemID="{DCE04280-434D-4D33-B3D4-37542D3766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12</Pages>
  <Words>18988</Words>
  <Characters>10824</Characters>
  <Application>Microsoft Office Word</Application>
  <DocSecurity>0</DocSecurity>
  <Lines>90</Lines>
  <Paragraphs>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29753</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2019-10-07T07:53:00Z</dcterms:modified>
  <revision>7</revision>
  <dc:title>Projektas</dc:title>
</coreProperties>
</file>