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c7301e564a04554851bc531edf7f74e"/>
        <w:lock w:val="sdtLocked"/>
        <w:richText/>
      </w:sdtPr>
      <w:sdtContent>
        <w:p>
          <w:pPr>
            <w:jc w:val="both"/>
            <w:rPr>
              <w:rFonts w:ascii="Times New Roman" w:hAnsi="Times New Roman"/>
            </w:rPr>
          </w:pPr>
          <w:r>
            <w:rPr>
              <w:rFonts w:ascii="Times New Roman" w:hAnsi="Times New Roman"/>
              <w:b/>
              <w:i/>
            </w:rPr>
            <w:t>Suvestinė redakcija nuo 2020-05-01 iki 2020-10-22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2014-07-25, i. k. 2014-10538</w:t>
          </w:r>
        </w:p>
        <w:p>
          <w:pPr>
            <w:jc w:val="both"/>
            <w:rPr>
              <w:rFonts w:ascii="Times New Roman" w:hAnsi="Times New Roman"/>
              <w:sz w:val="20"/>
            </w:rPr>
          </w:pPr>
        </w:p>
        <w:p>
          <w:pPr>
            <w:jc w:val="center"/>
            <w:rPr>
              <w:lang w:eastAsia="lt-LT"/>
            </w:rPr>
          </w:pPr>
          <w:r>
            <w:t xml:space="preserve"> </w:t>
          </w:r>
        </w:p>
        <w:p>
          <w:pPr>
            <w:jc w:val="center"/>
            <w:rPr>
              <w:lang w:eastAsia="lt-LT"/>
            </w:rPr>
          </w:pPr>
        </w:p>
        <w:p>
          <w:pPr>
            <w:jc w:val="center"/>
            <w:rPr>
              <w:lang w:eastAsia="lt-LT"/>
            </w:rPr>
          </w:pPr>
          <w:r>
            <w:rPr>
              <w:lang w:eastAsia="lt-LT"/>
            </w:rPr>
            <w:drawing>
              <wp:inline distT="0" distB="0" distL="0" distR="0">
                <wp:extent cx="542925" cy="4476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6804"/>
            </w:tabs>
            <w:jc w:val="center"/>
            <w:rPr>
              <w:b/>
              <w:caps/>
              <w:lang w:eastAsia="lt-LT"/>
            </w:rPr>
          </w:pPr>
          <w:r>
            <w:rPr>
              <w:b/>
              <w:caps/>
              <w:lang w:eastAsia="lt-LT"/>
            </w:rPr>
            <w:t xml:space="preserve">Dėl </w:t>
          </w:r>
          <w:r>
            <w:rPr>
              <w:b/>
              <w:szCs w:val="24"/>
              <w:lang w:eastAsia="lt-LT"/>
            </w:rPr>
            <w:t xml:space="preserve">VALSTYBĖS INSTITUCIJŲ IR ĮSTAIGŲ, SAVIVALDYBIŲ IR KITŲ JURIDINIŲ ASMENŲ, ATSAKINGŲ UŽ LIETUVOS KAIMO PLĖTROS </w:t>
            <w:br/>
            <w:t>2014–2020 METŲ PROGRAMOS ĮGYVENDINIMĄ, PASKYRIMO</w:t>
          </w:r>
        </w:p>
        <w:p>
          <w:pPr>
            <w:tabs>
              <w:tab w:val="left" w:pos="6804"/>
            </w:tabs>
            <w:rPr>
              <w:lang w:eastAsia="lt-LT"/>
            </w:rPr>
          </w:pPr>
        </w:p>
        <w:p>
          <w:pPr>
            <w:tabs>
              <w:tab w:val="left" w:pos="6804"/>
            </w:tabs>
            <w:jc w:val="center"/>
            <w:rPr>
              <w:color w:val="000000"/>
              <w:lang w:eastAsia="ar-SA"/>
            </w:rPr>
          </w:pPr>
          <w:r>
            <w:rPr>
              <w:color w:val="000000"/>
              <w:lang w:eastAsia="lt-LT"/>
            </w:rPr>
            <w:t>2014 m. liepos 22 d.</w:t>
          </w:r>
          <w:r>
            <w:rPr>
              <w:color w:val="000000"/>
              <w:lang w:eastAsia="ar-SA"/>
            </w:rPr>
            <w:t xml:space="preserve"> Nr. </w:t>
          </w:r>
          <w:r>
            <w:rPr>
              <w:color w:val="000000"/>
              <w:lang w:eastAsia="lt-LT"/>
            </w:rPr>
            <w:t>722</w:t>
          </w:r>
          <w:r>
            <w:rPr>
              <w:color w:val="000000"/>
              <w:lang w:eastAsia="ar-SA"/>
            </w:rPr>
            <w:br/>
            <w:t>Vilnius</w:t>
          </w:r>
        </w:p>
        <w:p>
          <w:pPr>
            <w:tabs>
              <w:tab w:val="left" w:pos="6237"/>
            </w:tabs>
            <w:jc w:val="center"/>
            <w:rPr>
              <w:color w:val="000000"/>
              <w:lang w:eastAsia="lt-LT"/>
            </w:rPr>
          </w:pPr>
        </w:p>
        <w:p>
          <w:pPr>
            <w:tabs>
              <w:tab w:val="left" w:pos="6237"/>
            </w:tabs>
            <w:jc w:val="center"/>
            <w:rPr>
              <w:color w:val="000000"/>
              <w:lang w:eastAsia="lt-LT"/>
            </w:rPr>
          </w:pPr>
        </w:p>
        <w:sdt>
          <w:sdtPr>
            <w:alias w:val="preambule"/>
            <w:tag w:val="part_9fe0ee3d3cb34493b15af4025210a74f"/>
            <w:lock w:val="sdtLocked"/>
            <w:richText/>
          </w:sdtPr>
          <w:sdtContent>
            <w:p>
              <w:pPr>
                <w:tabs>
                  <w:tab w:val="left" w:pos="6237"/>
                </w:tabs>
                <w:ind w:firstLine="720"/>
                <w:jc w:val="both"/>
                <w:rPr>
                  <w:szCs w:val="24"/>
                  <w:lang w:eastAsia="lt-LT"/>
                </w:rPr>
              </w:pPr>
              <w:r>
                <w:rPr>
                  <w:color w:val="000000"/>
                  <w:szCs w:val="24"/>
                  <w:lang w:eastAsia="lt-LT"/>
                </w:rPr>
                <w:t xml:space="preserve">Vadovaudamasi Lietuvos Respublikos žemės ūkio, maisto ūkio ir kaimo plėtros įstatymu, Lietuvos Respublikos vietos savivaldos įstatymu, 2013 m. gruodžio 17 d. Europos Parlamento ir Tarybos reglamentu (ES) Nr. 1305/2013 dėl paramos kaimo plėtrai, teikiamos Europos žemės ūkio fondo kaimo plėtrai (EŽŪFKP) lėšomis, kuriuo panaikinamas Tarybos reglamentas (EB) Nr. 1698/2005 (OL 2013 L 347, p. 487), su paskutiniais pakeitimais, padarytais 2013 m. gruodžio 17 d. Europos Parlamento ir Tarybos reglamentu (ES) Nr. 1310/2013 (OL 2013 L 347, p. 865),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 p. 320), 2013 m. gruodžio 17 d. Europos Parlamento ir Tarybos reglamentu (ES) Nr. 1306/2013 dėl bendros žemės ūkio politikos finansavimo, valdymo ir stebėsenos, kuriuo panaikinami Tarybos reglamentai (EEB) Nr. 352/78, (EB) Nr. 165/94, (EB) Nr. 2799/98, (EB) Nr. 814/2000, (EB) Nr. 1290/2005 ir (EB) Nr. 485/2008 (OL 2013 L 347, p. 549), su paskutiniais pakeitimais, padarytais 2013 m. gruodžio 17 d. Europos Parlamento ir Tarybos reglamentu (ES) Nr. 1310/2013 (OL 2013 L 347, p. 865), taip pat siekdama užtikrinti Europos žemės ūkio fondo kaimo plėtrai nustatytų priemonių įgyvendinimą, </w:t>
              </w:r>
              <w:r>
                <w:rPr>
                  <w:szCs w:val="24"/>
                  <w:lang w:eastAsia="lt-LT"/>
                </w:rPr>
                <w:t>Lietuvos Respublikos Vyriausybė</w:t>
              </w:r>
              <w:r>
                <w:rPr>
                  <w:spacing w:val="100"/>
                  <w:szCs w:val="24"/>
                  <w:lang w:eastAsia="lt-LT"/>
                </w:rPr>
                <w:t xml:space="preserve"> nutaria</w:t>
              </w:r>
              <w:r>
                <w:rPr>
                  <w:szCs w:val="24"/>
                  <w:lang w:eastAsia="lt-LT"/>
                </w:rPr>
                <w:t>:</w:t>
              </w:r>
            </w:p>
          </w:sdtContent>
        </w:sdt>
        <w:sdt>
          <w:sdtPr>
            <w:alias w:val="1 p."/>
            <w:tag w:val="part_9d59f5bfa62946bea12ffd36ca557307"/>
            <w:lock w:val="sdtLocked"/>
            <w:richText/>
          </w:sdtPr>
          <w:sdtContent>
            <w:p>
              <w:pPr>
                <w:tabs>
                  <w:tab w:val="left" w:pos="993"/>
                </w:tabs>
                <w:ind w:firstLine="720"/>
                <w:jc w:val="both"/>
                <w:rPr>
                  <w:szCs w:val="24"/>
                  <w:lang w:eastAsia="lt-LT"/>
                </w:rPr>
              </w:pPr>
              <w:sdt>
                <w:sdtPr>
                  <w:alias w:val="Numeris"/>
                  <w:tag w:val="nr_9d59f5bfa62946bea12ffd36ca557307"/>
                  <w:lock w:val="sdtLocked"/>
                  <w:richText/>
                </w:sdtPr>
                <w:sdtContent>
                  <w:r>
                    <w:rPr>
                      <w:szCs w:val="24"/>
                      <w:lang w:eastAsia="lt-LT"/>
                    </w:rPr>
                    <w:t>1</w:t>
                  </w:r>
                </w:sdtContent>
              </w:sdt>
              <w:r>
                <w:rPr>
                  <w:szCs w:val="24"/>
                  <w:lang w:eastAsia="lt-LT"/>
                </w:rPr>
                <w:t>. Paskirti Lietuvos Respublikos žemės ūkio ministeriją Lietuvos kaimo plėtros 2014–2020 metų programos (toliau – Programa), finansuojamos iš Europos žemės ūkio fondo kaimo plėtrai (toliau – EŽŪFKP), vadovaujančiąja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2 p."/>
            <w:tag w:val="part_4d27995c6b444f0a846af7b4d9e5dce1"/>
            <w:lock w:val="sdtLocked"/>
            <w:richText/>
          </w:sdtPr>
          <w:sdtContent>
            <w:p>
              <w:pPr>
                <w:ind w:firstLine="720"/>
                <w:jc w:val="both"/>
                <w:rPr>
                  <w:szCs w:val="24"/>
                  <w:lang w:eastAsia="lt-LT"/>
                </w:rPr>
              </w:pPr>
              <w:sdt>
                <w:sdtPr>
                  <w:alias w:val="Numeris"/>
                  <w:tag w:val="nr_4d27995c6b444f0a846af7b4d9e5dce1"/>
                  <w:lock w:val="sdtLocked"/>
                  <w:richText/>
                </w:sdtPr>
                <w:sdtContent>
                  <w:r>
                    <w:rPr>
                      <w:szCs w:val="24"/>
                      <w:lang w:eastAsia="lt-LT"/>
                    </w:rPr>
                    <w:t>2</w:t>
                  </w:r>
                </w:sdtContent>
              </w:sdt>
              <w:r>
                <w:rPr>
                  <w:szCs w:val="24"/>
                  <w:lang w:eastAsia="lt-LT"/>
                </w:rPr>
                <w:t>. Paskirti Nacionalinę mokėjimo agentūrą prie Žemės ūkio ministerijos (toliau – Nacionalinė mokėjimo agentūra) mokėjimo agentūra, atsakinga už EŽŪFKP priemonių administravimą, lėšų mokėjimą, apskaitą ir kontrolę, įskaitant ir žemės ūkio naudmenų ir kitų plotų nuotolines patikras.</w:t>
              </w:r>
            </w:p>
          </w:sdtContent>
        </w:sdt>
        <w:sdt>
          <w:sdtPr>
            <w:alias w:val="2-1 p."/>
            <w:tag w:val="part_be62db6470d146f4970fcdc4f28e7a34"/>
            <w:lock w:val="sdtLocked"/>
            <w:richText/>
          </w:sdtPr>
          <w:sdtContent>
            <w:p>
              <w:pPr>
                <w:ind w:firstLine="720"/>
                <w:jc w:val="both"/>
                <w:rPr>
                  <w:szCs w:val="24"/>
                  <w:lang w:eastAsia="lt-LT"/>
                </w:rPr>
              </w:pPr>
              <w:sdt>
                <w:sdtPr>
                  <w:alias w:val="Numeris"/>
                  <w:tag w:val="nr_be62db6470d146f4970fcdc4f28e7a34"/>
                  <w:lock w:val="sdtLocked"/>
                  <w:richText/>
                </w:sdtPr>
                <w:sdtContent>
                  <w:r>
                    <w:rPr>
                      <w:szCs w:val="24"/>
                      <w:lang w:eastAsia="lt-LT"/>
                    </w:rPr>
                    <w:t>2</w:t>
                  </w:r>
                  <w:r>
                    <w:rPr>
                      <w:szCs w:val="24"/>
                      <w:vertAlign w:val="superscript"/>
                      <w:lang w:eastAsia="lt-LT"/>
                    </w:rPr>
                    <w:t>1</w:t>
                  </w:r>
                </w:sdtContent>
              </w:sdt>
              <w:r>
                <w:rPr>
                  <w:szCs w:val="24"/>
                  <w:lang w:eastAsia="lt-LT"/>
                </w:rPr>
                <w:t>. Paskirti Nacionalinę mokėjimo agentūrą tarpine įstaiga, atsakinga už valstybinės Žemės ūkio paramos administravimo informacinės sistemos valdymą.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 p."/>
            <w:tag w:val="part_d67889e0647d490e950e636b03d58738"/>
            <w:lock w:val="sdtLocked"/>
            <w:richText/>
          </w:sdtPr>
          <w:sdtContent>
            <w:p>
              <w:pPr>
                <w:ind w:firstLine="720"/>
                <w:jc w:val="both"/>
                <w:rPr>
                  <w:szCs w:val="24"/>
                  <w:lang w:eastAsia="lt-LT"/>
                </w:rPr>
              </w:pPr>
              <w:sdt>
                <w:sdtPr>
                  <w:alias w:val="Numeris"/>
                  <w:tag w:val="nr_d67889e0647d490e950e636b03d58738"/>
                  <w:lock w:val="sdtLocked"/>
                  <w:richText/>
                </w:sdtPr>
                <w:sdtContent>
                  <w:r>
                    <w:rPr>
                      <w:szCs w:val="24"/>
                      <w:lang w:eastAsia="lt-LT"/>
                    </w:rPr>
                    <w:t>3</w:t>
                  </w:r>
                </w:sdtContent>
              </w:sdt>
              <w:r>
                <w:rPr>
                  <w:szCs w:val="24"/>
                  <w:lang w:eastAsia="lt-LT"/>
                </w:rPr>
                <w:t>. Nustatyti, kad valstybės institucijos ir įstaigos, įmonės, savivaldybės ir kiti juridiniai asmenys atsakingi:</w:t>
              </w:r>
            </w:p>
            <w:sdt>
              <w:sdtPr>
                <w:alias w:val="3.1 p."/>
                <w:tag w:val="part_5d6169c7fcb14227b107ddafee5e49c6"/>
                <w:lock w:val="sdtLocked"/>
                <w:richText/>
              </w:sdtPr>
              <w:sdtContent>
                <w:p>
                  <w:pPr>
                    <w:ind w:firstLine="720"/>
                    <w:jc w:val="both"/>
                    <w:rPr>
                      <w:szCs w:val="24"/>
                      <w:lang w:eastAsia="lt-LT"/>
                    </w:rPr>
                  </w:pPr>
                  <w:sdt>
                    <w:sdtPr>
                      <w:alias w:val="Numeris"/>
                      <w:tag w:val="nr_5d6169c7fcb14227b107ddafee5e49c6"/>
                      <w:lock w:val="sdtLocked"/>
                      <w:richText/>
                    </w:sdtPr>
                    <w:sdtContent>
                      <w:r>
                        <w:rPr>
                          <w:szCs w:val="24"/>
                          <w:lang w:eastAsia="lt-LT"/>
                        </w:rPr>
                        <w:t>3.1</w:t>
                      </w:r>
                    </w:sdtContent>
                  </w:sdt>
                  <w:r>
                    <w:rPr>
                      <w:szCs w:val="24"/>
                      <w:lang w:eastAsia="lt-LT"/>
                    </w:rPr>
                    <w:t xml:space="preserve">. valstybės įmonė Žemės ūkio informacijos ir kaimo verslo centras (toliau – Žemės ūkio informacijos </w:t>
                  </w:r>
                  <w:r>
                    <w:rPr>
                      <w:color w:val="000000"/>
                      <w:szCs w:val="24"/>
                      <w:lang w:eastAsia="lt-LT"/>
                    </w:rPr>
                    <w:t>ir kaimo verslo centras) – už Paraiškų priėmimo informacinės sistemos ir jos sudedamųjų dalių (Paramos paraiškų duomenų bazės, Kontrolinių žemės sklypų duomenų bazės ir Pasėlių laukų duomenų bazės) kūrimą ir tvarkymą; paraiškų duomenų paramai pagal EŽŪFKP priemones „Išmokos už vietoves, kuriose esama gamtinių ar kitokių specifinių kliūčių“, „Su Natura 2000 ir Vandens pagrindų direktyva susijusios išmokos“, „Agrarinė aplinkosauga ir klimatas“, „Ekologinis ūkininkavimas“, priemonės „Investicijos į miško plotų plėtrą ir miškų gyvybingumo gerinimą“ veiklos sritį „Miško veisimas“ gauti priėmimo iš savivaldybių organizavimą, paraiškų ir prašymų pakeisti paraiškos duomenis registravimo dokumentų patikrinimą, šių dokumentų ir paraiškų duomenų perdavimą Nacionalinei mokėjimo agentūrai</w:t>
                  </w:r>
                  <w:r>
                    <w:rPr>
                      <w:szCs w:val="24"/>
                      <w:lang w:eastAsia="lt-LT"/>
                    </w:rPr>
                    <w:t>; sutartinių gyvulių skaičiaus nustatymą ir informacijos pateikimą Nacionalinei mokėjimo agentūrai; informacijos apie pareiškėjų laikomus nykstančių Lietuvos senųjų veislių gyvulius ir naminius paukščius teikimą Nacionalinei mokėjimo agentūrai; produkcijos standartine verte išreikšto žemės ūkio valdos ekonominio dydžio apskaičiavimą ir apskaičiavimo rezultatų pateikimą žemės ūkio valdų valdytojams ir Nacionalinei mokėjimo agentūrai; Lietuvos Respublikos žemės ūkio ir kaimo verslo registro, Ūkinių gyvūnų registro tvarkymą ir tobulinimą;</w:t>
                  </w:r>
                </w:p>
              </w:sdtContent>
            </w:sdt>
            <w:sdt>
              <w:sdtPr>
                <w:alias w:val="3.2 p."/>
                <w:tag w:val="part_3a3887d107614c16bc099e2fa5dbecd7"/>
                <w:lock w:val="sdtLocked"/>
                <w:richText/>
              </w:sdtPr>
              <w:sdtContent>
                <w:p>
                  <w:pPr>
                    <w:ind w:firstLine="720"/>
                    <w:jc w:val="both"/>
                    <w:rPr>
                      <w:szCs w:val="24"/>
                      <w:lang w:eastAsia="lt-LT"/>
                    </w:rPr>
                  </w:pPr>
                  <w:sdt>
                    <w:sdtPr>
                      <w:alias w:val="Numeris"/>
                      <w:tag w:val="nr_3a3887d107614c16bc099e2fa5dbecd7"/>
                      <w:lock w:val="sdtLocked"/>
                      <w:richText/>
                    </w:sdtPr>
                    <w:sdtContent>
                      <w:r>
                        <w:rPr>
                          <w:szCs w:val="24"/>
                          <w:lang w:eastAsia="lt-LT"/>
                        </w:rPr>
                        <w:t>3.2</w:t>
                      </w:r>
                    </w:sdtContent>
                  </w:sdt>
                  <w:r>
                    <w:rPr>
                      <w:szCs w:val="24"/>
                      <w:lang w:eastAsia="lt-LT"/>
                    </w:rPr>
                    <w:t>. savivaldybės:</w:t>
                  </w:r>
                </w:p>
                <w:sdt>
                  <w:sdtPr>
                    <w:alias w:val="3.2.1 p."/>
                    <w:tag w:val="part_ceea6a808b83426080c1d4e573d00172"/>
                    <w:lock w:val="sdtLocked"/>
                    <w:richText/>
                  </w:sdtPr>
                  <w:sdtContent>
                    <w:p>
                      <w:pPr>
                        <w:ind w:firstLine="720"/>
                        <w:jc w:val="both"/>
                        <w:rPr>
                          <w:szCs w:val="24"/>
                          <w:lang w:eastAsia="lt-LT"/>
                        </w:rPr>
                      </w:pPr>
                      <w:sdt>
                        <w:sdtPr>
                          <w:alias w:val="Numeris"/>
                          <w:tag w:val="nr_ceea6a808b83426080c1d4e573d00172"/>
                          <w:lock w:val="sdtLocked"/>
                          <w:richText/>
                        </w:sdtPr>
                        <w:sdtContent>
                          <w:r>
                            <w:rPr>
                              <w:szCs w:val="24"/>
                              <w:lang w:eastAsia="lt-LT"/>
                            </w:rPr>
                            <w:t>3.2.1</w:t>
                          </w:r>
                        </w:sdtContent>
                      </w:sdt>
                      <w:r>
                        <w:rPr>
                          <w:szCs w:val="24"/>
                          <w:lang w:eastAsia="lt-LT"/>
                        </w:rPr>
                        <w:t xml:space="preserve">. </w:t>
                      </w:r>
                      <w:r>
                        <w:rPr>
                          <w:lang w:eastAsia="lt-LT"/>
                        </w:rPr>
                        <w:t xml:space="preserve">už paraiškų ir kitų dokumentų pagal EŽŪFKP priemones </w:t>
                      </w:r>
                      <w:r>
                        <w:rPr>
                          <w:color w:val="000000"/>
                          <w:lang w:eastAsia="lt-LT"/>
                        </w:rPr>
                        <w:t>„Išmokos už vietoves, kuriose esama gamtinių ar kitokių specifinių kliūčių“, „Su Natura 2000 ir Vandens pagrindų direktyva susijusios išmokos“, „Agrarinė aplinkosauga ir klimatas“ (išskyrus programą „</w:t>
                      </w:r>
                      <w:r>
                        <w:rPr>
                          <w:lang w:eastAsia="lt-LT"/>
                        </w:rPr>
                        <w:t>Nykstančių Lietuvos senųjų veislių gyvulių ir paukščių išsaugojimas“)</w:t>
                      </w:r>
                      <w:r>
                        <w:rPr>
                          <w:color w:val="000000"/>
                          <w:lang w:eastAsia="lt-LT"/>
                        </w:rPr>
                        <w:t xml:space="preserve">, „Ekologinis ūkininkavimas“, priemonės „Investicijos į miško plotų plėtrą ir miškų gyvybingumo gerinimą“ veiklos sritį „Miško veisimas“, priemonės „Su Natura 2000 ir Vandens pagrindų direktyva susijusios išmokos“ veiklos sritį „Kompensacinė išmoka už miškus Natura 2000 vietovėse“ </w:t>
                      </w:r>
                      <w:r>
                        <w:rPr>
                          <w:lang w:eastAsia="lt-LT"/>
                        </w:rPr>
                        <w:t>priėmimą, registravimą, pirminį patikrinimą ir įvedimą į Žemės ūkio informacijos ir kaimo verslo centro paraiškų priėmimo</w:t>
                      </w:r>
                      <w:r>
                        <w:rPr>
                          <w:b/>
                          <w:bCs/>
                          <w:lang w:eastAsia="lt-LT"/>
                        </w:rPr>
                        <w:t xml:space="preserve"> </w:t>
                      </w:r>
                      <w:r>
                        <w:rPr>
                          <w:lang w:eastAsia="lt-LT"/>
                        </w:rPr>
                        <w:t xml:space="preserve">informacinę sistemą; paraiškų ir kitų dokumentų pagal EŽŪFKP priemonės „Rizikos valdymas“ veiklos sritį </w:t>
                      </w:r>
                      <w:r>
                        <w:rPr>
                          <w:color w:val="000000"/>
                          <w:lang w:eastAsia="lt-LT"/>
                        </w:rPr>
                        <w:t xml:space="preserve">„Pasėlių, gyvūnų ir augalų draudimo įmokos“ </w:t>
                      </w:r>
                      <w:r>
                        <w:rPr>
                          <w:lang w:eastAsia="lt-LT"/>
                        </w:rPr>
                        <w:t>priėmimą, registravimą, įvertinimą, sprendimų dėl paramos skyrimo ar neskyrimo priėmimą, duomenų įvedimą į Žemės ūkio ministerijos informacinę sistemą ir informacijos teikimą paramos pagal šią veiklos sritį gavėjams;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4573402efe11e69cf5d89a5fdd27cc">
                        <w:r w:rsidRPr="00532B9F">
                          <w:rPr>
                            <w:rFonts w:ascii="Times New Roman" w:eastAsia="MS Mincho" w:hAnsi="Times New Roman"/>
                            <w:sz w:val="20"/>
                            <w:i/>
                            <w:iCs/>
                            <w:color w:val="0000FF" w:themeColor="hyperlink"/>
                            <w:u w:val="single"/>
                          </w:rPr>
                          <w:t>583</w:t>
                        </w:r>
                      </w:fldSimple>
                      <w:r>
                        <w:rPr>
                          <w:rFonts w:ascii="Times New Roman" w:eastAsia="MS Mincho" w:hAnsi="Times New Roman"/>
                          <w:sz w:val="20"/>
                          <w:i/>
                          <w:iCs/>
                        </w:rPr>
                        <w:t>,
2016-06-08,
paskelbta TAR 2016-06-10, i. k. 2016-16067            </w:t>
                      </w:r>
                    </w:p>
                    <w:p/>
                  </w:sdtContent>
                </w:sdt>
                <w:sdt>
                  <w:sdtPr>
                    <w:alias w:val="3.2.2 p."/>
                    <w:tag w:val="part_18fdceeaf7f9483aa518b1bb72d6371b"/>
                    <w:lock w:val="sdtLocked"/>
                    <w:richText/>
                  </w:sdtPr>
                  <w:sdtContent>
                    <w:p>
                      <w:pPr>
                        <w:ind w:firstLine="720"/>
                        <w:jc w:val="both"/>
                        <w:rPr>
                          <w:szCs w:val="24"/>
                          <w:lang w:eastAsia="lt-LT"/>
                        </w:rPr>
                      </w:pPr>
                      <w:sdt>
                        <w:sdtPr>
                          <w:alias w:val="Numeris"/>
                          <w:tag w:val="nr_18fdceeaf7f9483aa518b1bb72d6371b"/>
                          <w:lock w:val="sdtLocked"/>
                          <w:richText/>
                        </w:sdtPr>
                        <w:sdtContent>
                          <w:r>
                            <w:rPr>
                              <w:szCs w:val="24"/>
                              <w:lang w:eastAsia="lt-LT"/>
                            </w:rPr>
                            <w:t>3.2.2</w:t>
                          </w:r>
                        </w:sdtContent>
                      </w:sdt>
                      <w:r>
                        <w:rPr>
                          <w:szCs w:val="24"/>
                          <w:lang w:eastAsia="lt-LT"/>
                        </w:rPr>
                        <w:t xml:space="preserve">. už patikrinimą, ar subjektų, siekiančių paramos pagal EŽŪFKP priemones, žemės ūkio valdos įregistruotos Lietuvos Respublikos žemės ūkio ir kaimo verslo registre; </w:t>
                      </w:r>
                    </w:p>
                  </w:sdtContent>
                </w:sdt>
                <w:sdt>
                  <w:sdtPr>
                    <w:alias w:val="3.2.3 p."/>
                    <w:tag w:val="part_cc779d896f73499ca6f6ac39aae7662a"/>
                    <w:lock w:val="sdtLocked"/>
                    <w:richText/>
                  </w:sdtPr>
                  <w:sdtContent>
                    <w:p>
                      <w:pPr>
                        <w:ind w:firstLine="720"/>
                        <w:jc w:val="both"/>
                        <w:rPr>
                          <w:szCs w:val="24"/>
                          <w:lang w:eastAsia="lt-LT"/>
                        </w:rPr>
                      </w:pPr>
                      <w:sdt>
                        <w:sdtPr>
                          <w:alias w:val="Numeris"/>
                          <w:tag w:val="nr_cc779d896f73499ca6f6ac39aae7662a"/>
                          <w:lock w:val="sdtLocked"/>
                          <w:richText/>
                        </w:sdtPr>
                        <w:sdtContent>
                          <w:r>
                            <w:rPr>
                              <w:szCs w:val="24"/>
                              <w:lang w:eastAsia="lt-LT"/>
                            </w:rPr>
                            <w:t>3.2.3</w:t>
                          </w:r>
                        </w:sdtContent>
                      </w:sdt>
                      <w:r>
                        <w:rPr>
                          <w:szCs w:val="24"/>
                          <w:lang w:eastAsia="lt-LT"/>
                        </w:rPr>
                        <w:t xml:space="preserve">. už pažymų apie užsiėmimą žemės ūkio veikla išdavimą subjektams, siekiantiems paramos pagal EŽŪFKP priemones; </w:t>
                      </w:r>
                    </w:p>
                  </w:sdtContent>
                </w:sdt>
                <w:sdt>
                  <w:sdtPr>
                    <w:alias w:val="3.2.4 p."/>
                    <w:tag w:val="part_94de897390604f64911b59937105e71b"/>
                    <w:lock w:val="sdtLocked"/>
                    <w:richText/>
                  </w:sdtPr>
                  <w:sdtContent>
                    <w:p>
                      <w:pPr>
                        <w:tabs>
                          <w:tab w:val="left" w:pos="993"/>
                        </w:tabs>
                        <w:ind w:firstLine="720"/>
                        <w:jc w:val="both"/>
                      </w:pPr>
                      <w:sdt>
                        <w:sdtPr>
                          <w:alias w:val="Numeris"/>
                          <w:tag w:val="nr_94de897390604f64911b59937105e71b"/>
                          <w:lock w:val="sdtLocked"/>
                          <w:richText/>
                        </w:sdtPr>
                        <w:sdtContent>
                          <w:r>
                            <w:rPr>
                              <w:szCs w:val="24"/>
                              <w:lang w:eastAsia="lt-LT"/>
                            </w:rPr>
                            <w:t>3.2.</w:t>
                          </w:r>
                          <w:r>
                            <w:rPr>
                              <w:color w:val="000000"/>
                              <w:szCs w:val="24"/>
                              <w:lang w:eastAsia="lt-LT"/>
                            </w:rPr>
                            <w:t>4</w:t>
                          </w:r>
                        </w:sdtContent>
                      </w:sdt>
                      <w:r>
                        <w:rPr>
                          <w:color w:val="000000"/>
                          <w:szCs w:val="24"/>
                          <w:lang w:eastAsia="lt-LT"/>
                        </w:rPr>
                        <w:t xml:space="preserve">. už subjektams, siekiantiems paramos pagal EŽŪFKP priemones, melioracijos griovių (arba </w:t>
                      </w:r>
                      <w:r>
                        <w:rPr>
                          <w:lang w:eastAsia="lt-LT"/>
                        </w:rPr>
                        <w:t xml:space="preserve">jų </w:t>
                      </w:r>
                      <w:r>
                        <w:rPr>
                          <w:color w:val="000000"/>
                          <w:szCs w:val="24"/>
                          <w:lang w:eastAsia="lt-LT"/>
                        </w:rPr>
                        <w:t>dalies) tvarkymo darbų sąmatų parengimą pagal</w:t>
                      </w:r>
                      <w:r>
                        <w:rPr>
                          <w:lang w:eastAsia="lt-LT"/>
                        </w:rPr>
                        <w:t xml:space="preserve"> žemės ūkio ministro įsakymu patvirtintas melioracijos darbo laiko sąnaudų ir materialinių resursų normas</w:t>
                      </w:r>
                      <w:r>
                        <w:rPr>
                          <w:color w:val="000000"/>
                          <w:szCs w:val="24"/>
                          <w:lang w:eastAsia="lt-LT"/>
                        </w:rPr>
                        <w:t>, pridedant melioracijos griovių vietos žemėlapius (rekomenduojamas mastelis M 1:2 000), ir sutikimų dėl melioracijos griovių priežiūros išdavimą;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2.5 p."/>
                    <w:tag w:val="part_cfe856a693bf49f5945d2d1c38e46cd3"/>
                    <w:lock w:val="sdtLocked"/>
                    <w:richText/>
                  </w:sdtPr>
                  <w:sdtContent>
                    <w:p>
                      <w:pPr>
                        <w:ind w:firstLine="720"/>
                        <w:jc w:val="both"/>
                      </w:pPr>
                      <w:sdt>
                        <w:sdtPr>
                          <w:alias w:val="Numeris"/>
                          <w:tag w:val="nr_cfe856a693bf49f5945d2d1c38e46cd3"/>
                          <w:lock w:val="sdtLocked"/>
                          <w:richText/>
                        </w:sdtPr>
                        <w:sdtContent>
                          <w:r>
                            <w:rPr>
                              <w:lang w:eastAsia="lt-LT"/>
                            </w:rPr>
                            <w:t>3.2.</w:t>
                          </w:r>
                          <w:r>
                            <w:rPr>
                              <w:color w:val="000000"/>
                              <w:lang w:eastAsia="lt-LT"/>
                            </w:rPr>
                            <w:t>5</w:t>
                          </w:r>
                        </w:sdtContent>
                      </w:sdt>
                      <w:r>
                        <w:rPr>
                          <w:color w:val="000000"/>
                          <w:lang w:eastAsia="lt-LT"/>
                        </w:rPr>
                        <w:t xml:space="preserve">. </w:t>
                      </w:r>
                      <w:r>
                        <w:rPr>
                          <w:lang w:eastAsia="lt-LT"/>
                        </w:rPr>
                        <w:t>už subjektams, siekiantiems paramos pagal EŽŪFKP priemonės „Investicijos į materialųjį turtą“ veiklos srities „Parama negamybinėms investicijoms, susijusioms su agrarinės aplinkosaugos ir klimato tikslais“ veiklą „Meldinių nendrinukių buveinių išsaugojimas“,</w:t>
                      </w:r>
                      <w:r>
                        <w:rPr>
                          <w:color w:val="000000"/>
                          <w:lang w:eastAsia="lt-LT"/>
                        </w:rPr>
                        <w:t xml:space="preserve"> pievų ir šlapynių tvarkymo darbų sąmatų parengimą ir dalyvavimą pakartotinėse patikrose,</w:t>
                      </w:r>
                      <w:r>
                        <w:rPr>
                          <w:b/>
                          <w:color w:val="000000"/>
                          <w:lang w:eastAsia="lt-LT"/>
                        </w:rPr>
                        <w:t xml:space="preserve"> </w:t>
                      </w:r>
                      <w:r>
                        <w:rPr>
                          <w:color w:val="000000"/>
                          <w:lang w:eastAsia="lt-LT"/>
                        </w:rPr>
                        <w:t>nustatant neatliktus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Content>
            </w:sdt>
            <w:sdt>
              <w:sdtPr>
                <w:alias w:val="3.3 p."/>
                <w:tag w:val="part_5c5a80c5b89b458890e82492ef9a0dd7"/>
                <w:lock w:val="sdtLocked"/>
                <w:richText/>
              </w:sdtPr>
              <w:sdtContent>
                <w:p>
                  <w:pPr>
                    <w:tabs>
                      <w:tab w:val="left" w:pos="993"/>
                    </w:tabs>
                    <w:ind w:firstLine="720"/>
                    <w:jc w:val="both"/>
                    <w:rPr>
                      <w:szCs w:val="24"/>
                      <w:lang w:eastAsia="lt-LT"/>
                    </w:rPr>
                  </w:pPr>
                  <w:sdt>
                    <w:sdtPr>
                      <w:alias w:val="Numeris"/>
                      <w:tag w:val="nr_5c5a80c5b89b458890e82492ef9a0dd7"/>
                      <w:lock w:val="sdtLocked"/>
                      <w:richText/>
                    </w:sdtPr>
                    <w:sdtContent>
                      <w:r>
                        <w:rPr>
                          <w:lang w:eastAsia="lt-LT"/>
                        </w:rPr>
                        <w:t>3.3</w:t>
                      </w:r>
                    </w:sdtContent>
                  </w:sdt>
                  <w:r>
                    <w:rPr>
                      <w:lang w:eastAsia="lt-LT"/>
                    </w:rPr>
                    <w:t>. Valstybinė maisto ir veterinarijos tarnyba – už subjektų, siekiančių paramos pagal EŽŪKFP priemones, paraiškose, pateiktose Nacionalinei mokėjimo agentūrai, nurodytų investicijų atitikties Valstybinės maisto ir veterinarijos tarnybos kontroliuojamiems teisės aktų reikalavimams įvertinimą ir vertinimo išvados pateikimą Nacionalinei mokėjimų agentūrai, pagal šias paraiškas įgyvendintų projektų įvertinimą ir pažymų apie šių projektų atitiktį / neatitiktį Valstybinės maisto ir veterinarijos tarnybos kontroliuojamiems teisės aktų reikalavimams išdavimą Nacionalinei mokėjimo agentūrai ir šiems subjektams, taip pat už saugomų geografinių, kilmės vietos nuorodų ir garantuotų tradicinių gaminių atitikties specifikacijoje nustatytiems reikalavimams kontrolės rezultatų pateikimą Nacionalinei mokėjimo agentūrai ir šiems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4 p."/>
                <w:tag w:val="part_c336e3f1a884426db44e9ebcfc117cdd"/>
                <w:lock w:val="sdtLocked"/>
                <w:richText/>
              </w:sdtPr>
              <w:sdtContent>
                <w:p>
                  <w:pPr>
                    <w:ind w:firstLine="709"/>
                    <w:jc w:val="both"/>
                    <w:rPr>
                      <w:szCs w:val="24"/>
                      <w:lang w:eastAsia="lt-LT"/>
                    </w:rPr>
                  </w:pPr>
                  <w:sdt>
                    <w:sdtPr>
                      <w:alias w:val="Numeris"/>
                      <w:tag w:val="nr_c336e3f1a884426db44e9ebcfc117cdd"/>
                      <w:lock w:val="sdtLocked"/>
                      <w:richText/>
                    </w:sdtPr>
                    <w:sdtContent>
                      <w:r>
                        <w:rPr>
                          <w:color w:val="000000"/>
                          <w:szCs w:val="24"/>
                          <w:lang w:eastAsia="en-GB"/>
                        </w:rPr>
                        <w:t>3.4</w:t>
                      </w:r>
                    </w:sdtContent>
                  </w:sdt>
                  <w:r>
                    <w:rPr>
                      <w:color w:val="000000"/>
                      <w:szCs w:val="24"/>
                      <w:lang w:eastAsia="en-GB"/>
                    </w:rPr>
                    <w:t xml:space="preserve">. </w:t>
                  </w:r>
                  <w:r>
                    <w:t>Aplinkos apsaugos departamentas prie Aplinkos ministerijos</w:t>
                  </w:r>
                  <w:r>
                    <w:rPr>
                      <w:color w:val="000000"/>
                      <w:szCs w:val="24"/>
                      <w:lang w:eastAsia="en-GB"/>
                    </w:rPr>
                    <w:t xml:space="preserve"> – už patikrų, ar žemės ūkio valda atitinka Vandenų taršos dėl žemės ūkio veiklos poveikio mažinimo programos, patvirtintos aplinkos ministro ir žemės ūkio ministro įsakymu, reikalavimus per 36 mėnesių laikotarpį nuo tos dienos, kurią tie reikalavimai tampa privalomi tai žemės ūkio valdai, atlikimą ir pažymų apie šią atitiktį išdavimą subjektams, siekiantiems paramos pagal EŽŪFKP priemonės „Investicijos į materialųjį turtą“ veiklos sritį „Parama investicijoms į žemės ūkio valdas“;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d6e620a50811e8acb39f2e6db7935b">
                    <w:r w:rsidRPr="00532B9F">
                      <w:rPr>
                        <w:rFonts w:ascii="Times New Roman" w:eastAsia="MS Mincho" w:hAnsi="Times New Roman"/>
                        <w:sz w:val="20"/>
                        <w:i/>
                        <w:iCs/>
                        <w:color w:val="0000FF" w:themeColor="hyperlink"/>
                        <w:u w:val="single"/>
                      </w:rPr>
                      <w:t>812</w:t>
                    </w:r>
                  </w:fldSimple>
                  <w:r>
                    <w:rPr>
                      <w:rFonts w:ascii="Times New Roman" w:eastAsia="MS Mincho" w:hAnsi="Times New Roman"/>
                      <w:sz w:val="20"/>
                      <w:i/>
                      <w:iCs/>
                    </w:rPr>
                    <w:t>,
2018-08-13,
paskelbta TAR 2018-08-21, i. k. 2018-13242            </w:t>
                  </w:r>
                </w:p>
                <w:p/>
              </w:sdtContent>
            </w:sdt>
            <w:sdt>
              <w:sdtPr>
                <w:alias w:val="3.5 p."/>
                <w:tag w:val="part_302496bd996141099ac041b5163c1bbd"/>
                <w:lock w:val="sdtLocked"/>
                <w:richText/>
              </w:sdtPr>
              <w:sdtContent>
                <w:p>
                  <w:pPr>
                    <w:ind w:firstLine="720"/>
                    <w:jc w:val="both"/>
                    <w:rPr>
                      <w:szCs w:val="24"/>
                      <w:lang w:eastAsia="lt-LT"/>
                    </w:rPr>
                  </w:pPr>
                  <w:sdt>
                    <w:sdtPr>
                      <w:alias w:val="Numeris"/>
                      <w:tag w:val="nr_302496bd996141099ac041b5163c1bbd"/>
                      <w:lock w:val="sdtLocked"/>
                      <w:richText/>
                    </w:sdtPr>
                    <w:sdtContent>
                      <w:r>
                        <w:rPr>
                          <w:szCs w:val="24"/>
                          <w:lang w:eastAsia="lt-LT"/>
                        </w:rPr>
                        <w:t>3.5</w:t>
                      </w:r>
                    </w:sdtContent>
                  </w:sdt>
                  <w:r>
                    <w:rPr>
                      <w:szCs w:val="24"/>
                      <w:lang w:eastAsia="lt-LT"/>
                    </w:rPr>
                    <w:t xml:space="preserve">. Valstybinė saugomų teritorijų tarnyba prie Aplinkos ministerijos (toliau – Valstybinė saugomų teritorijų tarnyba): </w:t>
                  </w:r>
                </w:p>
                <w:sdt>
                  <w:sdtPr>
                    <w:alias w:val="3.5.1 p."/>
                    <w:tag w:val="part_e4d43729381a479f90df05459fe4e189"/>
                    <w:lock w:val="sdtLocked"/>
                    <w:richText/>
                  </w:sdtPr>
                  <w:sdtContent>
                    <w:p>
                      <w:pPr>
                        <w:ind w:firstLine="720"/>
                        <w:jc w:val="both"/>
                        <w:rPr>
                          <w:bCs/>
                          <w:color w:val="000000"/>
                          <w:szCs w:val="24"/>
                          <w:lang w:eastAsia="lt-LT"/>
                        </w:rPr>
                      </w:pPr>
                      <w:sdt>
                        <w:sdtPr>
                          <w:alias w:val="Numeris"/>
                          <w:tag w:val="nr_e4d43729381a479f90df05459fe4e189"/>
                          <w:lock w:val="sdtLocked"/>
                          <w:richText/>
                        </w:sdtPr>
                        <w:sdtContent>
                          <w:r>
                            <w:rPr>
                              <w:szCs w:val="24"/>
                              <w:lang w:eastAsia="lt-LT"/>
                            </w:rPr>
                            <w:t>3.5.1</w:t>
                          </w:r>
                        </w:sdtContent>
                      </w:sdt>
                      <w:r>
                        <w:rPr>
                          <w:szCs w:val="24"/>
                          <w:lang w:eastAsia="lt-LT"/>
                        </w:rPr>
                        <w:t xml:space="preserve">. </w:t>
                      </w:r>
                      <w:r>
                        <w:rPr>
                          <w:bCs/>
                          <w:color w:val="000000"/>
                          <w:szCs w:val="24"/>
                          <w:lang w:eastAsia="lt-LT"/>
                        </w:rPr>
                        <w:t xml:space="preserve">už saugomų teritorijų direkcijų veiklos išduodant pažymas apie žemės valdoje nustatytus veiklos apribojimus privataus miško savininkams ar jų asociacijoms, siekiantiems paramos pagal priemonės „Su Natura 2000 </w:t>
                      </w:r>
                      <w:r>
                        <w:rPr>
                          <w:color w:val="000000"/>
                          <w:szCs w:val="24"/>
                          <w:lang w:eastAsia="lt-LT"/>
                        </w:rPr>
                        <w:t xml:space="preserve">ir Vandens pagrindų direktyva susijusios </w:t>
                      </w:r>
                      <w:r>
                        <w:rPr>
                          <w:bCs/>
                          <w:color w:val="000000"/>
                          <w:szCs w:val="24"/>
                          <w:lang w:eastAsia="lt-LT"/>
                        </w:rPr>
                        <w:t>išmokos“ veiklos sritį „Kompensacinė išmoka už miškus Natura 2000 vietovėse“, organizavimą;</w:t>
                      </w:r>
                    </w:p>
                  </w:sdtContent>
                </w:sdt>
                <w:sdt>
                  <w:sdtPr>
                    <w:alias w:val="3.5.2 p."/>
                    <w:tag w:val="part_c2027c24de964231bba8b1ef9cfbb9d0"/>
                    <w:lock w:val="sdtLocked"/>
                    <w:richText/>
                  </w:sdtPr>
                  <w:sdtContent>
                    <w:p>
                      <w:pPr>
                        <w:ind w:firstLine="720"/>
                        <w:jc w:val="both"/>
                        <w:rPr>
                          <w:rFonts w:eastAsia="Andale Sans UI"/>
                          <w:szCs w:val="24"/>
                        </w:rPr>
                      </w:pPr>
                      <w:sdt>
                        <w:sdtPr>
                          <w:alias w:val="Numeris"/>
                          <w:tag w:val="nr_c2027c24de964231bba8b1ef9cfbb9d0"/>
                          <w:lock w:val="sdtLocked"/>
                          <w:richText/>
                        </w:sdtPr>
                        <w:sdtContent>
                          <w:r>
                            <w:rPr>
                              <w:szCs w:val="24"/>
                              <w:lang w:eastAsia="lt-LT"/>
                            </w:rPr>
                            <w:t>3.5.2</w:t>
                          </w:r>
                        </w:sdtContent>
                      </w:sdt>
                      <w:r>
                        <w:rPr>
                          <w:szCs w:val="24"/>
                          <w:lang w:eastAsia="lt-LT"/>
                        </w:rPr>
                        <w:t xml:space="preserve">. </w:t>
                      </w:r>
                      <w:r>
                        <w:rPr>
                          <w:bCs/>
                          <w:color w:val="000000"/>
                          <w:szCs w:val="24"/>
                          <w:lang w:eastAsia="lt-LT"/>
                        </w:rPr>
                        <w:t xml:space="preserve">už saugomų teritorijų direkcijų veiklos išduodant pažymas apie miško įveisimą „Natura 2000“ teritorijoje subjektams, siekiantiesiems paramos pagal </w:t>
                      </w:r>
                      <w:r>
                        <w:rPr>
                          <w:color w:val="000000"/>
                          <w:szCs w:val="24"/>
                          <w:lang w:eastAsia="lt-LT"/>
                        </w:rPr>
                        <w:t>priemonės „Investicijos į miško plotų plėtrą ir miškų gyvybingumo gerinimą“ veiklos sritį „Miško veisimas“,</w:t>
                      </w:r>
                      <w:r>
                        <w:rPr>
                          <w:bCs/>
                          <w:color w:val="000000"/>
                          <w:szCs w:val="24"/>
                          <w:lang w:eastAsia="lt-LT"/>
                        </w:rPr>
                        <w:t xml:space="preserve"> organizavimą</w:t>
                      </w:r>
                      <w:r>
                        <w:rPr>
                          <w:rFonts w:eastAsia="Andale Sans UI"/>
                          <w:szCs w:val="24"/>
                        </w:rPr>
                        <w:t>;</w:t>
                      </w:r>
                    </w:p>
                  </w:sdtContent>
                </w:sdt>
              </w:sdtContent>
            </w:sdt>
            <w:sdt>
              <w:sdtPr>
                <w:alias w:val="3.6 p."/>
                <w:tag w:val="part_71cd6dfcedd643d1b5167f97c45ead9c"/>
                <w:lock w:val="sdtLocked"/>
                <w:richText/>
              </w:sdtPr>
              <w:sdtContent>
                <w:p>
                  <w:pPr>
                    <w:ind w:firstLine="720"/>
                    <w:jc w:val="both"/>
                    <w:rPr>
                      <w:szCs w:val="24"/>
                      <w:lang w:eastAsia="x-none"/>
                    </w:rPr>
                  </w:pPr>
                  <w:sdt>
                    <w:sdtPr>
                      <w:alias w:val="Numeris"/>
                      <w:tag w:val="nr_71cd6dfcedd643d1b5167f97c45ead9c"/>
                      <w:lock w:val="sdtLocked"/>
                      <w:richText/>
                    </w:sdtPr>
                    <w:sdtContent>
                      <w:r>
                        <w:rPr>
                          <w:szCs w:val="24"/>
                          <w:lang w:eastAsia="lt-LT"/>
                        </w:rPr>
                        <w:t>3.6</w:t>
                      </w:r>
                    </w:sdtContent>
                  </w:sdt>
                  <w:r>
                    <w:rPr>
                      <w:szCs w:val="24"/>
                      <w:lang w:eastAsia="lt-LT"/>
                    </w:rPr>
                    <w:t>. Lietuvos Respublikos aplinkos ministerija (toliau – Aplinkos ministerija ) – už duomenų apie identifikuotas Europos Bendrijos svarbos natūralias buveines ir saugomų augalų ir gyvūnų rūšių buveinių plotus pateikimą Žemės ūkio informacijos ir kaimo verslo centrui;</w:t>
                  </w:r>
                </w:p>
              </w:sdtContent>
            </w:sdt>
            <w:sdt>
              <w:sdtPr>
                <w:alias w:val="3.7 p."/>
                <w:tag w:val="part_e247af7e122c4000ad67c481e8fb1999"/>
                <w:lock w:val="sdtLocked"/>
                <w:richText/>
              </w:sdtPr>
              <w:sdtContent>
                <w:p>
                  <w:pPr>
                    <w:ind w:firstLine="709"/>
                    <w:jc w:val="both"/>
                    <w:rPr>
                      <w:szCs w:val="24"/>
                      <w:lang w:eastAsia="lt-LT"/>
                    </w:rPr>
                  </w:pPr>
                  <w:sdt>
                    <w:sdtPr>
                      <w:alias w:val="Numeris"/>
                      <w:tag w:val="nr_e247af7e122c4000ad67c481e8fb1999"/>
                      <w:lock w:val="sdtLocked"/>
                      <w:richText/>
                    </w:sdtPr>
                    <w:sdtContent>
                      <w:r>
                        <w:rPr>
                          <w:color w:val="000000"/>
                          <w:szCs w:val="24"/>
                          <w:lang w:eastAsia="en-GB"/>
                        </w:rPr>
                        <w:t>3.7</w:t>
                      </w:r>
                    </w:sdtContent>
                  </w:sdt>
                  <w:r>
                    <w:rPr>
                      <w:color w:val="000000"/>
                      <w:szCs w:val="24"/>
                      <w:lang w:eastAsia="en-GB"/>
                    </w:rPr>
                    <w:t xml:space="preserve">. Valstybinė saugomų teritorijų tarnyba ir </w:t>
                  </w:r>
                  <w:r>
                    <w:t xml:space="preserve">Aplinkos apsaugos departamentas prie </w:t>
                  </w:r>
                  <w:r>
                    <w:rPr>
                      <w:szCs w:val="24"/>
                    </w:rPr>
                    <w:t>Aplinkos ministerijos</w:t>
                  </w:r>
                  <w:r>
                    <w:rPr>
                      <w:color w:val="000000"/>
                      <w:szCs w:val="24"/>
                      <w:lang w:eastAsia="en-GB"/>
                    </w:rPr>
                    <w:t xml:space="preserve"> – už statinių projektų įgyvendinimo poveikio „Natura 2000“ teritorijoms vertinimą Lietuvos Respublikos planuojamos ūkinės veiklos poveikio aplinkai vertinimo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d6e620a50811e8acb39f2e6db7935b">
                    <w:r w:rsidRPr="00532B9F">
                      <w:rPr>
                        <w:rFonts w:ascii="Times New Roman" w:eastAsia="MS Mincho" w:hAnsi="Times New Roman"/>
                        <w:sz w:val="20"/>
                        <w:i/>
                        <w:iCs/>
                        <w:color w:val="0000FF" w:themeColor="hyperlink"/>
                        <w:u w:val="single"/>
                      </w:rPr>
                      <w:t>812</w:t>
                    </w:r>
                  </w:fldSimple>
                  <w:r>
                    <w:rPr>
                      <w:rFonts w:ascii="Times New Roman" w:eastAsia="MS Mincho" w:hAnsi="Times New Roman"/>
                      <w:sz w:val="20"/>
                      <w:i/>
                      <w:iCs/>
                    </w:rPr>
                    <w:t>,
2018-08-13,
paskelbta TAR 2018-08-21, i. k. 2018-13242            </w:t>
                  </w:r>
                </w:p>
                <w:p/>
              </w:sdtContent>
            </w:sdt>
            <w:sdt>
              <w:sdtPr>
                <w:alias w:val="3.8 p."/>
                <w:tag w:val="part_dbb797eb1fcb4a618e41affc4715e206"/>
                <w:lock w:val="sdtLocked"/>
                <w:richText/>
              </w:sdtPr>
              <w:sdtContent>
                <w:p>
                  <w:pPr>
                    <w:ind w:firstLine="720"/>
                    <w:jc w:val="both"/>
                    <w:rPr>
                      <w:color w:val="000000"/>
                      <w:szCs w:val="24"/>
                    </w:rPr>
                  </w:pPr>
                  <w:sdt>
                    <w:sdtPr>
                      <w:alias w:val="Numeris"/>
                      <w:tag w:val="nr_dbb797eb1fcb4a618e41affc4715e206"/>
                      <w:lock w:val="sdtLocked"/>
                      <w:richText/>
                    </w:sdtPr>
                    <w:sdtContent>
                      <w:r>
                        <w:rPr>
                          <w:color w:val="000000"/>
                          <w:szCs w:val="24"/>
                          <w:lang w:eastAsia="en-GB"/>
                        </w:rPr>
                        <w:t>3.8</w:t>
                      </w:r>
                    </w:sdtContent>
                  </w:sdt>
                  <w:r>
                    <w:rPr>
                      <w:color w:val="000000"/>
                      <w:szCs w:val="24"/>
                      <w:lang w:eastAsia="en-GB"/>
                    </w:rPr>
                    <w:t xml:space="preserve">. </w:t>
                  </w:r>
                  <w:r>
                    <w:rPr>
                      <w:szCs w:val="24"/>
                    </w:rPr>
                    <w:t>Valstybės įmonė Valstybinių miškų urėdija (toliau – VĮ Valstybinių miškų urėdija)</w:t>
                  </w:r>
                  <w:r>
                    <w:rPr>
                      <w:color w:val="000000"/>
                      <w:szCs w:val="24"/>
                    </w:rPr>
                    <w:t>:</w:t>
                  </w:r>
                </w:p>
                <w:sdt>
                  <w:sdtPr>
                    <w:alias w:val="3.8.1 pp."/>
                    <w:tag w:val="part_58a146ce7044408cabbc1e9d6e492f6f"/>
                    <w:lock w:val="sdtLocked"/>
                    <w:richText/>
                  </w:sdtPr>
                  <w:sdtContent>
                    <w:p>
                      <w:pPr>
                        <w:ind w:firstLine="720"/>
                        <w:jc w:val="both"/>
                        <w:rPr>
                          <w:color w:val="000000"/>
                          <w:szCs w:val="24"/>
                        </w:rPr>
                      </w:pPr>
                      <w:sdt>
                        <w:sdtPr>
                          <w:alias w:val="Numeris"/>
                          <w:tag w:val="nr_58a146ce7044408cabbc1e9d6e492f6f"/>
                          <w:lock w:val="sdtLocked"/>
                          <w:richText/>
                        </w:sdtPr>
                        <w:sdtContent>
                          <w:r>
                            <w:rPr>
                              <w:color w:val="000000"/>
                              <w:szCs w:val="24"/>
                            </w:rPr>
                            <w:t>3.8.1</w:t>
                          </w:r>
                        </w:sdtContent>
                      </w:sdt>
                      <w:r>
                        <w:rPr>
                          <w:color w:val="000000"/>
                          <w:szCs w:val="24"/>
                        </w:rPr>
                        <w:t xml:space="preserve">. už miško želdinimo ir žėlimo projektų įveisiant miškus privačioje žemėje </w:t>
                      </w:r>
                      <w:r>
                        <w:rPr>
                          <w:szCs w:val="24"/>
                        </w:rPr>
                        <w:t>įvertinimą</w:t>
                      </w:r>
                      <w:r>
                        <w:rPr>
                          <w:color w:val="000000"/>
                          <w:szCs w:val="24"/>
                        </w:rPr>
                        <w:t xml:space="preserve"> ir </w:t>
                      </w:r>
                      <w:r>
                        <w:rPr>
                          <w:szCs w:val="24"/>
                        </w:rPr>
                        <w:t>tvirtinimą</w:t>
                      </w:r>
                      <w:r>
                        <w:rPr>
                          <w:color w:val="000000"/>
                          <w:szCs w:val="24"/>
                        </w:rPr>
                        <w:t xml:space="preserve"> subjektams, siekiantiems paramos pagal EŽŪFKP priemones;</w:t>
                      </w:r>
                    </w:p>
                  </w:sdtContent>
                </w:sdt>
                <w:sdt>
                  <w:sdtPr>
                    <w:alias w:val="3.8.2 pp."/>
                    <w:tag w:val="part_d44fd96ac8e042edbbf7e353dbd6db2d"/>
                    <w:lock w:val="sdtLocked"/>
                    <w:richText/>
                  </w:sdtPr>
                  <w:sdtContent>
                    <w:p>
                      <w:pPr>
                        <w:ind w:firstLine="720"/>
                        <w:jc w:val="both"/>
                        <w:rPr>
                          <w:color w:val="000000"/>
                          <w:szCs w:val="24"/>
                        </w:rPr>
                      </w:pPr>
                      <w:sdt>
                        <w:sdtPr>
                          <w:alias w:val="Numeris"/>
                          <w:tag w:val="nr_d44fd96ac8e042edbbf7e353dbd6db2d"/>
                          <w:lock w:val="sdtLocked"/>
                          <w:richText/>
                        </w:sdtPr>
                        <w:sdtContent>
                          <w:r>
                            <w:rPr>
                              <w:color w:val="000000"/>
                              <w:szCs w:val="24"/>
                            </w:rPr>
                            <w:t>3.8.2</w:t>
                          </w:r>
                        </w:sdtContent>
                      </w:sdt>
                      <w:r>
                        <w:rPr>
                          <w:color w:val="000000"/>
                          <w:szCs w:val="24"/>
                        </w:rPr>
                        <w:t xml:space="preserve">. už miško želdinimo ir žėlimo projektų atkuriant pažeistus miškus privačioje žemėje </w:t>
                      </w:r>
                      <w:r>
                        <w:rPr>
                          <w:szCs w:val="24"/>
                        </w:rPr>
                        <w:t>įvertinimą</w:t>
                      </w:r>
                      <w:r>
                        <w:rPr>
                          <w:color w:val="000000"/>
                          <w:szCs w:val="24"/>
                        </w:rPr>
                        <w:t xml:space="preserve"> ir </w:t>
                      </w:r>
                      <w:r>
                        <w:rPr>
                          <w:szCs w:val="24"/>
                        </w:rPr>
                        <w:t>tvirtinimą</w:t>
                      </w:r>
                      <w:r>
                        <w:rPr>
                          <w:color w:val="000000"/>
                          <w:szCs w:val="24"/>
                        </w:rPr>
                        <w:t xml:space="preserve"> subjektams, siekiantiems paramos pagal EŽŪFKP priemones;</w:t>
                      </w:r>
                    </w:p>
                  </w:sdtContent>
                </w:sdt>
                <w:sdt>
                  <w:sdtPr>
                    <w:alias w:val="3.8.3 pp."/>
                    <w:tag w:val="part_5a3c800ba7224d7995b361a1df3b8fa5"/>
                    <w:lock w:val="sdtLocked"/>
                    <w:richText/>
                  </w:sdtPr>
                  <w:sdtContent>
                    <w:p>
                      <w:pPr>
                        <w:ind w:firstLine="720"/>
                        <w:jc w:val="both"/>
                        <w:rPr>
                          <w:color w:val="000000"/>
                          <w:szCs w:val="24"/>
                        </w:rPr>
                      </w:pPr>
                      <w:sdt>
                        <w:sdtPr>
                          <w:alias w:val="Numeris"/>
                          <w:tag w:val="nr_5a3c800ba7224d7995b361a1df3b8fa5"/>
                          <w:lock w:val="sdtLocked"/>
                          <w:richText/>
                        </w:sdtPr>
                        <w:sdtContent>
                          <w:r>
                            <w:rPr>
                              <w:color w:val="000000"/>
                              <w:szCs w:val="24"/>
                            </w:rPr>
                            <w:t>3.8.3</w:t>
                          </w:r>
                        </w:sdtContent>
                      </w:sdt>
                      <w:r>
                        <w:rPr>
                          <w:color w:val="000000"/>
                          <w:szCs w:val="24"/>
                        </w:rPr>
                        <w:t xml:space="preserve">. už miško želdinimo ir žėlimo projektų pertvarkant medynus ir krūmynus privačioje žemėje įvertinimą ir </w:t>
                      </w:r>
                      <w:r>
                        <w:rPr>
                          <w:szCs w:val="24"/>
                        </w:rPr>
                        <w:t>tvirtinimą</w:t>
                      </w:r>
                      <w:r>
                        <w:rPr>
                          <w:color w:val="000000"/>
                          <w:szCs w:val="24"/>
                        </w:rPr>
                        <w:t xml:space="preserve"> subjektams, siekiantiems paramos pagal EŽŪFKP priemones;</w:t>
                      </w:r>
                    </w:p>
                  </w:sdtContent>
                </w:sdt>
                <w:sdt>
                  <w:sdtPr>
                    <w:alias w:val="3.8.4 pp."/>
                    <w:tag w:val="part_00fd51a2c385476c9925d343a62c413e"/>
                    <w:lock w:val="sdtLocked"/>
                    <w:richText/>
                  </w:sdtPr>
                  <w:sdtContent>
                    <w:p>
                      <w:pPr>
                        <w:ind w:firstLine="720"/>
                        <w:jc w:val="both"/>
                        <w:rPr>
                          <w:szCs w:val="24"/>
                          <w:lang w:eastAsia="lt-LT"/>
                        </w:rPr>
                      </w:pPr>
                      <w:sdt>
                        <w:sdtPr>
                          <w:alias w:val="Numeris"/>
                          <w:tag w:val="nr_00fd51a2c385476c9925d343a62c413e"/>
                          <w:lock w:val="sdtLocked"/>
                          <w:richText/>
                        </w:sdtPr>
                        <w:sdtContent>
                          <w:r>
                            <w:rPr>
                              <w:color w:val="000000"/>
                              <w:szCs w:val="24"/>
                            </w:rPr>
                            <w:t>3.8.4</w:t>
                          </w:r>
                        </w:sdtContent>
                      </w:sdt>
                      <w:r>
                        <w:rPr>
                          <w:color w:val="000000"/>
                          <w:szCs w:val="24"/>
                        </w:rPr>
                        <w:t>. už duomenų apie kitų, ne VĮ Valstybinių miškų urėdijos, valdytojų miškų priskyrimą gaisrų rizikos laipsniams teikimą ir pažymų išdavimą subjektams, siekiantiems paramos pagal EŽŪFKP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d6e620a50811e8acb39f2e6db7935b">
                    <w:r w:rsidRPr="00532B9F">
                      <w:rPr>
                        <w:rFonts w:ascii="Times New Roman" w:eastAsia="MS Mincho" w:hAnsi="Times New Roman"/>
                        <w:sz w:val="20"/>
                        <w:i/>
                        <w:iCs/>
                        <w:color w:val="0000FF" w:themeColor="hyperlink"/>
                        <w:u w:val="single"/>
                      </w:rPr>
                      <w:t>812</w:t>
                    </w:r>
                  </w:fldSimple>
                  <w:r>
                    <w:rPr>
                      <w:rFonts w:ascii="Times New Roman" w:eastAsia="MS Mincho" w:hAnsi="Times New Roman"/>
                      <w:sz w:val="20"/>
                      <w:i/>
                      <w:iCs/>
                    </w:rPr>
                    <w:t>,
2018-08-13,
paskelbta TAR 2018-08-21, i. k. 2018-13242            </w:t>
                  </w:r>
                </w:p>
                <w:p/>
              </w:sdtContent>
            </w:sdt>
            <w:sdt>
              <w:sdtPr>
                <w:alias w:val="3.9 p."/>
                <w:tag w:val="part_da013ec64dd3485c8486265baf65ed49"/>
                <w:lock w:val="sdtLocked"/>
                <w:richText/>
              </w:sdtPr>
              <w:sdtContent>
                <w:p>
                  <w:pPr>
                    <w:ind w:firstLine="720"/>
                    <w:jc w:val="both"/>
                    <w:rPr>
                      <w:color w:val="000000"/>
                      <w:szCs w:val="24"/>
                      <w:lang w:eastAsia="lt-LT"/>
                    </w:rPr>
                  </w:pPr>
                  <w:sdt>
                    <w:sdtPr>
                      <w:alias w:val="Numeris"/>
                      <w:tag w:val="nr_da013ec64dd3485c8486265baf65ed49"/>
                      <w:lock w:val="sdtLocked"/>
                      <w:richText/>
                    </w:sdtPr>
                    <w:sdtContent>
                      <w:r>
                        <w:rPr>
                          <w:color w:val="000000"/>
                          <w:szCs w:val="24"/>
                          <w:lang w:eastAsia="lt-LT"/>
                        </w:rPr>
                        <w:t>3.9</w:t>
                      </w:r>
                    </w:sdtContent>
                  </w:sdt>
                  <w:r>
                    <w:rPr>
                      <w:color w:val="000000"/>
                      <w:szCs w:val="24"/>
                      <w:lang w:eastAsia="lt-LT"/>
                    </w:rPr>
                    <w:t>. Valstybinė augalininkystės tarnyba prie Žemės ūkio ministerijos – už dauginamosios medžiagos tiekėjų atestavimą ir pažymėjimų išdavimą subjektams, siekiantiems paramos pagal EŽŪFKP priemones;</w:t>
                  </w:r>
                </w:p>
              </w:sdtContent>
            </w:sdt>
            <w:sdt>
              <w:sdtPr>
                <w:alias w:val="3.10 p."/>
                <w:tag w:val="part_a2d0da44e3a54968bc60ef9d2a11a000"/>
                <w:lock w:val="sdtLocked"/>
                <w:richText/>
              </w:sdtPr>
              <w:sdtContent>
                <w:p>
                  <w:pPr>
                    <w:tabs>
                      <w:tab w:val="left" w:pos="1134"/>
                      <w:tab w:val="left" w:pos="1276"/>
                      <w:tab w:val="left" w:pos="1418"/>
                    </w:tabs>
                    <w:ind w:firstLine="720"/>
                    <w:jc w:val="both"/>
                    <w:rPr>
                      <w:szCs w:val="24"/>
                    </w:rPr>
                  </w:pPr>
                  <w:sdt>
                    <w:sdtPr>
                      <w:alias w:val="Numeris"/>
                      <w:tag w:val="nr_a2d0da44e3a54968bc60ef9d2a11a000"/>
                      <w:lock w:val="sdtLocked"/>
                      <w:richText/>
                    </w:sdtPr>
                    <w:sdtContent>
                      <w:r>
                        <w:rPr>
                          <w:szCs w:val="24"/>
                        </w:rPr>
                        <w:t>3.10</w:t>
                      </w:r>
                    </w:sdtContent>
                  </w:sdt>
                  <w:r>
                    <w:rPr>
                      <w:szCs w:val="24"/>
                    </w:rPr>
                    <w:t>. Valstybinė miškų tarnyba:</w:t>
                  </w:r>
                </w:p>
                <w:sdt>
                  <w:sdtPr>
                    <w:alias w:val="3.10.1 p."/>
                    <w:tag w:val="part_811bd837766642c284e500d30b4201e7"/>
                    <w:lock w:val="sdtLocked"/>
                    <w:richText/>
                  </w:sdtPr>
                  <w:sdtContent>
                    <w:p>
                      <w:pPr>
                        <w:ind w:firstLine="720"/>
                        <w:jc w:val="both"/>
                        <w:rPr>
                          <w:szCs w:val="24"/>
                          <w:lang w:eastAsia="lt-LT"/>
                        </w:rPr>
                      </w:pPr>
                      <w:sdt>
                        <w:sdtPr>
                          <w:alias w:val="Numeris"/>
                          <w:tag w:val="nr_811bd837766642c284e500d30b4201e7"/>
                          <w:lock w:val="sdtLocked"/>
                          <w:richText/>
                        </w:sdtPr>
                        <w:sdtContent>
                          <w:r>
                            <w:rPr>
                              <w:szCs w:val="24"/>
                              <w:lang w:eastAsia="lt-LT"/>
                            </w:rPr>
                            <w:t>3.10.1</w:t>
                          </w:r>
                        </w:sdtContent>
                      </w:sdt>
                      <w:r>
                        <w:rPr>
                          <w:szCs w:val="24"/>
                          <w:lang w:eastAsia="lt-LT"/>
                        </w:rPr>
                        <w:t xml:space="preserve">. </w:t>
                      </w:r>
                      <w:r>
                        <w:rPr>
                          <w:lang w:eastAsia="lt-LT"/>
                        </w:rPr>
                        <w:t>už miško želdinimo darbų kokybės įvertinimą, miško želdinių, žėlinių apskaitą ir miško želdinių, žėlinių kokybės ir jaunuolynų ugdymo darbų kokybės</w:t>
                      </w:r>
                      <w:r>
                        <w:rPr>
                          <w:b/>
                          <w:lang w:eastAsia="lt-LT"/>
                        </w:rPr>
                        <w:t xml:space="preserve"> </w:t>
                      </w:r>
                      <w:r>
                        <w:rPr>
                          <w:lang w:eastAsia="lt-LT"/>
                        </w:rPr>
                        <w:t xml:space="preserve">įvertinimą pagal EŽŪFKP </w:t>
                      </w:r>
                      <w:r>
                        <w:rPr>
                          <w:color w:val="000000"/>
                          <w:lang w:eastAsia="lt-LT"/>
                        </w:rPr>
                        <w:t>priemonės „Investicijos į miško plotų plėtrą ir miškų gyvybingumo gerinimą“ veiklos sritį „Miško veisimas“</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3.10.2 p."/>
                    <w:tag w:val="part_17a6d2561d27442884861f3148f5756e"/>
                    <w:lock w:val="sdtLocked"/>
                    <w:richText/>
                  </w:sdtPr>
                  <w:sdtContent>
                    <w:p>
                      <w:pPr>
                        <w:tabs>
                          <w:tab w:val="left" w:pos="1134"/>
                          <w:tab w:val="left" w:pos="1276"/>
                          <w:tab w:val="left" w:pos="1418"/>
                        </w:tabs>
                        <w:ind w:firstLine="720"/>
                        <w:jc w:val="both"/>
                        <w:rPr>
                          <w:color w:val="000000"/>
                          <w:szCs w:val="24"/>
                          <w:lang w:eastAsia="lt-LT"/>
                        </w:rPr>
                      </w:pPr>
                      <w:sdt>
                        <w:sdtPr>
                          <w:alias w:val="Numeris"/>
                          <w:tag w:val="nr_17a6d2561d27442884861f3148f5756e"/>
                          <w:lock w:val="sdtLocked"/>
                          <w:richText/>
                        </w:sdtPr>
                        <w:sdtContent>
                          <w:r>
                            <w:rPr>
                              <w:color w:val="000000"/>
                              <w:szCs w:val="24"/>
                              <w:lang w:eastAsia="lt-LT"/>
                            </w:rPr>
                            <w:t>3.10.2</w:t>
                          </w:r>
                        </w:sdtContent>
                      </w:sdt>
                      <w:r>
                        <w:rPr>
                          <w:color w:val="000000"/>
                          <w:szCs w:val="24"/>
                          <w:lang w:eastAsia="lt-LT"/>
                        </w:rPr>
                        <w:t>. už miško savininkų ir jų asociacijų, siekiančių paramos pagal EŽŪFKP priemonę „</w:t>
                      </w:r>
                      <w:r>
                        <w:rPr>
                          <w:szCs w:val="24"/>
                          <w:lang w:eastAsia="lt-LT"/>
                        </w:rPr>
                        <w:t xml:space="preserve">Su Natura 2000 ir Vandens pagrindų direktyva susijusios </w:t>
                      </w:r>
                      <w:r>
                        <w:rPr>
                          <w:color w:val="000000"/>
                          <w:szCs w:val="24"/>
                          <w:lang w:eastAsia="lt-LT"/>
                        </w:rPr>
                        <w:t>išmokos“, žemės valdų patikrų atlikimą;</w:t>
                      </w:r>
                    </w:p>
                  </w:sdtContent>
                </w:sdt>
                <w:sdt>
                  <w:sdtPr>
                    <w:alias w:val="3.10.3 p."/>
                    <w:tag w:val="part_34a2c99355bf42df8bed703f28e3ec9f"/>
                    <w:lock w:val="sdtLocked"/>
                    <w:richText/>
                  </w:sdtPr>
                  <w:sdtContent>
                    <w:p>
                      <w:pPr>
                        <w:ind w:firstLine="720"/>
                        <w:jc w:val="both"/>
                        <w:rPr>
                          <w:szCs w:val="24"/>
                          <w:lang w:eastAsia="lt-LT"/>
                        </w:rPr>
                      </w:pPr>
                      <w:sdt>
                        <w:sdtPr>
                          <w:alias w:val="Numeris"/>
                          <w:tag w:val="nr_34a2c99355bf42df8bed703f28e3ec9f"/>
                          <w:lock w:val="sdtLocked"/>
                          <w:richText/>
                        </w:sdtPr>
                        <w:sdtContent>
                          <w:r>
                            <w:rPr>
                              <w:szCs w:val="24"/>
                              <w:lang w:eastAsia="lt-LT"/>
                            </w:rPr>
                            <w:t>3.10.3</w:t>
                          </w:r>
                        </w:sdtContent>
                      </w:sdt>
                      <w:r>
                        <w:rPr>
                          <w:szCs w:val="24"/>
                          <w:lang w:eastAsia="lt-LT"/>
                        </w:rPr>
                        <w:t>. už Lietuvos Respublikos miškų valstybės kadastro duomenų (medynų taksaciniai rodikliai, miškų žemėlapio fragmentas su pažymėtomis sklypo ribomis) teikimą pagal EŽŪFKP priemonės „Su Natura 2000 ir Vandens pagrindų direktyva susijusios išmokos“ veiklos sritį „Kompensacinė išmoka už miškus Natura 2000 vietovėse“;</w:t>
                      </w:r>
                    </w:p>
                  </w:sdtContent>
                </w:sdt>
                <w:sdt>
                  <w:sdtPr>
                    <w:alias w:val="3.10.4 p."/>
                    <w:tag w:val="part_34ba161eafcd467fb44a158b5507bac7"/>
                    <w:lock w:val="sdtLocked"/>
                    <w:richText/>
                  </w:sdtPr>
                  <w:sdtContent>
                    <w:p>
                      <w:pPr>
                        <w:ind w:firstLine="720"/>
                        <w:jc w:val="both"/>
                        <w:rPr>
                          <w:color w:val="000000"/>
                          <w:szCs w:val="24"/>
                          <w:lang w:eastAsia="lt-LT"/>
                        </w:rPr>
                      </w:pPr>
                      <w:sdt>
                        <w:sdtPr>
                          <w:alias w:val="Numeris"/>
                          <w:tag w:val="nr_34ba161eafcd467fb44a158b5507bac7"/>
                          <w:lock w:val="sdtLocked"/>
                          <w:richText/>
                        </w:sdtPr>
                        <w:sdtContent>
                          <w:r>
                            <w:rPr>
                              <w:szCs w:val="24"/>
                              <w:lang w:eastAsia="lt-LT"/>
                            </w:rPr>
                            <w:t>3.10.4</w:t>
                          </w:r>
                        </w:sdtContent>
                      </w:sdt>
                      <w:r>
                        <w:rPr>
                          <w:szCs w:val="24"/>
                          <w:lang w:eastAsia="lt-LT"/>
                        </w:rPr>
                        <w:t xml:space="preserve">. už jaunuolynų ugdymo darbų kokybės įvertinimą pagal EŽŪFKP </w:t>
                      </w:r>
                      <w:r>
                        <w:rPr>
                          <w:color w:val="000000"/>
                          <w:szCs w:val="24"/>
                          <w:lang w:eastAsia="lt-LT"/>
                        </w:rPr>
                        <w:t>priemonės „Investicijos į miško plotų plėtrą ir miškų gyvybingumo gerinimą“ veiklos sritį „</w:t>
                      </w:r>
                      <w:r>
                        <w:rPr>
                          <w:szCs w:val="24"/>
                          <w:lang w:eastAsia="lt-LT"/>
                        </w:rPr>
                        <w:t>Investicijos, kuriomis didinamas miškų ekosistemų atsparumas ir aplinkosauginė vertė“.</w:t>
                      </w:r>
                    </w:p>
                  </w:sdtContent>
                </w:sdt>
                <w:sdt>
                  <w:sdtPr>
                    <w:alias w:val="3.10.5 p."/>
                    <w:tag w:val="part_16327ac1a1334916a564e1fd7f0d224e"/>
                    <w:lock w:val="sdtLocked"/>
                    <w:richText/>
                  </w:sdtPr>
                  <w:sdtContent>
                    <w:p>
                      <w:pPr>
                        <w:ind w:firstLine="720"/>
                        <w:jc w:val="both"/>
                      </w:pPr>
                      <w:sdt>
                        <w:sdtPr>
                          <w:alias w:val="Numeris"/>
                          <w:tag w:val="nr_16327ac1a1334916a564e1fd7f0d224e"/>
                          <w:lock w:val="sdtLocked"/>
                          <w:richText/>
                        </w:sdtPr>
                        <w:sdtContent>
                          <w:r>
                            <w:rPr>
                              <w:szCs w:val="24"/>
                              <w:lang w:eastAsia="lt-LT"/>
                            </w:rPr>
                            <w:t>3.10.5</w:t>
                          </w:r>
                        </w:sdtContent>
                      </w:sdt>
                      <w:r>
                        <w:rPr>
                          <w:szCs w:val="24"/>
                          <w:lang w:eastAsia="lt-LT"/>
                        </w:rPr>
                        <w:t>. už duomenų apie stichinių nelaimių pažeistus miškus teikimą Nacionalinei mokėjimo agentūrai;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3.10.6 p."/>
                    <w:tag w:val="part_82ad36b661da49fa8521d69bd414f446"/>
                    <w:lock w:val="sdtLocked"/>
                    <w:richText/>
                  </w:sdtPr>
                  <w:sdtContent>
                    <w:p>
                      <w:pPr>
                        <w:tabs>
                          <w:tab w:val="left" w:pos="993"/>
                        </w:tabs>
                        <w:ind w:firstLine="720"/>
                        <w:jc w:val="both"/>
                        <w:rPr>
                          <w:color w:val="000000"/>
                          <w:szCs w:val="24"/>
                          <w:lang w:eastAsia="lt-LT"/>
                        </w:rPr>
                      </w:pPr>
                      <w:sdt>
                        <w:sdtPr>
                          <w:alias w:val="Numeris"/>
                          <w:tag w:val="nr_82ad36b661da49fa8521d69bd414f446"/>
                          <w:lock w:val="sdtLocked"/>
                          <w:richText/>
                        </w:sdtPr>
                        <w:sdtContent>
                          <w:r>
                            <w:rPr>
                              <w:color w:val="000000"/>
                              <w:szCs w:val="24"/>
                              <w:lang w:eastAsia="lt-LT"/>
                            </w:rPr>
                            <w:t>3.10.6</w:t>
                          </w:r>
                        </w:sdtContent>
                      </w:sdt>
                      <w:r>
                        <w:rPr>
                          <w:color w:val="000000"/>
                          <w:szCs w:val="24"/>
                          <w:lang w:eastAsia="lt-LT"/>
                        </w:rPr>
                        <w:t xml:space="preserve">. </w:t>
                      </w:r>
                      <w:r>
                        <w:rPr>
                          <w:szCs w:val="24"/>
                          <w:lang w:eastAsia="lt-LT"/>
                        </w:rPr>
                        <w:t>už miško atkūrimo darbų kokybės įvertinimą</w:t>
                      </w:r>
                      <w:r>
                        <w:rPr>
                          <w:lang w:eastAsia="lt-LT"/>
                        </w:rPr>
                        <w:t xml:space="preserve"> ir pažymų apie atkurto miško atitiktį miško želdinimo ir žėlimo projektui išdavimą</w:t>
                      </w:r>
                      <w:r>
                        <w:rPr>
                          <w:szCs w:val="24"/>
                          <w:lang w:eastAsia="lt-LT"/>
                        </w:rPr>
                        <w:t xml:space="preserve"> subjektams, siekiantiems paramos pagal EŽŪFKP </w:t>
                      </w:r>
                      <w:r>
                        <w:rPr>
                          <w:color w:val="000000"/>
                          <w:szCs w:val="24"/>
                          <w:lang w:eastAsia="lt-LT"/>
                        </w:rPr>
                        <w:t>priemonės „Investicijos į miško plotų plėtrą ir miškų gyvybingumo gerinimą“ veiklos sritį „Miškams padarytos žalos prevencija ir atlyginimas;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Content>
            </w:sdt>
            <w:sdt>
              <w:sdtPr>
                <w:alias w:val="3.11 p."/>
                <w:tag w:val="part_1fe00a44c456405ebb61b5a5f714d499"/>
                <w:lock w:val="sdtLocked"/>
                <w:richText/>
              </w:sdtPr>
              <w:sdtContent>
                <w:p>
                  <w:pPr>
                    <w:ind w:firstLine="720"/>
                    <w:jc w:val="both"/>
                    <w:rPr>
                      <w:lang w:eastAsia="lt-LT"/>
                    </w:rPr>
                  </w:pPr>
                  <w:sdt>
                    <w:sdtPr>
                      <w:alias w:val="Numeris"/>
                      <w:tag w:val="nr_1fe00a44c456405ebb61b5a5f714d499"/>
                      <w:lock w:val="sdtLocked"/>
                      <w:richText/>
                    </w:sdtPr>
                    <w:sdtContent>
                      <w:r>
                        <w:rPr>
                          <w:lang w:eastAsia="lt-LT"/>
                        </w:rPr>
                        <w:t>3.11</w:t>
                      </w:r>
                    </w:sdtContent>
                  </w:sdt>
                  <w:r>
                    <w:rPr>
                      <w:lang w:eastAsia="lt-LT"/>
                    </w:rPr>
                    <w:t>. regionų plėtros tarybos – už EŽŪFKP priemonės „Pagrindinės paslaugos ir kaimų atnaujinimas kaimo vietovėse“ veiklos sričių, įgyvendinamų regioninio planavimo būdu:</w:t>
                  </w:r>
                </w:p>
                <w:sdt>
                  <w:sdtPr>
                    <w:alias w:val="3.11.1 p."/>
                    <w:tag w:val="part_c673b7cb546549e4af2a82c2ffe2eb43"/>
                    <w:lock w:val="sdtLocked"/>
                    <w:richText/>
                  </w:sdtPr>
                  <w:sdtContent>
                    <w:p>
                      <w:pPr>
                        <w:ind w:firstLine="720"/>
                        <w:jc w:val="both"/>
                        <w:rPr>
                          <w:lang w:eastAsia="lt-LT"/>
                        </w:rPr>
                      </w:pPr>
                      <w:sdt>
                        <w:sdtPr>
                          <w:alias w:val="Numeris"/>
                          <w:tag w:val="nr_c673b7cb546549e4af2a82c2ffe2eb43"/>
                          <w:lock w:val="sdtLocked"/>
                          <w:richText/>
                        </w:sdtPr>
                        <w:sdtContent>
                          <w:r>
                            <w:rPr>
                              <w:lang w:eastAsia="lt-LT"/>
                            </w:rPr>
                            <w:t>3.11.1</w:t>
                          </w:r>
                        </w:sdtContent>
                      </w:sdt>
                      <w:r>
                        <w:rPr>
                          <w:lang w:eastAsia="lt-LT"/>
                        </w:rPr>
                        <w:t>. projektų specialiųjų atrankos kriterijų, atitinkančių regionų poreikius pagal regionų plėtros planus, nustatymą ir teikimą vadovaujančiajai institucijai tvirtinti;</w:t>
                      </w:r>
                    </w:p>
                  </w:sdtContent>
                </w:sdt>
                <w:sdt>
                  <w:sdtPr>
                    <w:alias w:val="3.11.2 p."/>
                    <w:tag w:val="part_9e9b98f005ea4f4c92faa7c79d41c120"/>
                    <w:lock w:val="sdtLocked"/>
                    <w:richText/>
                  </w:sdtPr>
                  <w:sdtContent>
                    <w:p>
                      <w:pPr>
                        <w:ind w:firstLine="720"/>
                        <w:jc w:val="both"/>
                      </w:pPr>
                      <w:sdt>
                        <w:sdtPr>
                          <w:alias w:val="Numeris"/>
                          <w:tag w:val="nr_9e9b98f005ea4f4c92faa7c79d41c120"/>
                          <w:lock w:val="sdtLocked"/>
                          <w:richText/>
                        </w:sdtPr>
                        <w:sdtContent>
                          <w:r>
                            <w:rPr>
                              <w:lang w:eastAsia="lt-LT"/>
                            </w:rPr>
                            <w:t>3.11.2</w:t>
                          </w:r>
                        </w:sdtContent>
                      </w:sdt>
                      <w:r>
                        <w:rPr>
                          <w:lang w:eastAsia="lt-LT"/>
                        </w:rPr>
                        <w:t>. finansuotinų projektų sąrašų sudarymą ir teikimą Nacionalinei mokėjimo agentūrai;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12 p."/>
                <w:tag w:val="part_71490337c81044e69385dd6db3dc5c0a"/>
                <w:lock w:val="sdtLocked"/>
                <w:richText/>
              </w:sdtPr>
              <w:sdtContent>
                <w:p>
                  <w:pPr>
                    <w:ind w:firstLine="720"/>
                    <w:jc w:val="both"/>
                    <w:rPr>
                      <w:lang w:eastAsia="lt-LT"/>
                    </w:rPr>
                  </w:pPr>
                  <w:sdt>
                    <w:sdtPr>
                      <w:alias w:val="Numeris"/>
                      <w:tag w:val="nr_71490337c81044e69385dd6db3dc5c0a"/>
                      <w:lock w:val="sdtLocked"/>
                      <w:richText/>
                    </w:sdtPr>
                    <w:sdtContent>
                      <w:r>
                        <w:rPr>
                          <w:lang w:eastAsia="lt-LT"/>
                        </w:rPr>
                        <w:t>3.12</w:t>
                      </w:r>
                    </w:sdtContent>
                  </w:sdt>
                  <w:r>
                    <w:rPr>
                      <w:lang w:eastAsia="lt-LT"/>
                    </w:rPr>
                    <w:t>. Regioninės plėtros departamentas prie Vidaus reikalų ministerijos – už EŽŪFKP priemonės „Pagrindinės paslaugos ir kaimų atnaujinimas kaimo vietovėse“ veiklos sričių, įgyvendinamų regioninio planavimo būdu:</w:t>
                  </w:r>
                </w:p>
                <w:sdt>
                  <w:sdtPr>
                    <w:alias w:val="3.12.1 p."/>
                    <w:tag w:val="part_8cb8b1048ca7408b9e9d4b311e7ddd04"/>
                    <w:lock w:val="sdtLocked"/>
                    <w:richText/>
                  </w:sdtPr>
                  <w:sdtContent>
                    <w:p>
                      <w:pPr>
                        <w:ind w:firstLine="720"/>
                        <w:jc w:val="both"/>
                        <w:rPr>
                          <w:lang w:eastAsia="lt-LT"/>
                        </w:rPr>
                      </w:pPr>
                      <w:sdt>
                        <w:sdtPr>
                          <w:alias w:val="Numeris"/>
                          <w:tag w:val="nr_8cb8b1048ca7408b9e9d4b311e7ddd04"/>
                          <w:lock w:val="sdtLocked"/>
                          <w:richText/>
                        </w:sdtPr>
                        <w:sdtContent>
                          <w:r>
                            <w:rPr>
                              <w:lang w:eastAsia="lt-LT"/>
                            </w:rPr>
                            <w:t>3.12.1</w:t>
                          </w:r>
                        </w:sdtContent>
                      </w:sdt>
                      <w:r>
                        <w:rPr>
                          <w:lang w:eastAsia="lt-LT"/>
                        </w:rPr>
                        <w:t>. regionų plėtros tarybų sprendimų projektų dėl projektų specialiųjų atrankos kriterijų, atitinkančių regionų poreikius pagal regionų plėtros planus, parengimą ir derinimą su vadovaujančiąja institucija ir pateikimą regionų plėtros taryboms;</w:t>
                      </w:r>
                    </w:p>
                  </w:sdtContent>
                </w:sdt>
                <w:sdt>
                  <w:sdtPr>
                    <w:alias w:val="3.12.2 p."/>
                    <w:tag w:val="part_c636b2f4f8df41c0b820f5c577075f38"/>
                    <w:lock w:val="sdtLocked"/>
                    <w:richText/>
                  </w:sdtPr>
                  <w:sdtContent>
                    <w:p>
                      <w:pPr>
                        <w:ind w:firstLine="720"/>
                        <w:jc w:val="both"/>
                      </w:pPr>
                      <w:sdt>
                        <w:sdtPr>
                          <w:alias w:val="Numeris"/>
                          <w:tag w:val="nr_c636b2f4f8df41c0b820f5c577075f38"/>
                          <w:lock w:val="sdtLocked"/>
                          <w:richText/>
                        </w:sdtPr>
                        <w:sdtContent>
                          <w:r>
                            <w:rPr>
                              <w:lang w:eastAsia="lt-LT"/>
                            </w:rPr>
                            <w:t>3.12.2</w:t>
                          </w:r>
                        </w:sdtContent>
                      </w:sdt>
                      <w:r>
                        <w:rPr>
                          <w:lang w:eastAsia="lt-LT"/>
                        </w:rPr>
                        <w:t>. siūlomų finansuoti projektų atitikties bendriesiems ir specialiesiems projektų atrankos kriterijams įvertinimą ir regionų plėtros tarybų sprendimų projektų dėl finansuotinų projektų sąrašų parengimą ir pateikimą tvirtinti regionų plėtros taryboms.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4 p."/>
            <w:tag w:val="part_6c83a4dda1e541d0a4be895a8f11f0ff"/>
            <w:lock w:val="sdtLocked"/>
            <w:richText/>
          </w:sdtPr>
          <w:sdtContent>
            <w:p>
              <w:pPr>
                <w:ind w:firstLine="720"/>
                <w:jc w:val="both"/>
                <w:rPr>
                  <w:szCs w:val="24"/>
                  <w:lang w:eastAsia="lt-LT"/>
                </w:rPr>
              </w:pPr>
              <w:sdt>
                <w:sdtPr>
                  <w:alias w:val="Numeris"/>
                  <w:tag w:val="nr_6c83a4dda1e541d0a4be895a8f11f0ff"/>
                  <w:lock w:val="sdtLocked"/>
                  <w:richText/>
                </w:sdtPr>
                <w:sdtContent>
                  <w:r>
                    <w:rPr>
                      <w:szCs w:val="24"/>
                      <w:lang w:eastAsia="lt-LT"/>
                    </w:rPr>
                    <w:t>4</w:t>
                  </w:r>
                </w:sdtContent>
              </w:sdt>
              <w:r>
                <w:rPr>
                  <w:szCs w:val="24"/>
                  <w:lang w:eastAsia="lt-LT"/>
                </w:rPr>
                <w:t>. Pavesti:</w:t>
              </w:r>
            </w:p>
            <w:sdt>
              <w:sdtPr>
                <w:alias w:val="4.1 p."/>
                <w:tag w:val="part_2bdfc824e62e46c7835c5545a898faa2"/>
                <w:lock w:val="sdtLocked"/>
                <w:richText/>
              </w:sdtPr>
              <w:sdtContent>
                <w:p>
                  <w:pPr>
                    <w:ind w:firstLine="720"/>
                    <w:jc w:val="both"/>
                    <w:rPr>
                      <w:bCs/>
                      <w:szCs w:val="24"/>
                      <w:lang w:eastAsia="lt-LT"/>
                    </w:rPr>
                  </w:pPr>
                  <w:sdt>
                    <w:sdtPr>
                      <w:alias w:val="Numeris"/>
                      <w:tag w:val="nr_2bdfc824e62e46c7835c5545a898faa2"/>
                      <w:lock w:val="sdtLocked"/>
                      <w:richText/>
                    </w:sdtPr>
                    <w:sdtContent>
                      <w:r>
                        <w:rPr>
                          <w:szCs w:val="24"/>
                          <w:lang w:eastAsia="lt-LT"/>
                        </w:rPr>
                        <w:t>4.1</w:t>
                      </w:r>
                    </w:sdtContent>
                  </w:sdt>
                  <w:r>
                    <w:rPr>
                      <w:szCs w:val="24"/>
                      <w:lang w:eastAsia="lt-LT"/>
                    </w:rPr>
                    <w:t xml:space="preserve">. </w:t>
                  </w:r>
                  <w:r>
                    <w:rPr>
                      <w:bCs/>
                      <w:szCs w:val="24"/>
                      <w:lang w:eastAsia="lt-LT"/>
                    </w:rPr>
                    <w:t>Valstybinei saugomų teritorijų tarnybai:</w:t>
                  </w:r>
                </w:p>
                <w:sdt>
                  <w:sdtPr>
                    <w:alias w:val="4.1.1 p."/>
                    <w:tag w:val="part_dd5fa6c5cbdc4d94857486afca18671b"/>
                    <w:lock w:val="sdtLocked"/>
                    <w:richText/>
                  </w:sdtPr>
                  <w:sdtContent>
                    <w:p>
                      <w:pPr>
                        <w:ind w:firstLine="720"/>
                        <w:jc w:val="both"/>
                        <w:rPr>
                          <w:bCs/>
                          <w:szCs w:val="24"/>
                          <w:lang w:eastAsia="lt-LT"/>
                        </w:rPr>
                      </w:pPr>
                      <w:r>
                        <w:rPr>
                          <w:szCs w:val="24"/>
                          <w:lang w:eastAsia="lt-LT"/>
                        </w:rPr>
                        <w:t>4.1.1.</w:t>
                      </w:r>
                      <w:r>
                        <w:rPr>
                          <w:lang w:eastAsia="lt-LT"/>
                        </w:rPr>
                        <w:t xml:space="preserve"> </w:t>
                      </w:r>
                      <w:r>
                        <w:rPr>
                          <w:szCs w:val="24"/>
                          <w:lang w:eastAsia="lt-LT"/>
                        </w:rPr>
                        <w:t>iki einamųjų metų kovo 1 d. teikti Lietuvos Respublikos saugomų teritorijų valstybės kadastro skaitmeninius duomenis Nacionalinei mokėjimo agentūrai ir Žemės ūkio informacijos ir kaimo verslo centrui pagal duomenų teikimo sutartis ir periodiškai šiuos duomenis atnaujinti;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4.1.2 p."/>
                    <w:tag w:val="part_7d4232c90504446d83e1f3d04a3b2ba7"/>
                    <w:lock w:val="sdtLocked"/>
                    <w:richText/>
                  </w:sdtPr>
                  <w:sdtContent>
                    <w:p>
                      <w:pPr>
                        <w:ind w:firstLine="720"/>
                        <w:jc w:val="both"/>
                        <w:rPr>
                          <w:szCs w:val="24"/>
                          <w:lang w:eastAsia="lt-LT"/>
                        </w:rPr>
                      </w:pPr>
                      <w:sdt>
                        <w:sdtPr>
                          <w:alias w:val="Numeris"/>
                          <w:tag w:val="nr_7d4232c90504446d83e1f3d04a3b2ba7"/>
                          <w:lock w:val="sdtLocked"/>
                          <w:richText/>
                        </w:sdtPr>
                        <w:sdtContent>
                          <w:r>
                            <w:rPr>
                              <w:szCs w:val="24"/>
                              <w:lang w:eastAsia="lt-LT"/>
                            </w:rPr>
                            <w:t>4.1.2</w:t>
                          </w:r>
                        </w:sdtContent>
                      </w:sdt>
                      <w:r>
                        <w:rPr>
                          <w:szCs w:val="24"/>
                          <w:lang w:eastAsia="lt-LT"/>
                        </w:rPr>
                        <w:t>.</w:t>
                      </w:r>
                      <w:r>
                        <w:rPr>
                          <w:b/>
                          <w:bCs/>
                          <w:szCs w:val="24"/>
                          <w:lang w:eastAsia="lt-LT"/>
                        </w:rPr>
                        <w:t xml:space="preserve"> </w:t>
                      </w:r>
                      <w:r>
                        <w:rPr>
                          <w:szCs w:val="24"/>
                          <w:lang w:eastAsia="lt-LT"/>
                        </w:rPr>
                        <w:t>iki einamųjų metų kovo 1 d. teikti skaitmenines ribas ir sąrašus Lietuvos saugomų teritorijų ir „Natura 2000“ teritorijų (ar jų dalių), kuriose yra nustatytų žemės ir miškų ūkio veiklos apribojimų ir kuriose žemės valdas turintys fiziniai ir juridiniai asmenys gali pateikti paraiškas pagal EŽŪFKP priemonę „Su Natura 2000 ir Vandens pagrindų direktyva susijusios išmokos“,</w:t>
                      </w:r>
                      <w:r>
                        <w:rPr>
                          <w:bCs/>
                          <w:szCs w:val="24"/>
                          <w:lang w:eastAsia="lt-LT"/>
                        </w:rPr>
                        <w:t xml:space="preserve"> </w:t>
                      </w:r>
                      <w:r>
                        <w:rPr>
                          <w:szCs w:val="24"/>
                          <w:lang w:eastAsia="lt-LT"/>
                        </w:rPr>
                        <w:t>Nacionalinei mokėjimo agentūrai ir Žemės ūkio informacijos ir kaimo verslo centrui pagal duomenų teikimo sutartis, periodiškai šiuos duomenis atnaujinti ir skelbti tokių teritorijų sąrašą Valstybinės saugomų teritorijų tarnybos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Content>
            </w:sdt>
            <w:sdt>
              <w:sdtPr>
                <w:alias w:val="4.2 p."/>
                <w:tag w:val="part_20067a989b5b4540b4d016f0dde2aad1"/>
                <w:lock w:val="sdtLocked"/>
                <w:richText/>
              </w:sdtPr>
              <w:sdtContent>
                <w:p>
                  <w:pPr>
                    <w:ind w:firstLine="720"/>
                    <w:jc w:val="both"/>
                    <w:rPr>
                      <w:szCs w:val="24"/>
                      <w:lang w:eastAsia="lt-LT"/>
                    </w:rPr>
                  </w:pPr>
                  <w:sdt>
                    <w:sdtPr>
                      <w:alias w:val="Numeris"/>
                      <w:tag w:val="nr_20067a989b5b4540b4d016f0dde2aad1"/>
                      <w:lock w:val="sdtLocked"/>
                      <w:richText/>
                    </w:sdtPr>
                    <w:sdtContent>
                      <w:r>
                        <w:rPr>
                          <w:szCs w:val="24"/>
                          <w:lang w:eastAsia="lt-LT"/>
                        </w:rPr>
                        <w:t>4.2</w:t>
                      </w:r>
                    </w:sdtContent>
                  </w:sdt>
                  <w:r>
                    <w:rPr>
                      <w:szCs w:val="24"/>
                      <w:lang w:eastAsia="lt-LT"/>
                    </w:rPr>
                    <w:t>. Muitinės departamentui prie Lietuvos Respublikos finansų ministerijos ir jo įgaliotai muitinės įstaigai – gavus Nacionalinės mokėjimo agentūros prašymą, per 10 darbo dienų pateikti jai informaciją apie subjektų, siekiančių paramos pagal EŽŪFKP priemones, įsipareigojimų Lietuvos Respublikos muitinei vykdymą;</w:t>
                  </w:r>
                </w:p>
              </w:sdtContent>
            </w:sdt>
            <w:sdt>
              <w:sdtPr>
                <w:alias w:val="4.3 p."/>
                <w:tag w:val="part_b2b4c93fc42a4256b921963a11ae4ab2"/>
                <w:lock w:val="sdtLocked"/>
                <w:richText/>
              </w:sdtPr>
              <w:sdtContent>
                <w:p>
                  <w:pPr>
                    <w:ind w:firstLine="720"/>
                    <w:jc w:val="both"/>
                    <w:rPr>
                      <w:szCs w:val="24"/>
                      <w:lang w:eastAsia="lt-LT"/>
                    </w:rPr>
                  </w:pPr>
                  <w:sdt>
                    <w:sdtPr>
                      <w:alias w:val="Numeris"/>
                      <w:tag w:val="nr_b2b4c93fc42a4256b921963a11ae4ab2"/>
                      <w:lock w:val="sdtLocked"/>
                      <w:richText/>
                    </w:sdtPr>
                    <w:sdtContent>
                      <w:r>
                        <w:rPr>
                          <w:szCs w:val="24"/>
                          <w:lang w:eastAsia="lt-LT"/>
                        </w:rPr>
                        <w:t>4.3</w:t>
                      </w:r>
                    </w:sdtContent>
                  </w:sdt>
                  <w:r>
                    <w:rPr>
                      <w:szCs w:val="24"/>
                      <w:lang w:eastAsia="lt-LT"/>
                    </w:rPr>
                    <w:t>. Valstybinei mokesčių inspekcijai prie Lietuvos Respublikos finansų ministerijos – gavus Nacionalinės mokėjimo agentūros prašymą, per Atsiskaitymo su valstybės ir / ar savivaldybių biudžetais, pinigų fondais pažymų išdavimo taisyklėse, patvirtintose Valstybinės mokesčių inspekcijos prie Lietuvos Respublikos finansų ministerijos viršininko įsakymu, nustatytus terminus pateikti jai informaciją apie subjektų, siekiančių paramos pagal EŽŪFKP priemones, mokestines nepriemokas Lietuvos Respublikos valstybės biudžetui, savivaldybių biudžetams ar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4.4 p."/>
                <w:tag w:val="part_a111432442424feca9cd7355534b25b1"/>
                <w:lock w:val="sdtLocked"/>
                <w:richText/>
              </w:sdtPr>
              <w:sdtContent>
                <w:p>
                  <w:pPr>
                    <w:ind w:firstLine="720"/>
                    <w:jc w:val="both"/>
                    <w:rPr>
                      <w:szCs w:val="24"/>
                      <w:lang w:eastAsia="lt-LT"/>
                    </w:rPr>
                  </w:pPr>
                  <w:sdt>
                    <w:sdtPr>
                      <w:alias w:val="Numeris"/>
                      <w:tag w:val="nr_a111432442424feca9cd7355534b25b1"/>
                      <w:lock w:val="sdtLocked"/>
                      <w:richText/>
                    </w:sdtPr>
                    <w:sdtContent>
                      <w:r>
                        <w:rPr>
                          <w:szCs w:val="24"/>
                          <w:lang w:eastAsia="lt-LT"/>
                        </w:rPr>
                        <w:t>4.4</w:t>
                      </w:r>
                    </w:sdtContent>
                  </w:sdt>
                  <w:r>
                    <w:rPr>
                      <w:szCs w:val="24"/>
                      <w:lang w:eastAsia="lt-LT"/>
                    </w:rPr>
                    <w:t>. Valstybinio socialinio draudimo fondo valdybai prie Socialinės apsaugos ir darbo ministerijos – teikti Nacionalinei mokėjimo agentūrai pagal duomenų teikimo sutartį informaciją apie subjektų, siekiančių paramos pagal EŽŪFKP priemones, atsiskaitymą su Valstybinio socialinio draudimo fondo biudžetu;</w:t>
                  </w:r>
                </w:p>
              </w:sdtContent>
            </w:sdt>
            <w:sdt>
              <w:sdtPr>
                <w:alias w:val="4.5 p."/>
                <w:tag w:val="part_9a5482f1b144475292b1492e86a59c41"/>
                <w:lock w:val="sdtLocked"/>
                <w:richText/>
              </w:sdtPr>
              <w:sdtContent>
                <w:p>
                  <w:pPr>
                    <w:ind w:firstLine="720"/>
                    <w:jc w:val="both"/>
                    <w:rPr>
                      <w:szCs w:val="24"/>
                      <w:lang w:eastAsia="lt-LT"/>
                    </w:rPr>
                  </w:pPr>
                  <w:sdt>
                    <w:sdtPr>
                      <w:alias w:val="Numeris"/>
                      <w:tag w:val="nr_9a5482f1b144475292b1492e86a59c41"/>
                      <w:lock w:val="sdtLocked"/>
                      <w:richText/>
                    </w:sdtPr>
                    <w:sdtContent>
                      <w:r>
                        <w:rPr>
                          <w:szCs w:val="24"/>
                          <w:lang w:eastAsia="lt-LT"/>
                        </w:rPr>
                        <w:t>4.5</w:t>
                      </w:r>
                    </w:sdtContent>
                  </w:sdt>
                  <w:r>
                    <w:rPr>
                      <w:szCs w:val="24"/>
                      <w:lang w:eastAsia="lt-LT"/>
                    </w:rPr>
                    <w:t xml:space="preserve">. </w:t>
                  </w:r>
                  <w:r>
                    <w:rPr>
                      <w:color w:val="000000"/>
                      <w:szCs w:val="24"/>
                      <w:lang w:eastAsia="lt-LT"/>
                    </w:rPr>
                    <w:t xml:space="preserve">Nacionalinei žemės tarnybai prie Žemes ūkio ministerijos </w:t>
                  </w:r>
                  <w:r>
                    <w:rPr>
                      <w:szCs w:val="24"/>
                      <w:lang w:eastAsia="lt-LT"/>
                    </w:rPr>
                    <w:t xml:space="preserve">– vadovaujantis Miško įveisimo ne miško žemėje taisyklių, patvirtintų žemės ūkio ministro ir aplinkos ministro, nuostatomis, išduoti leidimus įveisti mišką ne miško žemėje subjektams, siekiantiems paramos pagal EŽŪFKP priemones; </w:t>
                  </w:r>
                </w:p>
              </w:sdtContent>
            </w:sdt>
            <w:sdt>
              <w:sdtPr>
                <w:alias w:val="4.6 p."/>
                <w:tag w:val="part_b168413413244926b2b5d4b5b590742e"/>
                <w:lock w:val="sdtLocked"/>
                <w:richText/>
              </w:sdtPr>
              <w:sdtContent>
                <w:p>
                  <w:pPr>
                    <w:ind w:firstLine="720"/>
                    <w:jc w:val="both"/>
                    <w:rPr>
                      <w:szCs w:val="24"/>
                      <w:lang w:eastAsia="lt-LT"/>
                    </w:rPr>
                  </w:pPr>
                  <w:sdt>
                    <w:sdtPr>
                      <w:alias w:val="Numeris"/>
                      <w:tag w:val="nr_b168413413244926b2b5d4b5b590742e"/>
                      <w:lock w:val="sdtLocked"/>
                      <w:richText/>
                    </w:sdtPr>
                    <w:sdtContent>
                      <w:r>
                        <w:rPr>
                          <w:szCs w:val="24"/>
                          <w:lang w:eastAsia="lt-LT"/>
                        </w:rPr>
                        <w:t>4.6</w:t>
                      </w:r>
                    </w:sdtContent>
                  </w:sdt>
                  <w:r>
                    <w:rPr>
                      <w:szCs w:val="24"/>
                      <w:lang w:eastAsia="lt-LT"/>
                    </w:rPr>
                    <w:t>. Aplinkos apsaugos agentūrai – periodiškai, per bendradarbiavimo sutartyse nustatytus terminus teikti Žemės ūkio informacijos ir kaimo verslo centrui ir Nacionalinei mokėjimo agentūrai atnaujintą skaitmeninę informaciją apie rizikos vandens telkinių baseinus;</w:t>
                  </w:r>
                </w:p>
              </w:sdtContent>
            </w:sdt>
            <w:sdt>
              <w:sdtPr>
                <w:alias w:val="4.7 p."/>
                <w:tag w:val="part_12a88a5928ff41ffb66a6a3c1070ae7c"/>
                <w:lock w:val="sdtLocked"/>
                <w:richText/>
              </w:sdtPr>
              <w:sdtContent>
                <w:p>
                  <w:pPr>
                    <w:ind w:firstLine="720"/>
                    <w:jc w:val="both"/>
                    <w:rPr>
                      <w:szCs w:val="24"/>
                      <w:lang w:eastAsia="lt-LT"/>
                    </w:rPr>
                  </w:pPr>
                  <w:sdt>
                    <w:sdtPr>
                      <w:alias w:val="Numeris"/>
                      <w:tag w:val="nr_12a88a5928ff41ffb66a6a3c1070ae7c"/>
                      <w:lock w:val="sdtLocked"/>
                      <w:richText/>
                    </w:sdtPr>
                    <w:sdtContent>
                      <w:r>
                        <w:rPr>
                          <w:szCs w:val="24"/>
                          <w:lang w:eastAsia="lt-LT"/>
                        </w:rPr>
                        <w:t>4.7</w:t>
                      </w:r>
                    </w:sdtContent>
                  </w:sdt>
                  <w:r>
                    <w:rPr>
                      <w:szCs w:val="24"/>
                      <w:lang w:eastAsia="lt-LT"/>
                    </w:rPr>
                    <w:t>. Nacionalinei mokėjimo agentūrai – parengti ir patvirtinti administruojamų EŽŪFKP priemonių įgyvendinimo procedūrų aprašus ir atnaujinti valstybinę Žemės ūkio paramos administravimo informacinę sistemą;</w:t>
                  </w:r>
                </w:p>
              </w:sdtContent>
            </w:sdt>
            <w:sdt>
              <w:sdtPr>
                <w:alias w:val="4.8 p."/>
                <w:tag w:val="part_ed4d43a1435b4edfa1556ef55b4fb70e"/>
                <w:lock w:val="sdtLocked"/>
                <w:richText/>
              </w:sdtPr>
              <w:sdtContent>
                <w:p>
                  <w:pPr>
                    <w:ind w:firstLine="709"/>
                    <w:jc w:val="both"/>
                  </w:pPr>
                  <w:sdt>
                    <w:sdtPr>
                      <w:alias w:val="Numeris"/>
                      <w:tag w:val="nr_ed4d43a1435b4edfa1556ef55b4fb70e"/>
                      <w:lock w:val="sdtLocked"/>
                      <w:richText/>
                    </w:sdtPr>
                    <w:sdtContent>
                      <w:r>
                        <w:rPr>
                          <w:color w:val="000000"/>
                          <w:lang w:val="en-US" w:eastAsia="lt-LT"/>
                        </w:rPr>
                        <w:t>4.8</w:t>
                      </w:r>
                    </w:sdtContent>
                  </w:sdt>
                  <w:r>
                    <w:rPr>
                      <w:color w:val="000000"/>
                      <w:lang w:val="en-US" w:eastAsia="lt-LT"/>
                    </w:rPr>
                    <w:t xml:space="preserve">. </w:t>
                  </w:r>
                  <w:r>
                    <w:rPr>
                      <w:color w:val="000000"/>
                      <w:lang w:eastAsia="lt-LT"/>
                    </w:rPr>
                    <w:t>valstybės institucijoms ir įstaigoms, savivaldybėms ir kitiems juridiniams asmenims, kurie šio nutarimo 3 punkte paskirti atsakingi už EŽŪFKP priemonių įgyvendinimą, – parengti ir patvirtinti suderintus su Nacionaline mokėjimo agentūra šiuo nutarimu jiems priskirtų funkcijų atlikimo procedūrų aprašus,</w:t>
                  </w:r>
                  <w:r>
                    <w:rPr>
                      <w:lang w:eastAsia="lt-LT"/>
                    </w:rPr>
                    <w:t xml:space="preserve"> išskyrus EŽŪFKP priemonės „Rizikos valdymas“ veiklos sritį </w:t>
                  </w:r>
                  <w:r>
                    <w:rPr>
                      <w:color w:val="000000"/>
                      <w:lang w:eastAsia="lt-LT"/>
                    </w:rPr>
                    <w:t>„Pasėlių, gyvūnų ir augalų draudimo įmokos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ab5a60855a11eab005936df725feed">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2020-04-22,
paskelbta TAR 2020-04-23, i. k. 2020-08533            </w:t>
                  </w:r>
                </w:p>
                <w:p/>
              </w:sdtContent>
            </w:sdt>
            <w:sdt>
              <w:sdtPr>
                <w:alias w:val="4.8-1 pp."/>
                <w:tag w:val="part_8b7d218ae5f241eea13b8112a5aa8031"/>
                <w:lock w:val="sdtLocked"/>
                <w:richText/>
              </w:sdtPr>
              <w:sdtContent>
                <w:p>
                  <w:pPr>
                    <w:ind w:firstLine="709"/>
                    <w:jc w:val="both"/>
                    <w:rPr>
                      <w:szCs w:val="24"/>
                      <w:lang w:eastAsia="lt-LT"/>
                    </w:rPr>
                  </w:pPr>
                  <w:r>
                    <w:rPr>
                      <w:lang w:eastAsia="lt-LT"/>
                    </w:rPr>
                    <w:t>4.8</w:t>
                  </w:r>
                  <w:r>
                    <w:rPr>
                      <w:vertAlign w:val="superscript"/>
                      <w:lang w:eastAsia="lt-LT"/>
                    </w:rPr>
                    <w:t>1</w:t>
                  </w:r>
                  <w:r>
                    <w:rPr>
                      <w:lang w:eastAsia="lt-LT"/>
                    </w:rPr>
                    <w:t>. savivaldybėms</w:t>
                  </w:r>
                  <w:r>
                    <w:rPr>
                      <w:szCs w:val="24"/>
                      <w:lang w:eastAsia="lt-LT"/>
                    </w:rPr>
                    <w:t xml:space="preserve"> – administruojant </w:t>
                  </w:r>
                  <w:r>
                    <w:rPr>
                      <w:lang w:eastAsia="lt-LT"/>
                    </w:rPr>
                    <w:t xml:space="preserve">EŽŪFKP priemonės „Rizikos valdymas“ veiklos sritį </w:t>
                  </w:r>
                  <w:r>
                    <w:rPr>
                      <w:color w:val="000000"/>
                      <w:lang w:eastAsia="lt-LT"/>
                    </w:rPr>
                    <w:t xml:space="preserve">„Pasėlių, gyvūnų ir augalų draudimo įmokos“, </w:t>
                  </w:r>
                  <w:r>
                    <w:rPr>
                      <w:lang w:eastAsia="lt-LT"/>
                    </w:rPr>
                    <w:t>vadovautis</w:t>
                  </w:r>
                  <w:r>
                    <w:rPr>
                      <w:szCs w:val="24"/>
                      <w:lang w:eastAsia="lt-LT"/>
                    </w:rPr>
                    <w:t xml:space="preserve"> Nacionalinės mokėjimo agentūros parengtu ir patvirtintu šios priemonės įgyvendinimo procedūrų aprašu;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ab5a60855a11eab005936df725feed">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2020-04-22,
paskelbta TAR 2020-04-23, i. k. 2020-08533        </w:t>
                  </w:r>
                </w:p>
                <w:p/>
              </w:sdtContent>
            </w:sdt>
            <w:sdt>
              <w:sdtPr>
                <w:alias w:val="4.9 p."/>
                <w:tag w:val="part_6b03d81d52b4466886a6fb21007223e4"/>
                <w:lock w:val="sdtLocked"/>
                <w:richText/>
              </w:sdtPr>
              <w:sdtContent>
                <w:p>
                  <w:pPr>
                    <w:ind w:firstLine="720"/>
                    <w:jc w:val="both"/>
                    <w:rPr>
                      <w:szCs w:val="24"/>
                      <w:lang w:eastAsia="lt-LT"/>
                    </w:rPr>
                  </w:pPr>
                  <w:sdt>
                    <w:sdtPr>
                      <w:alias w:val="Numeris"/>
                      <w:tag w:val="nr_6b03d81d52b4466886a6fb21007223e4"/>
                      <w:lock w:val="sdtLocked"/>
                      <w:richText/>
                    </w:sdtPr>
                    <w:sdtContent>
                      <w:r>
                        <w:rPr>
                          <w:szCs w:val="24"/>
                          <w:lang w:eastAsia="lt-LT"/>
                        </w:rPr>
                        <w:t>4.9</w:t>
                      </w:r>
                    </w:sdtContent>
                  </w:sdt>
                  <w:r>
                    <w:rPr>
                      <w:szCs w:val="24"/>
                      <w:lang w:eastAsia="lt-LT"/>
                    </w:rPr>
                    <w:t>. Nacionalinei mokėjimo agentūrai ir valstybės institucijoms, įstaigoms, savivaldybėms, kitiems juridiniams asmenims, nurodytiems šio nutarimo 3 punkte ir 4.2–4.6 papunkčiuose, – Nacionalinei mokėjimo agentūrai patvirtinus šio nutarimo 4.7 papunktyje nurodytus administruojamų EŽŪFKP priemonių įgyvendinimo procedūrų aprašus, pasirašyti arba papildyti jau pasirašytas tarpusavio bendradarbiavimo sutartis;</w:t>
                  </w:r>
                </w:p>
              </w:sdtContent>
            </w:sdt>
            <w:sdt>
              <w:sdtPr>
                <w:alias w:val="4.10 p."/>
                <w:tag w:val="part_abb3f85d631f4003a3f29a1be8e9e24a"/>
                <w:lock w:val="sdtLocked"/>
                <w:richText/>
              </w:sdtPr>
              <w:sdtContent>
                <w:p>
                  <w:pPr>
                    <w:ind w:firstLine="720"/>
                    <w:jc w:val="both"/>
                    <w:rPr>
                      <w:szCs w:val="24"/>
                      <w:lang w:eastAsia="lt-LT"/>
                    </w:rPr>
                  </w:pPr>
                  <w:sdt>
                    <w:sdtPr>
                      <w:alias w:val="Numeris"/>
                      <w:tag w:val="nr_abb3f85d631f4003a3f29a1be8e9e24a"/>
                      <w:lock w:val="sdtLocked"/>
                      <w:richText/>
                    </w:sdtPr>
                    <w:sdtContent>
                      <w:r>
                        <w:rPr>
                          <w:color w:val="000000"/>
                          <w:szCs w:val="24"/>
                          <w:lang w:eastAsia="lt-LT"/>
                        </w:rPr>
                        <w:t>4.10</w:t>
                      </w:r>
                    </w:sdtContent>
                  </w:sdt>
                  <w:r>
                    <w:rPr>
                      <w:color w:val="000000"/>
                      <w:szCs w:val="24"/>
                      <w:lang w:eastAsia="lt-LT"/>
                    </w:rPr>
                    <w:t xml:space="preserve">. </w:t>
                  </w:r>
                  <w:r>
                    <w:rPr>
                      <w:bCs/>
                      <w:szCs w:val="24"/>
                      <w:lang w:eastAsia="lt-LT"/>
                    </w:rPr>
                    <w:t xml:space="preserve">Ekologinio žemės ūkio taisyklėse, patvirtintose žemės ūkio ministro </w:t>
                  </w:r>
                  <w:r>
                    <w:rPr>
                      <w:szCs w:val="24"/>
                      <w:lang w:eastAsia="lt-LT"/>
                    </w:rPr>
                    <w:t>įsakymu</w:t>
                  </w:r>
                  <w:r>
                    <w:rPr>
                      <w:bCs/>
                      <w:szCs w:val="24"/>
                      <w:lang w:eastAsia="lt-LT"/>
                    </w:rPr>
                    <w:t xml:space="preserve">, </w:t>
                  </w:r>
                  <w:r>
                    <w:rPr>
                      <w:color w:val="000000"/>
                      <w:szCs w:val="24"/>
                      <w:lang w:eastAsia="lt-LT"/>
                    </w:rPr>
                    <w:t>nustatyta tvarka paskirtoms</w:t>
                  </w:r>
                  <w:r>
                    <w:rPr>
                      <w:szCs w:val="24"/>
                      <w:lang w:eastAsia="lt-LT"/>
                    </w:rPr>
                    <w:t xml:space="preserve"> ekologinės gamybos ir (arba) išskirtinės kokybės žemės ūkio ir maisto produktų sertifikavimo įstaigoms – teikti Nacionalinei mokėjimo agentūrai informaciją apie sertifikuotus ekologiškų ir (arba) išskirtinės kokybės žemės ūkio ir maisto produktų gamintojus, sertifikuotus produktus ir sertifikuotus deklaruotus plotus;</w:t>
                  </w:r>
                </w:p>
              </w:sdtContent>
            </w:sdt>
            <w:sdt>
              <w:sdtPr>
                <w:alias w:val="4.11 p."/>
                <w:tag w:val="part_c4ab82abdf744cb5882d376ce89042a4"/>
                <w:lock w:val="sdtLocked"/>
                <w:richText/>
              </w:sdtPr>
              <w:sdtContent>
                <w:p>
                  <w:pPr>
                    <w:ind w:firstLine="720"/>
                    <w:jc w:val="both"/>
                  </w:pPr>
                  <w:sdt>
                    <w:sdtPr>
                      <w:alias w:val="Numeris"/>
                      <w:tag w:val="nr_c4ab82abdf744cb5882d376ce89042a4"/>
                      <w:lock w:val="sdtLocked"/>
                      <w:richText/>
                    </w:sdtPr>
                    <w:sdtContent>
                      <w:r>
                        <w:rPr>
                          <w:lang w:eastAsia="lt-LT"/>
                        </w:rPr>
                        <w:t>4.11</w:t>
                      </w:r>
                    </w:sdtContent>
                  </w:sdt>
                  <w:r>
                    <w:rPr>
                      <w:lang w:eastAsia="lt-LT"/>
                    </w:rPr>
                    <w:t xml:space="preserve">. Aplinkos ministerijai ar jos įgaliotoms institucijoms ir įstaigoms – iki einamųjų metų kovo 1 d. teikti skaitmenines ribas ir sąrašus Europos Bendrijos svarbos natūralių buveinių ir saugomų augalų ir gyvūnų rūšių buveinių plotų, kuriuose žemės valdas turintys fiziniai ir juridiniai asmenys gali pateikti paraiškas pagal </w:t>
                  </w:r>
                  <w:r>
                    <w:rPr>
                      <w:szCs w:val="24"/>
                      <w:lang w:eastAsia="lt-LT"/>
                    </w:rPr>
                    <w:t>EŽŪFKP</w:t>
                  </w:r>
                  <w:r>
                    <w:rPr>
                      <w:lang w:eastAsia="lt-LT"/>
                    </w:rPr>
                    <w:t xml:space="preserve"> priemonę „Agrarinė aplinkosauga ir klimatas“ Žemės ūkio informacijos ir kaimo verslo centrui pagal duomenų teikimo sutartis, periodiškai šiuos duomenis atnaujinti ir skelbti tokių teritorijų sąrašą Aplinkos ministerijos Saugomų rūšių informacinėje sistemoje ir Lietuvos erdvinės informacijos portale;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4.12 p."/>
                <w:tag w:val="part_8046893b1f5648bd9dd92ea47b669947"/>
                <w:lock w:val="sdtLocked"/>
                <w:richText/>
              </w:sdtPr>
              <w:sdtContent>
                <w:p>
                  <w:pPr>
                    <w:ind w:firstLine="720"/>
                    <w:jc w:val="both"/>
                    <w:rPr>
                      <w:szCs w:val="24"/>
                      <w:lang w:eastAsia="lt-LT"/>
                    </w:rPr>
                  </w:pPr>
                  <w:sdt>
                    <w:sdtPr>
                      <w:alias w:val="Numeris"/>
                      <w:tag w:val="nr_8046893b1f5648bd9dd92ea47b669947"/>
                      <w:lock w:val="sdtLocked"/>
                      <w:richText/>
                    </w:sdtPr>
                    <w:sdtContent>
                      <w:r>
                        <w:rPr>
                          <w:szCs w:val="24"/>
                          <w:lang w:eastAsia="lt-LT"/>
                        </w:rPr>
                        <w:t>4.12</w:t>
                      </w:r>
                    </w:sdtContent>
                  </w:sdt>
                  <w:r>
                    <w:rPr>
                      <w:szCs w:val="24"/>
                      <w:lang w:eastAsia="lt-LT"/>
                    </w:rPr>
                    <w:t>. Lietuvos Respublikos žemės ūkio ministerijai:</w:t>
                  </w:r>
                </w:p>
                <w:sdt>
                  <w:sdtPr>
                    <w:alias w:val="4.12.1 p."/>
                    <w:tag w:val="part_f253086d84504220822cbbc4bf1db0a5"/>
                    <w:lock w:val="sdtLocked"/>
                    <w:richText/>
                  </w:sdtPr>
                  <w:sdtContent>
                    <w:p>
                      <w:pPr>
                        <w:ind w:firstLine="720"/>
                        <w:jc w:val="both"/>
                        <w:rPr>
                          <w:szCs w:val="24"/>
                          <w:lang w:eastAsia="lt-LT"/>
                        </w:rPr>
                      </w:pPr>
                      <w:sdt>
                        <w:sdtPr>
                          <w:alias w:val="Numeris"/>
                          <w:tag w:val="nr_f253086d84504220822cbbc4bf1db0a5"/>
                          <w:lock w:val="sdtLocked"/>
                          <w:richText/>
                        </w:sdtPr>
                        <w:sdtContent>
                          <w:r>
                            <w:rPr>
                              <w:szCs w:val="24"/>
                              <w:lang w:eastAsia="lt-LT"/>
                            </w:rPr>
                            <w:t>4.12.1</w:t>
                          </w:r>
                        </w:sdtContent>
                      </w:sdt>
                      <w:r>
                        <w:rPr>
                          <w:szCs w:val="24"/>
                          <w:lang w:eastAsia="lt-LT"/>
                        </w:rPr>
                        <w:t>. rengti ir teikti Lietuvos Respublikos Vyriausybei ketvirtines Programos įgyvendinimo ataskaitas;</w:t>
                      </w:r>
                    </w:p>
                  </w:sdtContent>
                </w:sdt>
                <w:sdt>
                  <w:sdtPr>
                    <w:alias w:val="4.12.2 p."/>
                    <w:tag w:val="part_3176192cc917445f9932fe8b23ffb02f"/>
                    <w:lock w:val="sdtLocked"/>
                    <w:richText/>
                  </w:sdtPr>
                  <w:sdtContent>
                    <w:p>
                      <w:pPr>
                        <w:ind w:firstLine="720"/>
                        <w:jc w:val="both"/>
                        <w:rPr>
                          <w:szCs w:val="24"/>
                          <w:lang w:eastAsia="lt-LT"/>
                        </w:rPr>
                      </w:pPr>
                      <w:sdt>
                        <w:sdtPr>
                          <w:alias w:val="Numeris"/>
                          <w:tag w:val="nr_3176192cc917445f9932fe8b23ffb02f"/>
                          <w:lock w:val="sdtLocked"/>
                          <w:richText/>
                        </w:sdtPr>
                        <w:sdtContent>
                          <w:r>
                            <w:rPr>
                              <w:szCs w:val="24"/>
                              <w:lang w:eastAsia="lt-LT"/>
                            </w:rPr>
                            <w:t>4.12.2</w:t>
                          </w:r>
                        </w:sdtContent>
                      </w:sdt>
                      <w:r>
                        <w:rPr>
                          <w:szCs w:val="24"/>
                          <w:lang w:eastAsia="lt-LT"/>
                        </w:rPr>
                        <w:t>. teikti Lietuvos Respublikos finansų ministerijai informaciją, kurios reikia Partnerystės sutarties įgyvendinimo pažangos ataskaitai rengti.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Content>
        </w:sdt>
        <w:sdt>
          <w:sdtPr>
            <w:alias w:val="5 p."/>
            <w:tag w:val="part_6ef4372d5c2b4c758827cca90d2cc3e4"/>
            <w:lock w:val="sdtLocked"/>
            <w:richText/>
          </w:sdtPr>
          <w:sdtContent>
            <w:p>
              <w:pPr>
                <w:ind w:firstLine="720"/>
                <w:jc w:val="both"/>
                <w:rPr>
                  <w:szCs w:val="24"/>
                  <w:lang w:eastAsia="lt-LT"/>
                </w:rPr>
              </w:pPr>
              <w:sdt>
                <w:sdtPr>
                  <w:alias w:val="Numeris"/>
                  <w:tag w:val="nr_6ef4372d5c2b4c758827cca90d2cc3e4"/>
                  <w:lock w:val="sdtLocked"/>
                  <w:richText/>
                </w:sdtPr>
                <w:sdtContent>
                  <w:r>
                    <w:rPr>
                      <w:szCs w:val="24"/>
                      <w:lang w:eastAsia="lt-LT"/>
                    </w:rPr>
                    <w:t>5</w:t>
                  </w:r>
                </w:sdtContent>
              </w:sdt>
              <w:r>
                <w:rPr>
                  <w:szCs w:val="24"/>
                  <w:lang w:eastAsia="lt-LT"/>
                </w:rPr>
                <w:t>. Paskirti valstybės institucijas, įstaigas ir įmones, atsakingas už kompleksinės paramos reikalavimų įgyvendinimą:</w:t>
              </w:r>
            </w:p>
            <w:sdt>
              <w:sdtPr>
                <w:alias w:val="5.1 p."/>
                <w:tag w:val="part_edf8ad5bc8504adba2805c519bec0039"/>
                <w:lock w:val="sdtLocked"/>
                <w:richText/>
              </w:sdtPr>
              <w:sdtContent>
                <w:p>
                  <w:pPr>
                    <w:ind w:firstLine="720"/>
                    <w:jc w:val="both"/>
                    <w:rPr>
                      <w:szCs w:val="24"/>
                      <w:lang w:eastAsia="lt-LT"/>
                    </w:rPr>
                  </w:pPr>
                  <w:sdt>
                    <w:sdtPr>
                      <w:alias w:val="Numeris"/>
                      <w:tag w:val="nr_edf8ad5bc8504adba2805c519bec0039"/>
                      <w:lock w:val="sdtLocked"/>
                      <w:richText/>
                    </w:sdtPr>
                    <w:sdtContent>
                      <w:r>
                        <w:rPr>
                          <w:color w:val="000000"/>
                          <w:szCs w:val="24"/>
                          <w:lang w:eastAsia="lt-LT"/>
                        </w:rPr>
                        <w:t>5.1</w:t>
                      </w:r>
                    </w:sdtContent>
                  </w:sdt>
                  <w:r>
                    <w:rPr>
                      <w:color w:val="000000"/>
                      <w:szCs w:val="24"/>
                      <w:lang w:eastAsia="lt-LT"/>
                    </w:rPr>
                    <w:t>. Nacionalinę mokėjimo agentūrą – pagal kompetenciją už žemės ūkio veiklos valdymo reikalavimų, trąšų ir augalų apsaugos produktų naudojimo reikalavimų, nurodytų žemės ūkio ministro patvirtintame Žemės ūkio veiklos valdymo reikalavimų ir trąšų bei augalų apsaugos produktų naudojimo reikalavimų apraše, taip pat reikalavimų, nurodytų žemės ūkio ministro patvirtintame Žemės ūkio naudmenų geros agrarinės ir aplinkosaugos būklės reikalavimų apraše, kontrolę</w:t>
                  </w:r>
                  <w:r>
                    <w:rPr>
                      <w:szCs w:val="24"/>
                      <w:lang w:eastAsia="lt-LT"/>
                    </w:rPr>
                    <w:t>;</w:t>
                  </w:r>
                </w:p>
              </w:sdtContent>
            </w:sdt>
            <w:sdt>
              <w:sdtPr>
                <w:alias w:val="5.2 p."/>
                <w:tag w:val="part_1bcd1afb67f446d499e398eb666b5285"/>
                <w:lock w:val="sdtLocked"/>
                <w:richText/>
              </w:sdtPr>
              <w:sdtContent>
                <w:p>
                  <w:pPr>
                    <w:ind w:firstLine="720"/>
                    <w:jc w:val="both"/>
                    <w:rPr>
                      <w:szCs w:val="24"/>
                    </w:rPr>
                  </w:pPr>
                  <w:sdt>
                    <w:sdtPr>
                      <w:alias w:val="Numeris"/>
                      <w:tag w:val="nr_1bcd1afb67f446d499e398eb666b5285"/>
                      <w:lock w:val="sdtLocked"/>
                      <w:richText/>
                    </w:sdtPr>
                    <w:sdtContent>
                      <w:r>
                        <w:rPr>
                          <w:szCs w:val="24"/>
                        </w:rPr>
                        <w:t>5.2</w:t>
                      </w:r>
                    </w:sdtContent>
                  </w:sdt>
                  <w:r>
                    <w:rPr>
                      <w:szCs w:val="24"/>
                    </w:rPr>
                    <w:t xml:space="preserve">. Valstybinę maisto ir veterinarijos tarnybą – </w:t>
                  </w:r>
                  <w:r>
                    <w:rPr>
                      <w:rFonts w:eastAsia="MS Mincho"/>
                      <w:szCs w:val="24"/>
                      <w:lang w:eastAsia="ja-JP"/>
                    </w:rPr>
                    <w:t xml:space="preserve">pagal kompetenciją </w:t>
                  </w:r>
                  <w:r>
                    <w:rPr>
                      <w:szCs w:val="24"/>
                    </w:rPr>
                    <w:t>už subjektų, siekiančių paramos pagal EŽŪFKP priemones, patikrinimų duomenų apie ūkinių gyvūnų registravimą, ženklinimą, sveikatingumo ir gerovės, maisto ir pašarų saugos reikalavimų įgyvendinimą pateikimą Nacionalinei mokėjimo agentūrai ir Žemės ūkio informacijos ir kaimo verslo centrui;</w:t>
                  </w:r>
                </w:p>
              </w:sdtContent>
            </w:sdt>
            <w:sdt>
              <w:sdtPr>
                <w:alias w:val="5.3 p."/>
                <w:tag w:val="part_1cc19cfa1d0b422099f1841b054a0df6"/>
                <w:lock w:val="sdtLocked"/>
                <w:richText/>
              </w:sdtPr>
              <w:sdtContent>
                <w:p>
                  <w:pPr>
                    <w:ind w:firstLine="720"/>
                    <w:jc w:val="both"/>
                    <w:rPr>
                      <w:szCs w:val="24"/>
                      <w:lang w:eastAsia="lt-LT"/>
                    </w:rPr>
                  </w:pPr>
                  <w:sdt>
                    <w:sdtPr>
                      <w:alias w:val="Numeris"/>
                      <w:tag w:val="nr_1cc19cfa1d0b422099f1841b054a0df6"/>
                      <w:lock w:val="sdtLocked"/>
                      <w:richText/>
                    </w:sdtPr>
                    <w:sdtContent>
                      <w:r>
                        <w:rPr>
                          <w:szCs w:val="24"/>
                          <w:lang w:eastAsia="lt-LT"/>
                        </w:rPr>
                        <w:t>5.3</w:t>
                      </w:r>
                    </w:sdtContent>
                  </w:sdt>
                  <w:r>
                    <w:rPr>
                      <w:szCs w:val="24"/>
                      <w:lang w:eastAsia="lt-LT"/>
                    </w:rPr>
                    <w:t xml:space="preserve">. Žemės ūkio informacijos ir kaimo verslo centrą: </w:t>
                  </w:r>
                </w:p>
                <w:sdt>
                  <w:sdtPr>
                    <w:alias w:val="5.3.1 p."/>
                    <w:tag w:val="part_d32323c780224787bf75d8cad7660308"/>
                    <w:lock w:val="sdtLocked"/>
                    <w:richText/>
                  </w:sdtPr>
                  <w:sdtContent>
                    <w:p>
                      <w:pPr>
                        <w:ind w:firstLine="720"/>
                        <w:jc w:val="both"/>
                        <w:rPr>
                          <w:szCs w:val="24"/>
                          <w:lang w:eastAsia="lt-LT"/>
                        </w:rPr>
                      </w:pPr>
                      <w:sdt>
                        <w:sdtPr>
                          <w:alias w:val="Numeris"/>
                          <w:tag w:val="nr_d32323c780224787bf75d8cad7660308"/>
                          <w:lock w:val="sdtLocked"/>
                          <w:richText/>
                        </w:sdtPr>
                        <w:sdtContent>
                          <w:r>
                            <w:rPr>
                              <w:szCs w:val="24"/>
                              <w:lang w:eastAsia="lt-LT"/>
                            </w:rPr>
                            <w:t>5.3.1</w:t>
                          </w:r>
                        </w:sdtContent>
                      </w:sdt>
                      <w:r>
                        <w:rPr>
                          <w:szCs w:val="24"/>
                          <w:lang w:eastAsia="lt-LT"/>
                        </w:rPr>
                        <w:t>. už gautos iš Valstybinės maisto ir veterinarijos tarnybos informacijos apie atliktas pagal kompetenciją žemės ūkio veiklos valdymo reikalavimų patikras pateikimą Nacionalinei mokėjimo agentūrai;</w:t>
                      </w:r>
                    </w:p>
                  </w:sdtContent>
                </w:sdt>
                <w:sdt>
                  <w:sdtPr>
                    <w:alias w:val="5.3.2 p."/>
                    <w:tag w:val="part_21016770ea4a455bb55dedb5883bd93e"/>
                    <w:lock w:val="sdtLocked"/>
                    <w:richText/>
                  </w:sdtPr>
                  <w:sdtContent>
                    <w:p>
                      <w:pPr>
                        <w:ind w:firstLine="720"/>
                        <w:jc w:val="both"/>
                        <w:rPr>
                          <w:szCs w:val="24"/>
                          <w:lang w:eastAsia="lt-LT"/>
                        </w:rPr>
                      </w:pPr>
                      <w:sdt>
                        <w:sdtPr>
                          <w:alias w:val="Numeris"/>
                          <w:tag w:val="nr_21016770ea4a455bb55dedb5883bd93e"/>
                          <w:lock w:val="sdtLocked"/>
                          <w:richText/>
                        </w:sdtPr>
                        <w:sdtContent>
                          <w:r>
                            <w:rPr>
                              <w:szCs w:val="24"/>
                              <w:lang w:eastAsia="lt-LT"/>
                            </w:rPr>
                            <w:t>5.3.2</w:t>
                          </w:r>
                        </w:sdtContent>
                      </w:sdt>
                      <w:r>
                        <w:rPr>
                          <w:szCs w:val="24"/>
                          <w:lang w:eastAsia="lt-LT"/>
                        </w:rPr>
                        <w:t>. už azoto kiekio, patenkančio į dirvą, skaičiavimus ir informacijos pateikimą Nacionalinei mokėjimo agentūrai;</w:t>
                      </w:r>
                    </w:p>
                  </w:sdtContent>
                </w:sdt>
                <w:sdt>
                  <w:sdtPr>
                    <w:alias w:val="5.3.3 p."/>
                    <w:tag w:val="part_dd01f11a9f70480f9a5f43fae12f1bd1"/>
                    <w:lock w:val="sdtLocked"/>
                    <w:richText/>
                  </w:sdtPr>
                  <w:sdtContent>
                    <w:p>
                      <w:pPr>
                        <w:ind w:firstLine="720"/>
                        <w:jc w:val="both"/>
                        <w:rPr>
                          <w:color w:val="000000"/>
                          <w:szCs w:val="24"/>
                          <w:lang w:eastAsia="lt-LT"/>
                        </w:rPr>
                      </w:pPr>
                      <w:sdt>
                        <w:sdtPr>
                          <w:alias w:val="Numeris"/>
                          <w:tag w:val="nr_dd01f11a9f70480f9a5f43fae12f1bd1"/>
                          <w:lock w:val="sdtLocked"/>
                          <w:richText/>
                        </w:sdtPr>
                        <w:sdtContent>
                          <w:r>
                            <w:rPr>
                              <w:szCs w:val="24"/>
                              <w:lang w:eastAsia="lt-LT"/>
                            </w:rPr>
                            <w:t>5.3.3</w:t>
                          </w:r>
                        </w:sdtContent>
                      </w:sdt>
                      <w:r>
                        <w:rPr>
                          <w:szCs w:val="24"/>
                          <w:lang w:eastAsia="lt-LT"/>
                        </w:rPr>
                        <w:t>. už duomenų apie žemės ūkio valdoje naudojamas trąšas pateikimą Nacionalinei mokėjimo agentūrai;</w:t>
                      </w:r>
                    </w:p>
                  </w:sdtContent>
                </w:sdt>
              </w:sdtContent>
            </w:sdt>
            <w:sdt>
              <w:sdtPr>
                <w:alias w:val="5.4 p."/>
                <w:tag w:val="part_7053e1d7e777472899d8f0e1744dc775"/>
                <w:lock w:val="sdtLocked"/>
                <w:richText/>
              </w:sdtPr>
              <w:sdtContent>
                <w:p>
                  <w:pPr>
                    <w:ind w:firstLine="720"/>
                    <w:jc w:val="both"/>
                    <w:rPr>
                      <w:szCs w:val="24"/>
                      <w:lang w:eastAsia="lt-LT"/>
                    </w:rPr>
                  </w:pPr>
                  <w:sdt>
                    <w:sdtPr>
                      <w:alias w:val="Numeris"/>
                      <w:tag w:val="nr_7053e1d7e777472899d8f0e1744dc775"/>
                      <w:lock w:val="sdtLocked"/>
                      <w:richText/>
                    </w:sdtPr>
                    <w:sdtContent>
                      <w:r>
                        <w:rPr>
                          <w:color w:val="000000"/>
                          <w:szCs w:val="24"/>
                          <w:lang w:eastAsia="lt-LT"/>
                        </w:rPr>
                        <w:t>5.4</w:t>
                      </w:r>
                    </w:sdtContent>
                  </w:sdt>
                  <w:r>
                    <w:rPr>
                      <w:color w:val="000000"/>
                      <w:szCs w:val="24"/>
                      <w:lang w:eastAsia="lt-LT"/>
                    </w:rPr>
                    <w:t xml:space="preserve">. Aplinkos ministeriją ar jos įgaliotas institucijas – už žolės deginimo atvejų nustatymą, paviršinių vandens telkinių naudojimo vandeniui išgauti nustatytų sąlygų ir reikalavimų, nurodytų aplinkos ministro įsakymu patvirtintame Paviršinių vandens telkinių naudojimo vandeniui išgauti tvarkos apraše, </w:t>
                  </w:r>
                  <w:r>
                    <w:rPr>
                      <w:szCs w:val="24"/>
                      <w:lang w:eastAsia="lt-LT"/>
                    </w:rPr>
                    <w:t>vykdymo kontrolę ir informacijos pateikimą Nacionalinei mokėjimo agentūrai.</w:t>
                  </w:r>
                </w:p>
              </w:sdtContent>
            </w:sdt>
          </w:sdtContent>
        </w:sdt>
        <w:sdt>
          <w:sdtPr>
            <w:alias w:val="6 p."/>
            <w:tag w:val="part_62dc13dd43c94607984aa6ba6b6eee9c"/>
            <w:lock w:val="sdtLocked"/>
            <w:richText/>
          </w:sdtPr>
          <w:sdtContent>
            <w:p>
              <w:pPr>
                <w:tabs>
                  <w:tab w:val="left" w:pos="993"/>
                </w:tabs>
                <w:ind w:firstLine="720"/>
                <w:jc w:val="both"/>
                <w:rPr>
                  <w:szCs w:val="24"/>
                  <w:lang w:eastAsia="lt-LT"/>
                </w:rPr>
              </w:pPr>
              <w:sdt>
                <w:sdtPr>
                  <w:alias w:val="Numeris"/>
                  <w:tag w:val="nr_62dc13dd43c94607984aa6ba6b6eee9c"/>
                  <w:lock w:val="sdtLocked"/>
                  <w:richText/>
                </w:sdtPr>
                <w:sdtContent>
                  <w:r>
                    <w:rPr>
                      <w:szCs w:val="24"/>
                      <w:lang w:eastAsia="lt-LT"/>
                    </w:rPr>
                    <w:t>6.</w:t>
                  </w:r>
                  <w:r>
                    <w:rPr>
                      <w:szCs w:val="24"/>
                      <w:vertAlign w:val="superscript"/>
                      <w:lang w:eastAsia="lt-LT"/>
                    </w:rPr>
                    <w:t>.</w:t>
                  </w:r>
                </w:sdtContent>
              </w:sdt>
              <w:r>
                <w:rPr>
                  <w:szCs w:val="24"/>
                  <w:lang w:eastAsia="lt-LT"/>
                </w:rPr>
                <w:t>Lietuvos Respublikos Vyriausybė atlieka šias funkcijas:</w:t>
              </w:r>
            </w:p>
            <w:sdt>
              <w:sdtPr>
                <w:alias w:val="6.1 p."/>
                <w:tag w:val="part_627dc2ed436948c2881d09db0acd1d4e"/>
                <w:lock w:val="sdtLocked"/>
                <w:richText/>
              </w:sdtPr>
              <w:sdtContent>
                <w:p>
                  <w:pPr>
                    <w:ind w:firstLine="720"/>
                    <w:jc w:val="both"/>
                    <w:rPr>
                      <w:szCs w:val="24"/>
                      <w:lang w:eastAsia="lt-LT"/>
                    </w:rPr>
                  </w:pPr>
                  <w:sdt>
                    <w:sdtPr>
                      <w:alias w:val="Numeris"/>
                      <w:tag w:val="nr_627dc2ed436948c2881d09db0acd1d4e"/>
                      <w:lock w:val="sdtLocked"/>
                      <w:richText/>
                    </w:sdtPr>
                    <w:sdtContent>
                      <w:r>
                        <w:rPr>
                          <w:szCs w:val="24"/>
                          <w:lang w:eastAsia="lt-LT"/>
                        </w:rPr>
                        <w:t>6.1</w:t>
                      </w:r>
                    </w:sdtContent>
                  </w:sdt>
                  <w:r>
                    <w:rPr>
                      <w:szCs w:val="24"/>
                      <w:lang w:eastAsia="lt-LT"/>
                    </w:rPr>
                    <w:t xml:space="preserve">. </w:t>
                  </w:r>
                  <w:r>
                    <w:rPr>
                      <w:lang w:eastAsia="lt-LT"/>
                    </w:rPr>
                    <w:t>paskiria</w:t>
                  </w:r>
                  <w:r>
                    <w:rPr>
                      <w:szCs w:val="24"/>
                      <w:lang w:eastAsia="lt-LT"/>
                    </w:rPr>
                    <w:t xml:space="preserve"> institucijas,</w:t>
                  </w:r>
                  <w:r>
                    <w:rPr>
                      <w:lang w:eastAsia="lt-LT"/>
                    </w:rPr>
                    <w:t xml:space="preserve"> </w:t>
                  </w:r>
                  <w:r>
                    <w:rPr>
                      <w:szCs w:val="24"/>
                      <w:lang w:eastAsia="lt-LT"/>
                    </w:rPr>
                    <w:t>atsakingas</w:t>
                  </w:r>
                  <w:r>
                    <w:rPr>
                      <w:lang w:eastAsia="lt-LT"/>
                    </w:rPr>
                    <w:t xml:space="preserve"> </w:t>
                  </w:r>
                  <w:r>
                    <w:rPr>
                      <w:szCs w:val="24"/>
                      <w:lang w:eastAsia="lt-LT"/>
                    </w:rPr>
                    <w:t>už Programos įgyvendinimą;</w:t>
                  </w:r>
                </w:p>
              </w:sdtContent>
            </w:sdt>
            <w:sdt>
              <w:sdtPr>
                <w:alias w:val="6.2 p."/>
                <w:tag w:val="part_9f9047919a6e425a9e83a0c32fc21d1e"/>
                <w:lock w:val="sdtLocked"/>
                <w:richText/>
              </w:sdtPr>
              <w:sdtContent>
                <w:p>
                  <w:pPr>
                    <w:ind w:firstLine="720"/>
                    <w:jc w:val="both"/>
                    <w:rPr>
                      <w:szCs w:val="24"/>
                      <w:lang w:eastAsia="lt-LT"/>
                    </w:rPr>
                  </w:pPr>
                  <w:sdt>
                    <w:sdtPr>
                      <w:alias w:val="Numeris"/>
                      <w:tag w:val="nr_9f9047919a6e425a9e83a0c32fc21d1e"/>
                      <w:lock w:val="sdtLocked"/>
                      <w:richText/>
                    </w:sdtPr>
                    <w:sdtContent>
                      <w:r>
                        <w:rPr>
                          <w:szCs w:val="24"/>
                          <w:lang w:eastAsia="lt-LT"/>
                        </w:rPr>
                        <w:t>6</w:t>
                      </w:r>
                      <w:r>
                        <w:rPr>
                          <w:lang w:eastAsia="lt-LT"/>
                        </w:rPr>
                        <w:t>.2</w:t>
                      </w:r>
                    </w:sdtContent>
                  </w:sdt>
                  <w:r>
                    <w:rPr>
                      <w:lang w:eastAsia="lt-LT"/>
                    </w:rPr>
                    <w:t xml:space="preserve">. sudaro </w:t>
                  </w:r>
                  <w:r>
                    <w:rPr>
                      <w:szCs w:val="24"/>
                      <w:lang w:eastAsia="lt-LT"/>
                    </w:rPr>
                    <w:t>Programos įgyvendinimo stebėsenos komitetą;</w:t>
                  </w:r>
                </w:p>
              </w:sdtContent>
            </w:sdt>
            <w:sdt>
              <w:sdtPr>
                <w:alias w:val="6.3 p."/>
                <w:tag w:val="part_bebb6bdacb8e4e808383d0db4cb343b5"/>
                <w:lock w:val="sdtLocked"/>
                <w:richText/>
              </w:sdtPr>
              <w:sdtContent>
                <w:p>
                  <w:pPr>
                    <w:tabs>
                      <w:tab w:val="left" w:pos="993"/>
                    </w:tabs>
                    <w:ind w:firstLine="720"/>
                    <w:jc w:val="both"/>
                  </w:pPr>
                  <w:sdt>
                    <w:sdtPr>
                      <w:alias w:val="Numeris"/>
                      <w:tag w:val="nr_bebb6bdacb8e4e808383d0db4cb343b5"/>
                      <w:lock w:val="sdtLocked"/>
                      <w:richText/>
                    </w:sdtPr>
                    <w:sdtContent>
                      <w:r>
                        <w:rPr>
                          <w:szCs w:val="24"/>
                          <w:lang w:eastAsia="lt-LT"/>
                        </w:rPr>
                        <w:t>6</w:t>
                      </w:r>
                      <w:r>
                        <w:rPr>
                          <w:lang w:eastAsia="lt-LT"/>
                        </w:rPr>
                        <w:t>.3</w:t>
                      </w:r>
                    </w:sdtContent>
                  </w:sdt>
                  <w:r>
                    <w:rPr>
                      <w:lang w:eastAsia="lt-LT"/>
                    </w:rPr>
                    <w:t>. atlieka P</w:t>
                  </w:r>
                  <w:r>
                    <w:rPr>
                      <w:szCs w:val="24"/>
                      <w:lang w:eastAsia="lt-LT"/>
                    </w:rPr>
                    <w:t>rogramos</w:t>
                  </w:r>
                  <w:r>
                    <w:rPr>
                      <w:lang w:eastAsia="lt-LT"/>
                    </w:rPr>
                    <w:t xml:space="preserve"> įgyvendinimo priežiūrą, svarsto ketvirtines Programos įgyvendinimo ataskaitas ir prireikus įpareigoja institucijas imtis reikiamų taisomųjų veiksmų.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7 p."/>
            <w:tag w:val="part_452de50018c24ea69f9670b76395b49c"/>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d6e620a50811e8acb39f2e6db7935b">
                <w:r w:rsidRPr="00532B9F">
                  <w:rPr>
                    <w:rFonts w:ascii="Times New Roman" w:eastAsia="MS Mincho" w:hAnsi="Times New Roman"/>
                    <w:sz w:val="20"/>
                    <w:i/>
                    <w:iCs/>
                    <w:color w:val="0000FF" w:themeColor="hyperlink"/>
                    <w:u w:val="single"/>
                  </w:rPr>
                  <w:t>812</w:t>
                </w:r>
              </w:fldSimple>
              <w:r>
                <w:rPr>
                  <w:rFonts w:ascii="Times New Roman" w:eastAsia="MS Mincho" w:hAnsi="Times New Roman"/>
                  <w:sz w:val="20"/>
                  <w:i/>
                  <w:iCs/>
                </w:rPr>
                <w:t>,
2018-08-13,
paskelbta TAR 2018-08-21, i. k. 2018-13242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signatura"/>
            <w:tag w:val="part_ea7d6d71eab1478e9733f0fe5d38375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lang w:eastAsia="lt-LT"/>
                </w:rPr>
                <w:t>Žemės ūkio ministrė</w:t>
                <w:tab/>
                <w:t xml:space="preserve">Virginija Baltraitienė </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d5915a0df7611e48b678a6bad30f55f">
            <w:r w:rsidRPr="00532B9F">
              <w:rPr>
                <w:rFonts w:ascii="Times New Roman" w:eastAsia="MS Mincho" w:hAnsi="Times New Roman"/>
                <w:sz w:val="20"/>
                <w:iCs/>
                <w:color w:val="0000FF" w:themeColor="hyperlink"/>
                <w:u w:val="single"/>
              </w:rPr>
              <w:t>348</w:t>
            </w:r>
          </w:fldSimple>
          <w:r>
            <w:rPr>
              <w:rFonts w:ascii="Times New Roman" w:eastAsia="MS Mincho" w:hAnsi="Times New Roman"/>
              <w:sz w:val="20"/>
              <w:iCs/>
            </w:rPr>
            <w:t>,
2015-04-08,
paskelbta TAR 2015-04-10, i. k. 2015-05553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b88bc506bf411e5906bc3a96c765ff4">
            <w:r w:rsidRPr="00532B9F">
              <w:rPr>
                <w:rFonts w:ascii="Times New Roman" w:eastAsia="MS Mincho" w:hAnsi="Times New Roman"/>
                <w:sz w:val="20"/>
                <w:iCs/>
                <w:color w:val="0000FF" w:themeColor="hyperlink"/>
                <w:u w:val="single"/>
              </w:rPr>
              <w:t>1042</w:t>
            </w:r>
          </w:fldSimple>
          <w:r>
            <w:rPr>
              <w:rFonts w:ascii="Times New Roman" w:eastAsia="MS Mincho" w:hAnsi="Times New Roman"/>
              <w:sz w:val="20"/>
              <w:iCs/>
            </w:rPr>
            <w:t>,
2015-09-30,
paskelbta TAR 2015-10-06, i. k. 2015-14792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54573402efe11e69cf5d89a5fdd27cc">
            <w:r w:rsidRPr="00532B9F">
              <w:rPr>
                <w:rFonts w:ascii="Times New Roman" w:eastAsia="MS Mincho" w:hAnsi="Times New Roman"/>
                <w:sz w:val="20"/>
                <w:iCs/>
                <w:color w:val="0000FF" w:themeColor="hyperlink"/>
                <w:u w:val="single"/>
              </w:rPr>
              <w:t>583</w:t>
            </w:r>
          </w:fldSimple>
          <w:r>
            <w:rPr>
              <w:rFonts w:ascii="Times New Roman" w:eastAsia="MS Mincho" w:hAnsi="Times New Roman"/>
              <w:sz w:val="20"/>
              <w:iCs/>
            </w:rPr>
            <w:t>,
2016-06-08,
paskelbta TAR 2016-06-10, i. k. 2016-16067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bd6e620a50811e8acb39f2e6db7935b">
            <w:r w:rsidRPr="00532B9F">
              <w:rPr>
                <w:rFonts w:ascii="Times New Roman" w:eastAsia="MS Mincho" w:hAnsi="Times New Roman"/>
                <w:sz w:val="20"/>
                <w:iCs/>
                <w:color w:val="0000FF" w:themeColor="hyperlink"/>
                <w:u w:val="single"/>
              </w:rPr>
              <w:t>812</w:t>
            </w:r>
          </w:fldSimple>
          <w:r>
            <w:rPr>
              <w:rFonts w:ascii="Times New Roman" w:eastAsia="MS Mincho" w:hAnsi="Times New Roman"/>
              <w:sz w:val="20"/>
              <w:iCs/>
            </w:rPr>
            <w:t>,
2018-08-13,
paskelbta TAR 2018-08-21, i. k. 2018-13242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5ab5a60855a11eab005936df725feed">
            <w:r w:rsidRPr="00532B9F">
              <w:rPr>
                <w:rFonts w:ascii="Times New Roman" w:eastAsia="MS Mincho" w:hAnsi="Times New Roman"/>
                <w:sz w:val="20"/>
                <w:iCs/>
                <w:color w:val="0000FF" w:themeColor="hyperlink"/>
                <w:u w:val="single"/>
              </w:rPr>
              <w:t>410</w:t>
            </w:r>
          </w:fldSimple>
          <w:r>
            <w:rPr>
              <w:rFonts w:ascii="Times New Roman" w:eastAsia="MS Mincho" w:hAnsi="Times New Roman"/>
              <w:sz w:val="20"/>
              <w:iCs/>
            </w:rPr>
            <w:t>,
2020-04-22,
paskelbta TAR 2020-04-23, i. k. 2020-08533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Andale Sans UI">
    <w:altName w:val="Times New Roman"/>
    <w:charset w:val="BA"/>
    <w:family w:val="auto"/>
    <w:pitch w:val="variable"/>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983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8305"/>
    <o:shapelayout v:ext="edit">
      <o:idmap v:ext="edit" data="1"/>
    </o:shapelayout>
  </w:shapeDefaults>
  <w:decimalSymbol w:val=","/>
  <w:listSeparator w:val=";"/>
  <w14:docId w14:val="3448004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614486825">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12c8cd953164dc68e121d40633b38bb" PartId="bc7301e564a04554851bc531edf7f74e">
    <Part Type="preambule" DocPartId="4e3cc8461c984a1683905c62e447baac" PartId="9fe0ee3d3cb34493b15af4025210a74f"/>
    <Part Type="punktas" Nr="1" Abbr="1 p." DocPartId="cf3c19f99b2546fb831ab916f0d240e4" PartId="9d59f5bfa62946bea12ffd36ca557307"/>
    <Part Type="punktas" Nr="2" Abbr="2 p." DocPartId="3655f9f160a14668b9adb8bd234a8eeb" PartId="4d27995c6b444f0a846af7b4d9e5dce1"/>
    <Part Type="punktas" Nr="2-1" Abbr="2-1 p." DocPartId="82d66c696b6144518d95975a01455e05" PartId="be62db6470d146f4970fcdc4f28e7a34"/>
    <Part Type="punktas" Nr="3" Abbr="3 p." DocPartId="592d4e07c8f8405faabd1afc7b6a0bd3" PartId="d67889e0647d490e950e636b03d58738">
      <Part Type="punktas" Nr="3.1" Abbr="3.1 p." DocPartId="16bd17c175ec4206a2e043d9f88a7a52" PartId="5d6169c7fcb14227b107ddafee5e49c6"/>
      <Part Type="punktas" Nr="3.2" Abbr="3.2 p." DocPartId="021407b5ff4b41b6b1f8278c3ed78264" PartId="3a3887d107614c16bc099e2fa5dbecd7">
        <Part Type="punktas" Nr="3.2.1" Abbr="3.2.1 p." DocPartId="408e42d0d30a47b99fe5a27f8eec40fe" PartId="ceea6a808b83426080c1d4e573d00172"/>
        <Part Type="punktas" Nr="3.2.2" Abbr="3.2.2 p." DocPartId="8fee574e5d5846d19b177941c6f61c03" PartId="18fdceeaf7f9483aa518b1bb72d6371b"/>
        <Part Type="punktas" Nr="3.2.3" Abbr="3.2.3 p." DocPartId="bdc783e135bd4add9cf6a24c7c014b3a" PartId="cc779d896f73499ca6f6ac39aae7662a"/>
        <Part Type="punktas" Nr="3.2.4" Abbr="3.2.4 p." DocPartId="a8d3a10bb34445e6b9bae5629cf10c92" PartId="94de897390604f64911b59937105e71b"/>
        <Part Type="punktas" Nr="3.2.5" Abbr="3.2.5 p." DocPartId="43d61c74209243a0880546b3c90122e7" PartId="cfe856a693bf49f5945d2d1c38e46cd3"/>
      </Part>
      <Part Type="punktas" Nr="3.3" Abbr="3.3 p." DocPartId="27f18abb655c4ed78c379afdabb4dc5a" PartId="5c5a80c5b89b458890e82492ef9a0dd7"/>
      <Part Type="punktas" Nr="3.4" Abbr="3.4 p." DocPartId="e5dceaa0c2da4c04b024e7b39a474601" PartId="c336e3f1a884426db44e9ebcfc117cdd"/>
      <Part Type="punktas" Nr="3.5" Abbr="3.5 p." DocPartId="fa369d7d8a654bf1ace82dd31ba778b3" PartId="302496bd996141099ac041b5163c1bbd">
        <Part Type="punktas" Nr="3.5.1" Abbr="3.5.1 p." DocPartId="5159a73dbdcf43b3954556fb45acdabf" PartId="e4d43729381a479f90df05459fe4e189"/>
        <Part Type="punktas" Nr="3.5.2" Abbr="3.5.2 p." DocPartId="5573eb2b5f6b44c7ace46f0b6a20c3b8" PartId="c2027c24de964231bba8b1ef9cfbb9d0"/>
      </Part>
      <Part Type="punktas" Nr="3.6" Abbr="3.6 p." DocPartId="eb1e93fde25343f19e0ffc0c6138d7c7" PartId="71cd6dfcedd643d1b5167f97c45ead9c"/>
      <Part Type="punktas" Nr="3.7" Abbr="3.7 p." DocPartId="ef3e4f72b9d04e2693888266fd397333" PartId="e247af7e122c4000ad67c481e8fb1999"/>
      <Part Type="punktas" Nr="3.8" Abbr="3.8 p." DocPartId="b7d14866dc8f48428f7c0ae3eea63342" PartId="dbb797eb1fcb4a618e41affc4715e206">
        <Part Type="papunktis" Nr="3.8.1" Abbr="3.8.1 pp." DocPartId="361ad57bdb2e482b835baedab384c74c" PartId="58a146ce7044408cabbc1e9d6e492f6f"/>
        <Part Type="papunktis" Nr="3.8.2" Abbr="3.8.2 pp." DocPartId="cf56c79f934b4ce486c16497fb6b242d" PartId="d44fd96ac8e042edbbf7e353dbd6db2d"/>
        <Part Type="papunktis" Nr="3.8.3" Abbr="3.8.3 pp." DocPartId="c8d4774c5a29445b8b0856e418c4429c" PartId="5a3c800ba7224d7995b361a1df3b8fa5"/>
        <Part Type="papunktis" Nr="3.8.4" Abbr="3.8.4 pp." DocPartId="a26812e46154474f8a08be57cc78e3ba" PartId="00fd51a2c385476c9925d343a62c413e"/>
      </Part>
      <Part Type="punktas" Nr="3.9" Abbr="3.9 p." DocPartId="584eb39fdf2d49bc8223008fea1eb543" PartId="da013ec64dd3485c8486265baf65ed49"/>
      <Part Type="punktas" Nr="3.10" Abbr="3.10 p." DocPartId="7f120d5e01dc478da46940887b9904d8" PartId="a2d0da44e3a54968bc60ef9d2a11a000">
        <Part Type="punktas" Nr="3.10.1" Abbr="3.10.1 p." DocPartId="73c8fc0f7e334411a8f525e16fc38789" PartId="811bd837766642c284e500d30b4201e7"/>
        <Part Type="punktas" Nr="3.10.2" Abbr="3.10.2 p." DocPartId="64cf5ac0bb3c44cd971fba9da67b7f7c" PartId="17a6d2561d27442884861f3148f5756e"/>
        <Part Type="punktas" Nr="3.10.3" Abbr="3.10.3 p." DocPartId="a97b2e91b95045ee8025d4c37f1d3c0a" PartId="34a2c99355bf42df8bed703f28e3ec9f"/>
        <Part Type="punktas" Nr="3.10.4" Abbr="3.10.4 p." DocPartId="561e1e77758240b39f1b3bf4e21c5178" PartId="34ba161eafcd467fb44a158b5507bac7"/>
        <Part Type="punktas" Nr="3.10.5" Abbr="3.10.5 p." DocPartId="5c58f4b3e764465a954e2c9cbf49b37e" PartId="16327ac1a1334916a564e1fd7f0d224e"/>
        <Part Type="punktas" Nr="3.10.6" Abbr="3.10.6 p." DocPartId="8bdccfa17ca24dfbb2d3b371a350c4b2" PartId="82ad36b661da49fa8521d69bd414f446"/>
      </Part>
      <Part Type="punktas" Nr="3.11" Abbr="3.11 p." DocPartId="5d106e7a4cc546c398b26c87bd50e199" PartId="1fe00a44c456405ebb61b5a5f714d499">
        <Part Type="punktas" Nr="3.11.1" Abbr="3.11.1 p." DocPartId="73540ffb07844438a3e733c90a40f826" PartId="c673b7cb546549e4af2a82c2ffe2eb43"/>
        <Part Type="punktas" Nr="3.11.2" Abbr="3.11.2 p." DocPartId="df37c1a406c3443493fb39671bf6446d" PartId="9e9b98f005ea4f4c92faa7c79d41c120"/>
      </Part>
      <Part Type="punktas" Nr="3.12" Abbr="3.12 p." DocPartId="818f8e1f639942149f081232cefdc04a" PartId="71490337c81044e69385dd6db3dc5c0a">
        <Part Type="punktas" Nr="3.12.1" Abbr="3.12.1 p." DocPartId="af84557ea2354ec6aa52b1c5b203aa7f" PartId="8cb8b1048ca7408b9e9d4b311e7ddd04"/>
        <Part Type="punktas" Nr="3.12.2" Abbr="3.12.2 p." DocPartId="aba3a97ca4194564976e89d685cb7aec" PartId="c636b2f4f8df41c0b820f5c577075f38"/>
      </Part>
    </Part>
    <Part Type="punktas" Nr="4" Abbr="4 p." DocPartId="90aebc3186f44de882072309d244e1d7" PartId="6c83a4dda1e541d0a4be895a8f11f0ff">
      <Part Type="punktas" Nr="4.1" Abbr="4.1 p." DocPartId="9dfae3392d1f4894b0c76ffe628f6cec" PartId="2bdfc824e62e46c7835c5545a898faa2">
        <Part Type="punktas" Nr="4.1.1" Abbr="4.1.1 p." DocPartId="bbff1d1d2a5f4c99ba8f1e47ce4d409b" PartId="dd5fa6c5cbdc4d94857486afca18671b"/>
        <Part Type="punktas" Nr="4.1.2" Abbr="4.1.2 p." DocPartId="ace0541099d24f0bafeca87114a15f1c" PartId="7d4232c90504446d83e1f3d04a3b2ba7"/>
      </Part>
      <Part Type="punktas" Nr="4.2" Abbr="4.2 p." DocPartId="feea5636731d41228663ef6fcdcf67e9" PartId="20067a989b5b4540b4d016f0dde2aad1"/>
      <Part Type="punktas" Nr="4.3" Abbr="4.3 p." DocPartId="e846d2dcd5a74fb59e51c1633e28c0c4" PartId="b2b4c93fc42a4256b921963a11ae4ab2"/>
      <Part Type="punktas" Nr="4.4" Abbr="4.4 p." DocPartId="6a2725a90b3e48ba982b7e7f36ca36fc" PartId="a111432442424feca9cd7355534b25b1"/>
      <Part Type="punktas" Nr="4.5" Abbr="4.5 p." DocPartId="aa1037c011e44487b1810e6834628919" PartId="9a5482f1b144475292b1492e86a59c41"/>
      <Part Type="punktas" Nr="4.6" Abbr="4.6 p." DocPartId="012f910f1953451f87b8335aee1d9d68" PartId="b168413413244926b2b5d4b5b590742e"/>
      <Part Type="punktas" Nr="4.7" Abbr="4.7 p." DocPartId="5946d754460f4d96a97dfb5fb682b9b2" PartId="12a88a5928ff41ffb66a6a3c1070ae7c"/>
      <Part Type="punktas" Nr="4.8" Abbr="4.8 p." DocPartId="b71b169131354cdfa047dfca42bd2637" PartId="ed4d43a1435b4edfa1556ef55b4fb70e"/>
      <Part Type="papunktis" Nr="4.8-1" Abbr="4.8-1 pp." DocPartId="f5d3ad79fe444fbc85e9d6c9a0e39644" PartId="8b7d218ae5f241eea13b8112a5aa8031"/>
      <Part Type="punktas" Nr="4.9" Abbr="4.9 p." DocPartId="00f093a3634140efa0b190354f003a8e" PartId="6b03d81d52b4466886a6fb21007223e4"/>
      <Part Type="punktas" Nr="4.10" Abbr="4.10 p." DocPartId="fa36866a4886410e9c662a513665ac42" PartId="abb3f85d631f4003a3f29a1be8e9e24a"/>
      <Part Type="punktas" Nr="4.11" Abbr="4.11 p." DocPartId="d6c0cfa5138644ce8dab7da8a8a0d5ea" PartId="c4ab82abdf744cb5882d376ce89042a4"/>
      <Part Type="punktas" Nr="4.12" Abbr="4.12 p." DocPartId="ed1602b5c38941ac81e73353d07f9316" PartId="8046893b1f5648bd9dd92ea47b669947">
        <Part Type="punktas" Nr="4.12.1" Abbr="4.12.1 p." DocPartId="f761c5f0449140a08c9c1ff0703f8fd5" PartId="f253086d84504220822cbbc4bf1db0a5"/>
        <Part Type="punktas" Nr="4.12.2" Abbr="4.12.2 p." DocPartId="852b6f26c7ec4a3bb4efbe83d87d31f9" PartId="3176192cc917445f9932fe8b23ffb02f"/>
      </Part>
    </Part>
    <Part Type="punktas" Nr="5" Abbr="5 p." DocPartId="66365c7e19f94fd29971396b78810c8f" PartId="6ef4372d5c2b4c758827cca90d2cc3e4">
      <Part Type="punktas" Nr="5.1" Abbr="5.1 p." DocPartId="0fbec757afc64adb992dce7fe8e4fd66" PartId="edf8ad5bc8504adba2805c519bec0039"/>
      <Part Type="punktas" Nr="5.2" Abbr="5.2 p." DocPartId="a18ad24cd2a7461fa7cd53aee28d9fad" PartId="1bcd1afb67f446d499e398eb666b5285"/>
      <Part Type="punktas" Nr="5.3" Abbr="5.3 p." DocPartId="0af4e789b7014a7fa4d894a220e06876" PartId="1cc19cfa1d0b422099f1841b054a0df6">
        <Part Type="punktas" Nr="5.3.1" Abbr="5.3.1 p." DocPartId="1b635e629d12432eadfa2e48724edada" PartId="d32323c780224787bf75d8cad7660308"/>
        <Part Type="punktas" Nr="5.3.2" Abbr="5.3.2 p." DocPartId="6c689baeee1e471485256ade53c72da0" PartId="21016770ea4a455bb55dedb5883bd93e"/>
        <Part Type="punktas" Nr="5.3.3" Abbr="5.3.3 p." DocPartId="74b754edb4a2431f8cfa42dbde90238a" PartId="dd01f11a9f70480f9a5f43fae12f1bd1"/>
      </Part>
      <Part Type="punktas" Nr="5.4" Abbr="5.4 p." DocPartId="576bf97bf77344bda2eac620d7eb3b7d" PartId="7053e1d7e777472899d8f0e1744dc775"/>
    </Part>
    <Part Type="punktas" Nr="6" Abbr="6 p." DocPartId="4b69435eba344021ac641d4d949100e3" PartId="62dc13dd43c94607984aa6ba6b6eee9c">
      <Part Type="punktas" Nr="6.1" Abbr="6.1 p." DocPartId="ed4825156e7346c284766a441ae2aba0" PartId="627dc2ed436948c2881d09db0acd1d4e"/>
      <Part Type="punktas" Nr="6.2" Abbr="6.2 p." DocPartId="a95dbea9d7c0450f9dfd6e69d9e2f2c8" PartId="9f9047919a6e425a9e83a0c32fc21d1e"/>
      <Part Type="punktas" Nr="6.3" Abbr="6.3 p." DocPartId="2b9bb5c18b024559bc2a9d02290863ab" PartId="bebb6bdacb8e4e808383d0db4cb343b5"/>
    </Part>
    <Part Type="punktas" Nr="7" Abbr="7 p." DocPartId="7a74e2afe4244f7ea01d88ef39f62df1" PartId="452de50018c24ea69f9670b76395b49c"/>
    <Part Type="signatura" DocPartId="a0fdef3ee8124d04ba692e42905e9986" PartId="ea7d6d71eab1478e9733f0fe5d383755"/>
  </Part>
</Parts>
</file>

<file path=customXml/itemProps1.xml><?xml version="1.0" encoding="utf-8"?>
<ds:datastoreItem xmlns:ds="http://schemas.openxmlformats.org/officeDocument/2006/customXml" ds:itemID="{106F4281-8CA2-4AA9-A435-BE11C81F35AC}">
  <ds:schemaRefs>
    <ds:schemaRef ds:uri="http://lrs.lt/TAIS/DocParts"/>
  </ds:schemaRefs>
</ds:datastoreItem>
</file>

<file path=docProps/app.xml><?xml version="1.0" encoding="utf-8"?>
<Properties xmlns="http://schemas.openxmlformats.org/officeDocument/2006/extended-properties">
  <Template>Normal.dotm</Template>
  <TotalTime>8</TotalTime>
  <Pages>6</Pages>
  <Words>13447</Words>
  <Characters>7666</Characters>
  <Application>Microsoft Office Word</Application>
  <DocSecurity>0</DocSecurity>
  <Lines>63</Lines>
  <Paragraphs>42</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21071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2014-07-24T15:08:00Z</dcterms:created>
  <dc:creator>lrvk</dc:creator>
  <lastModifiedBy>BODIN Aušra</lastModifiedBy>
  <lastPrinted>2014-07-22T12:57:00Z</lastPrinted>
  <dcterms:modified xsi:type="dcterms:W3CDTF">2020-04-27T06:25:00Z</dcterms:modified>
  <revision>12</revision>
</coreProperties>
</file>