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6edc26d4f2f4b12b7ddfe5ec6ab396f"/>
        <w:lock w:val="sdtLocked"/>
        <w:richText/>
      </w:sdtPr>
      <w:sdtContent>
        <w:p>
          <w:pPr>
            <w:jc w:val="both"/>
            <w:rPr>
              <w:rFonts w:ascii="Times New Roman" w:hAnsi="Times New Roman"/>
            </w:rPr>
          </w:pPr>
          <w:r>
            <w:rPr>
              <w:rFonts w:ascii="Times New Roman" w:hAnsi="Times New Roman"/>
              <w:b/>
              <w:i/>
            </w:rPr>
            <w:t>Suvestinė redakcija nuo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2014-11-04, i. k. 2014-15694</w:t>
          </w:r>
        </w:p>
        <w:p>
          <w:pPr>
            <w:jc w:val="both"/>
            <w:rPr>
              <w:rFonts w:ascii="Times New Roman" w:hAnsi="Times New Roman"/>
              <w:sz w:val="20"/>
            </w:rPr>
          </w:pPr>
        </w:p>
        <w:p>
          <w:pPr>
            <w:tabs>
              <w:tab w:val="center" w:pos="4153"/>
              <w:tab w:val="right" w:pos="8306"/>
            </w:tabs>
            <w:jc w:val="center"/>
            <w:rPr>
              <w:szCs w:val="24"/>
            </w:rPr>
          </w:pPr>
          <w:r>
            <w:rPr>
              <w:szCs w:val="24"/>
            </w:rPr>
            <w:fldChar w:fldCharType="begin" w:fldLock="1"/>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p>
          <w:pPr>
            <w:keepNext/>
            <w:ind w:left="1134" w:right="1134"/>
            <w:jc w:val="center"/>
            <w:rPr>
              <w:b/>
              <w:bCs/>
              <w:caps/>
              <w:sz w:val="26"/>
              <w:szCs w:val="24"/>
            </w:rPr>
          </w:pPr>
          <w:r>
            <w:rPr>
              <w:b/>
              <w:bCs/>
              <w:caps/>
              <w:sz w:val="26"/>
              <w:szCs w:val="24"/>
              <w:lang w:eastAsia="lt-LT"/>
            </w:rPr>
            <w:drawing>
              <wp:inline distT="0" distB="0" distL="0" distR="0">
                <wp:extent cx="731520" cy="763270"/>
                <wp:effectExtent l="1905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731520" cy="763270"/>
                        </a:xfrm>
                        <a:prstGeom prst="rect">
                          <a:avLst/>
                        </a:prstGeom>
                        <a:noFill/>
                        <a:ln w="9525">
                          <a:noFill/>
                          <a:miter lim="800000"/>
                          <a:headEnd/>
                          <a:tailEnd/>
                        </a:ln>
                      </pic:spPr>
                    </pic:pic>
                  </a:graphicData>
                </a:graphic>
              </wp:inline>
            </w:drawing>
          </w:r>
        </w:p>
        <w:p>
          <w:pPr>
            <w:keepNext/>
            <w:ind w:left="1134" w:right="1134"/>
            <w:jc w:val="center"/>
            <w:rPr>
              <w:b/>
              <w:bCs/>
              <w:caps/>
              <w:szCs w:val="24"/>
            </w:rPr>
          </w:pP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keepNext/>
            <w:ind w:left="1134" w:right="1134"/>
            <w:jc w:val="center"/>
            <w:rPr>
              <w:b/>
              <w:bCs/>
              <w:caps/>
              <w:szCs w:val="24"/>
            </w:rPr>
          </w:pPr>
          <w:r>
            <w:rPr>
              <w:b/>
              <w:bCs/>
              <w:caps/>
              <w:szCs w:val="24"/>
            </w:rPr>
            <w:t>DĖL Nuolatinės teisėjų veiklos vertinimo komisijos nuostatų patvirtinimo</w:t>
          </w:r>
        </w:p>
        <w:p>
          <w:pPr>
            <w:keepNext/>
            <w:ind w:left="1134" w:right="1134"/>
            <w:jc w:val="center"/>
            <w:rPr>
              <w:b/>
              <w:bCs/>
              <w:caps/>
              <w:szCs w:val="24"/>
            </w:rPr>
          </w:pPr>
        </w:p>
        <w:p>
          <w:pPr>
            <w:jc w:val="center"/>
            <w:rPr>
              <w:szCs w:val="24"/>
            </w:rPr>
          </w:pPr>
          <w:r>
            <w:rPr>
              <w:szCs w:val="24"/>
            </w:rPr>
            <w:t>2014 m. spalio 31 d. Nr. 13P-134-(7.1.2)</w:t>
          </w:r>
        </w:p>
        <w:p>
          <w:pPr>
            <w:jc w:val="center"/>
            <w:rPr>
              <w:szCs w:val="24"/>
            </w:rPr>
          </w:pPr>
          <w:r>
            <w:rPr>
              <w:szCs w:val="24"/>
            </w:rPr>
            <w:t>Vilnius</w:t>
          </w:r>
        </w:p>
        <w:p>
          <w:pPr>
            <w:tabs>
              <w:tab w:val="left" w:pos="1296"/>
              <w:tab w:val="center" w:pos="4153"/>
              <w:tab w:val="right" w:pos="8306"/>
            </w:tabs>
            <w:spacing w:line="360" w:lineRule="auto"/>
            <w:rPr>
              <w:szCs w:val="24"/>
            </w:rPr>
          </w:pPr>
        </w:p>
        <w:sdt>
          <w:sdtPr>
            <w:alias w:val="preambule"/>
            <w:tag w:val="part_066e4f0d694b4ff19a64153148ed310c"/>
            <w:lock w:val="sdtLocked"/>
            <w:richText/>
          </w:sdtPr>
          <w:sdtContent>
            <w:p>
              <w:pPr>
                <w:spacing w:line="360" w:lineRule="auto"/>
                <w:ind w:firstLine="851"/>
                <w:jc w:val="both"/>
                <w:rPr>
                  <w:szCs w:val="24"/>
                </w:rPr>
              </w:pPr>
              <w:r>
                <w:rPr>
                  <w:szCs w:val="24"/>
                </w:rPr>
                <w:t xml:space="preserve">Vadovaudamasi Lietuvos Respublikos teismų įstatymo 120 straipsnio 14 punktu, Teisėjų taryba  n u t a r i a:</w:t>
              </w:r>
            </w:p>
          </w:sdtContent>
        </w:sdt>
        <w:sdt>
          <w:sdtPr>
            <w:alias w:val="1 p."/>
            <w:tag w:val="part_a6c8e1afc5874f628afe2246d860f693"/>
            <w:lock w:val="sdtLocked"/>
            <w:richText/>
          </w:sdtPr>
          <w:sdtContent>
            <w:p>
              <w:pPr>
                <w:keepNext/>
                <w:tabs>
                  <w:tab w:val="left" w:pos="1134"/>
                </w:tabs>
                <w:spacing w:line="360" w:lineRule="auto"/>
                <w:ind w:right="140" w:firstLine="851"/>
                <w:jc w:val="both"/>
                <w:rPr>
                  <w:bCs/>
                  <w:caps/>
                  <w:szCs w:val="24"/>
                </w:rPr>
              </w:pPr>
              <w:sdt>
                <w:sdtPr>
                  <w:alias w:val="Numeris"/>
                  <w:tag w:val="nr_a6c8e1afc5874f628afe2246d860f693"/>
                  <w:lock w:val="sdtLocked"/>
                  <w:richText/>
                </w:sdtPr>
                <w:sdtContent>
                  <w:r>
                    <w:rPr>
                      <w:bCs/>
                      <w:caps/>
                      <w:szCs w:val="24"/>
                    </w:rPr>
                    <w:t>1</w:t>
                  </w:r>
                </w:sdtContent>
              </w:sdt>
              <w:r>
                <w:rPr>
                  <w:bCs/>
                  <w:caps/>
                  <w:szCs w:val="24"/>
                </w:rPr>
                <w:t xml:space="preserve">. </w:t>
              </w:r>
              <w:r>
                <w:rPr>
                  <w:bCs/>
                  <w:szCs w:val="24"/>
                </w:rPr>
                <w:t xml:space="preserve">Patvirtinti Nuolatinės teisėjų veiklos vertinimo komisijos nuostatus  (pridedama).</w:t>
              </w:r>
            </w:p>
          </w:sdtContent>
        </w:sdt>
        <w:sdt>
          <w:sdtPr>
            <w:alias w:val="2 p."/>
            <w:tag w:val="part_6a9222cf32834d1fa3d6ae8787610d4e"/>
            <w:lock w:val="sdtLocked"/>
            <w:richText/>
          </w:sdtPr>
          <w:sdtContent>
            <w:p>
              <w:pPr>
                <w:spacing w:line="360" w:lineRule="auto"/>
                <w:ind w:firstLine="851"/>
                <w:jc w:val="both"/>
                <w:rPr>
                  <w:szCs w:val="24"/>
                </w:rPr>
              </w:pPr>
              <w:sdt>
                <w:sdtPr>
                  <w:alias w:val="Numeris"/>
                  <w:tag w:val="nr_6a9222cf32834d1fa3d6ae8787610d4e"/>
                  <w:lock w:val="sdtLocked"/>
                  <w:richText/>
                </w:sdtPr>
                <w:sdtContent>
                  <w:r>
                    <w:rPr>
                      <w:szCs w:val="24"/>
                    </w:rPr>
                    <w:t>2</w:t>
                  </w:r>
                </w:sdtContent>
              </w:sdt>
              <w:r>
                <w:rPr>
                  <w:szCs w:val="24"/>
                </w:rPr>
                <w:t xml:space="preserve">. Pripažinti netekusiu galios Teisėjų tarybos 2008 m. rugsėjo 12 d. nutarimą </w:t>
                <w:br/>
                <w:t>Nr. 13P-147-(7.1.2) „Dėl Nuolatinės teisėjų veiklos vertinimo komisijos nuostatų patvirtinimo“ (su visais pakeitimais ir papildymais).</w:t>
              </w:r>
            </w:p>
            <w:p>
              <w:pPr>
                <w:keepNext/>
                <w:tabs>
                  <w:tab w:val="left" w:pos="1134"/>
                </w:tabs>
                <w:spacing w:line="360" w:lineRule="auto"/>
                <w:ind w:left="851" w:right="140"/>
                <w:jc w:val="both"/>
                <w:rPr>
                  <w:bCs/>
                  <w:caps/>
                  <w:szCs w:val="24"/>
                </w:rPr>
              </w:pPr>
            </w:p>
            <w:p>
              <w:pPr>
                <w:tabs>
                  <w:tab w:val="left" w:pos="1418"/>
                  <w:tab w:val="left" w:pos="1560"/>
                </w:tabs>
                <w:jc w:val="both"/>
                <w:rPr>
                  <w:szCs w:val="24"/>
                </w:rPr>
              </w:pPr>
            </w:p>
            <w:p>
              <w:pPr>
                <w:tabs>
                  <w:tab w:val="left" w:pos="1418"/>
                  <w:tab w:val="left" w:pos="1560"/>
                </w:tabs>
                <w:jc w:val="both"/>
                <w:rPr>
                  <w:szCs w:val="24"/>
                </w:rPr>
              </w:pPr>
            </w:p>
          </w:sdtContent>
        </w:sdt>
        <w:sdt>
          <w:sdtPr>
            <w:alias w:val="signatura"/>
            <w:tag w:val="part_8918b20ec43b4949be1248b1189c91f8"/>
            <w:lock w:val="sdtLocked"/>
            <w:richText/>
          </w:sdtPr>
          <w:sdtContent>
            <w:p>
              <w:pPr>
                <w:tabs>
                  <w:tab w:val="left" w:pos="7371"/>
                </w:tabs>
                <w:rPr>
                  <w:szCs w:val="24"/>
                </w:rPr>
              </w:pPr>
              <w:r>
                <w:rPr>
                  <w:szCs w:val="24"/>
                </w:rPr>
                <w:t>Pirmininkas</w:t>
                <w:tab/>
                <w:t>Gintaras Kryževičius</w:t>
              </w:r>
            </w:p>
            <w:p>
              <w:pPr>
                <w:tabs>
                  <w:tab w:val="left" w:pos="7371"/>
                </w:tabs>
                <w:rPr>
                  <w:szCs w:val="24"/>
                </w:rPr>
              </w:pPr>
            </w:p>
            <w:p>
              <w:pPr>
                <w:tabs>
                  <w:tab w:val="left" w:pos="7371"/>
                </w:tabs>
                <w:rPr>
                  <w:szCs w:val="24"/>
                </w:rPr>
              </w:pPr>
            </w:p>
            <w:p>
              <w:pPr>
                <w:tabs>
                  <w:tab w:val="left" w:pos="7371"/>
                </w:tabs>
                <w:rPr>
                  <w:szCs w:val="24"/>
                </w:rPr>
              </w:pPr>
              <w:r>
                <w:rPr>
                  <w:szCs w:val="24"/>
                </w:rPr>
                <w:t xml:space="preserve">Sekretorė </w:t>
                <w:tab/>
                <w:t>Laima Garnelienė</w:t>
              </w:r>
            </w:p>
            <w:p>
              <w:pPr>
                <w:rPr>
                  <w:szCs w:val="24"/>
                </w:rPr>
              </w:pPr>
            </w:p>
            <w:p>
              <w:pPr>
                <w:rPr>
                  <w:szCs w:val="24"/>
                </w:rPr>
              </w:pPr>
            </w:p>
          </w:sdtContent>
        </w:sdt>
      </w:sdtContent>
    </w:sdt>
    <w:sdt>
      <w:sdtPr>
        <w:alias w:val="patvirtinta"/>
        <w:tag w:val="part_7e97483bea58488c98c0aa141b7885d2"/>
        <w:lock w:val="sdtLocked"/>
        <w:richText/>
      </w:sdtPr>
      <w:sdtContent>
        <w:p>
          <w:pPr>
            <w:tabs>
              <w:tab w:val="left" w:pos="187"/>
            </w:tabs>
            <w:ind w:left="567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pPr>
            <w:tabs>
              <w:tab w:val="left" w:pos="187"/>
            </w:tabs>
            <w:ind w:left="5670"/>
            <w:rPr>
              <w:szCs w:val="24"/>
            </w:rPr>
          </w:pPr>
          <w:r>
            <w:rPr>
              <w:szCs w:val="24"/>
            </w:rPr>
            <w:t xml:space="preserve">PATVIRTINTA  </w:t>
          </w:r>
        </w:p>
        <w:p>
          <w:pPr>
            <w:tabs>
              <w:tab w:val="left" w:pos="187"/>
            </w:tabs>
            <w:ind w:left="5670"/>
            <w:rPr>
              <w:szCs w:val="24"/>
            </w:rPr>
          </w:pPr>
          <w:r>
            <w:rPr>
              <w:szCs w:val="24"/>
            </w:rPr>
            <w:t>Teisėjų tarybos</w:t>
          </w:r>
        </w:p>
        <w:p>
          <w:pPr>
            <w:tabs>
              <w:tab w:val="left" w:pos="187"/>
            </w:tabs>
            <w:ind w:left="5670"/>
            <w:rPr>
              <w:szCs w:val="24"/>
            </w:rPr>
          </w:pPr>
          <w:r>
            <w:rPr>
              <w:szCs w:val="24"/>
            </w:rPr>
            <w:t xml:space="preserve">2014 m. spalio 31 d. </w:t>
          </w:r>
        </w:p>
        <w:p>
          <w:pPr>
            <w:tabs>
              <w:tab w:val="left" w:pos="187"/>
            </w:tabs>
            <w:ind w:left="5670"/>
            <w:rPr>
              <w:szCs w:val="24"/>
            </w:rPr>
          </w:pPr>
          <w:r>
            <w:rPr>
              <w:szCs w:val="24"/>
            </w:rPr>
            <w:t>nutarimu Nr. 13P-134-(7.1.2)</w:t>
          </w:r>
        </w:p>
        <w:p>
          <w:pPr>
            <w:ind w:left="4786"/>
            <w:rPr>
              <w:szCs w:val="24"/>
            </w:rPr>
          </w:pPr>
        </w:p>
        <w:p>
          <w:pPr>
            <w:keepNext/>
            <w:jc w:val="center"/>
            <w:outlineLvl w:val="2"/>
            <w:rPr>
              <w:b/>
              <w:szCs w:val="24"/>
            </w:rPr>
          </w:pPr>
        </w:p>
        <w:sdt>
          <w:sdtPr>
            <w:alias w:val="Pavadinimas"/>
            <w:tag w:val="title_7e97483bea58488c98c0aa141b7885d2"/>
            <w:lock w:val="sdtLocked"/>
            <w:richText/>
          </w:sdtPr>
          <w:sdtContent>
            <w:p>
              <w:pPr>
                <w:keepNext/>
                <w:jc w:val="center"/>
                <w:outlineLvl w:val="2"/>
                <w:rPr>
                  <w:b/>
                  <w:szCs w:val="24"/>
                </w:rPr>
              </w:pPr>
              <w:r>
                <w:rPr>
                  <w:b/>
                  <w:szCs w:val="24"/>
                </w:rPr>
                <w:t>NUOLATINĖS TEISĖJŲ VEIKLOS VERTINIMO KOMISIJOS</w:t>
              </w:r>
            </w:p>
            <w:p>
              <w:pPr>
                <w:jc w:val="center"/>
                <w:rPr>
                  <w:b/>
                  <w:szCs w:val="24"/>
                </w:rPr>
              </w:pPr>
              <w:r>
                <w:rPr>
                  <w:b/>
                  <w:szCs w:val="24"/>
                </w:rPr>
                <w:t>NUOSTATAI</w:t>
              </w:r>
            </w:p>
          </w:sdtContent>
        </w:sdt>
        <w:p>
          <w:pPr>
            <w:jc w:val="both"/>
            <w:rPr>
              <w:szCs w:val="24"/>
            </w:rPr>
          </w:pPr>
        </w:p>
        <w:sdt>
          <w:sdtPr>
            <w:alias w:val="skyrius"/>
            <w:tag w:val="part_fc354e08fed94f9d9dc6d61f0129f109"/>
            <w:lock w:val="sdtLocked"/>
            <w:richText/>
          </w:sdtPr>
          <w:sdtContent>
            <w:p>
              <w:pPr>
                <w:jc w:val="center"/>
                <w:rPr>
                  <w:b/>
                  <w:szCs w:val="24"/>
                </w:rPr>
              </w:pPr>
              <w:sdt>
                <w:sdtPr>
                  <w:alias w:val="Numeris"/>
                  <w:tag w:val="nr_fc354e08fed94f9d9dc6d61f0129f109"/>
                  <w:lock w:val="sdtLocked"/>
                  <w:richText/>
                </w:sdtPr>
                <w:sdtContent>
                  <w:r>
                    <w:rPr>
                      <w:b/>
                      <w:szCs w:val="24"/>
                    </w:rPr>
                    <w:t>I</w:t>
                  </w:r>
                </w:sdtContent>
              </w:sdt>
              <w:r>
                <w:rPr>
                  <w:b/>
                  <w:szCs w:val="24"/>
                </w:rPr>
                <w:t xml:space="preserve">. </w:t>
              </w:r>
              <w:sdt>
                <w:sdtPr>
                  <w:alias w:val="Pavadinimas"/>
                  <w:tag w:val="title_fc354e08fed94f9d9dc6d61f0129f109"/>
                  <w:lock w:val="sdtLocked"/>
                  <w:richText/>
                </w:sdtPr>
                <w:sdtContent>
                  <w:r>
                    <w:rPr>
                      <w:b/>
                      <w:szCs w:val="24"/>
                    </w:rPr>
                    <w:t xml:space="preserve">BENDROSIOS NUOSTATOS </w:t>
                  </w:r>
                </w:sdtContent>
              </w:sdt>
            </w:p>
            <w:p>
              <w:pPr>
                <w:jc w:val="both"/>
                <w:rPr>
                  <w:szCs w:val="24"/>
                </w:rPr>
              </w:pPr>
            </w:p>
            <w:sdt>
              <w:sdtPr>
                <w:alias w:val="1 p."/>
                <w:tag w:val="part_4719b285a69c4cd184d370e39c1d7090"/>
                <w:lock w:val="sdtLocked"/>
                <w:richText/>
              </w:sdtPr>
              <w:sdtContent>
                <w:p>
                  <w:pPr>
                    <w:ind w:firstLine="935"/>
                    <w:jc w:val="both"/>
                    <w:rPr>
                      <w:szCs w:val="24"/>
                    </w:rPr>
                  </w:pPr>
                  <w:sdt>
                    <w:sdtPr>
                      <w:alias w:val="Numeris"/>
                      <w:tag w:val="nr_4719b285a69c4cd184d370e39c1d7090"/>
                      <w:lock w:val="sdtLocked"/>
                      <w:richText/>
                    </w:sdtPr>
                    <w:sdtContent>
                      <w:r>
                        <w:rPr>
                          <w:szCs w:val="24"/>
                        </w:rPr>
                        <w:t>1</w:t>
                      </w:r>
                    </w:sdtContent>
                  </w:sdt>
                  <w:r>
                    <w:rPr>
                      <w:szCs w:val="24"/>
                    </w:rPr>
                    <w:t xml:space="preserve">. Nuolatinės teisėjų veiklos vertinimo komisijos nuostatai (toliau – Nuostatai) nustato Nuolatinės teisėjų veiklos vertinimo komisijos (toliau – Komisija) narių teises ir pareigas vykdant jiems priskirtas funkcijas bei bendruosius Komisijos posėdžių organizavimo ir sprendimų priėmimo reikalavimus. </w:t>
                  </w:r>
                </w:p>
              </w:sdtContent>
            </w:sdt>
            <w:sdt>
              <w:sdtPr>
                <w:alias w:val="2 p."/>
                <w:tag w:val="part_0ee80c7bf4314e0dacc5f57b15d65cad"/>
                <w:lock w:val="sdtLocked"/>
                <w:richText/>
              </w:sdtPr>
              <w:sdtContent>
                <w:p>
                  <w:pPr>
                    <w:widowControl w:val="0"/>
                    <w:ind w:firstLine="935"/>
                    <w:jc w:val="both"/>
                    <w:rPr>
                      <w:szCs w:val="24"/>
                    </w:rPr>
                  </w:pPr>
                  <w:sdt>
                    <w:sdtPr>
                      <w:alias w:val="Numeris"/>
                      <w:tag w:val="nr_0ee80c7bf4314e0dacc5f57b15d65cad"/>
                      <w:lock w:val="sdtLocked"/>
                      <w:richText/>
                    </w:sdtPr>
                    <w:sdtContent>
                      <w:r>
                        <w:rPr>
                          <w:szCs w:val="24"/>
                        </w:rPr>
                        <w:t>2</w:t>
                      </w:r>
                    </w:sdtContent>
                  </w:sdt>
                  <w:r>
                    <w:rPr>
                      <w:szCs w:val="24"/>
                    </w:rPr>
                    <w:t>. Komisija yra Teisėjų tarybos sudaryta nuolatinė komisija, Lietuvos Respublikos teismų įstatymo nustatyta tvarka atliekanti teisėjų veiklos vertinimą ir nagrinėjanti kitus klausimus, susijusius su teisėjų veiklos vertinimu.</w:t>
                  </w:r>
                </w:p>
              </w:sdtContent>
            </w:sdt>
            <w:sdt>
              <w:sdtPr>
                <w:alias w:val="3 p."/>
                <w:tag w:val="part_07d8fabd3ffa4324a7df25473f5e1740"/>
                <w:lock w:val="sdtLocked"/>
                <w:richText/>
              </w:sdtPr>
              <w:sdtContent>
                <w:p>
                  <w:pPr>
                    <w:widowControl w:val="0"/>
                    <w:ind w:firstLine="935"/>
                    <w:jc w:val="both"/>
                    <w:rPr>
                      <w:szCs w:val="24"/>
                    </w:rPr>
                  </w:pPr>
                  <w:sdt>
                    <w:sdtPr>
                      <w:alias w:val="Numeris"/>
                      <w:tag w:val="nr_07d8fabd3ffa4324a7df25473f5e1740"/>
                      <w:lock w:val="sdtLocked"/>
                      <w:richText/>
                    </w:sdtPr>
                    <w:sdtContent>
                      <w:r>
                        <w:rPr>
                          <w:szCs w:val="24"/>
                        </w:rPr>
                        <w:t>3</w:t>
                      </w:r>
                    </w:sdtContent>
                  </w:sdt>
                  <w:r>
                    <w:rPr>
                      <w:szCs w:val="24"/>
                    </w:rPr>
                    <w:t>. Komisija savo veikloje vadovaujasi Lietuvos Respublikos Konstitucija, Lietuvos Respublikos teismų įstatymu, kitais įstatymais bei teisės aktais, Teisėjų veiklos vertinimo tvarkos aprašu ir šiais Nuostatais.</w:t>
                  </w:r>
                </w:p>
              </w:sdtContent>
            </w:sdt>
            <w:sdt>
              <w:sdtPr>
                <w:alias w:val="4 p."/>
                <w:tag w:val="part_2d0a6a2ce74c470886fa6d3c7ab3ea25"/>
                <w:lock w:val="sdtLocked"/>
                <w:richText/>
              </w:sdtPr>
              <w:sdtContent>
                <w:p>
                  <w:pPr>
                    <w:widowControl w:val="0"/>
                    <w:ind w:firstLine="935"/>
                    <w:jc w:val="both"/>
                    <w:rPr>
                      <w:szCs w:val="24"/>
                    </w:rPr>
                  </w:pPr>
                  <w:sdt>
                    <w:sdtPr>
                      <w:alias w:val="Numeris"/>
                      <w:tag w:val="nr_2d0a6a2ce74c470886fa6d3c7ab3ea25"/>
                      <w:lock w:val="sdtLocked"/>
                      <w:richText/>
                    </w:sdtPr>
                    <w:sdtContent>
                      <w:r>
                        <w:rPr>
                          <w:szCs w:val="24"/>
                        </w:rPr>
                        <w:t>4</w:t>
                      </w:r>
                    </w:sdtContent>
                  </w:sdt>
                  <w:r>
                    <w:rPr>
                      <w:szCs w:val="24"/>
                    </w:rPr>
                    <w:t>. Komisijos veikla grindžiama kolegialumo, nešališkumo, demokratijos, nepriklausomumo ir teisėtumo principais.</w:t>
                  </w:r>
                </w:p>
                <w:p>
                  <w:pPr>
                    <w:ind w:firstLine="935"/>
                    <w:jc w:val="center"/>
                    <w:rPr>
                      <w:b/>
                      <w:szCs w:val="24"/>
                    </w:rPr>
                  </w:pPr>
                </w:p>
              </w:sdtContent>
            </w:sdt>
          </w:sdtContent>
        </w:sdt>
        <w:sdt>
          <w:sdtPr>
            <w:alias w:val="skyrius"/>
            <w:tag w:val="part_2fb0af012ad248b8acc70d9bbc38c74a"/>
            <w:lock w:val="sdtLocked"/>
            <w:richText/>
          </w:sdtPr>
          <w:sdtContent>
            <w:p>
              <w:pPr>
                <w:jc w:val="center"/>
                <w:rPr>
                  <w:b/>
                  <w:szCs w:val="24"/>
                </w:rPr>
              </w:pPr>
              <w:sdt>
                <w:sdtPr>
                  <w:alias w:val="Numeris"/>
                  <w:tag w:val="nr_2fb0af012ad248b8acc70d9bbc38c74a"/>
                  <w:lock w:val="sdtLocked"/>
                  <w:richText/>
                </w:sdtPr>
                <w:sdtContent>
                  <w:r>
                    <w:rPr>
                      <w:b/>
                      <w:szCs w:val="24"/>
                    </w:rPr>
                    <w:t>II</w:t>
                  </w:r>
                </w:sdtContent>
              </w:sdt>
              <w:r>
                <w:rPr>
                  <w:b/>
                  <w:szCs w:val="24"/>
                </w:rPr>
                <w:t xml:space="preserve">. </w:t>
              </w:r>
              <w:sdt>
                <w:sdtPr>
                  <w:alias w:val="Pavadinimas"/>
                  <w:tag w:val="title_2fb0af012ad248b8acc70d9bbc38c74a"/>
                  <w:lock w:val="sdtLocked"/>
                  <w:richText/>
                </w:sdtPr>
                <w:sdtContent>
                  <w:r>
                    <w:rPr>
                      <w:b/>
                      <w:szCs w:val="24"/>
                    </w:rPr>
                    <w:t>KOMISIJOS SUDĖTIS, JOS NARIŲ TEISĖS IR PAREIGOS</w:t>
                  </w:r>
                </w:sdtContent>
              </w:sdt>
            </w:p>
            <w:p>
              <w:pPr>
                <w:ind w:firstLine="935"/>
                <w:jc w:val="both"/>
                <w:rPr>
                  <w:b/>
                  <w:szCs w:val="24"/>
                </w:rPr>
              </w:pPr>
            </w:p>
            <w:sdt>
              <w:sdtPr>
                <w:alias w:val="5 p."/>
                <w:tag w:val="part_0ab45b1012ab42689da5afcf69b79b29"/>
                <w:lock w:val="sdtLocked"/>
                <w:richText/>
              </w:sdtPr>
              <w:sdtContent>
                <w:p>
                  <w:pPr>
                    <w:tabs>
                      <w:tab w:val="left" w:pos="1134"/>
                    </w:tabs>
                    <w:ind w:firstLine="935"/>
                    <w:jc w:val="both"/>
                  </w:pPr>
                  <w:sdt>
                    <w:sdtPr>
                      <w:alias w:val="Numeris"/>
                      <w:tag w:val="nr_0ab45b1012ab42689da5afcf69b79b29"/>
                      <w:lock w:val="sdtLocked"/>
                      <w:richText/>
                    </w:sdtPr>
                    <w:sdtContent>
                      <w:r>
                        <w:rPr>
                          <w:rFonts w:eastAsia="Calibri"/>
                          <w:szCs w:val="24"/>
                        </w:rPr>
                        <w:t>5</w:t>
                      </w:r>
                    </w:sdtContent>
                  </w:sdt>
                  <w:r>
                    <w:rPr>
                      <w:rFonts w:eastAsia="Calibri"/>
                      <w:szCs w:val="24"/>
                    </w:rPr>
                    <w:t>. Komisija sudaroma Teisėjų tarybos įgaliojimų laikui iš septynių narių: trys iš jų turi būti ne teisėjai. Keturis Komisijos narius iš teisėjų renka Teisėjų taryba, tris skiria Respublikos Prezidentas. Vertinimo komisijos nariais gali būti skiriami nepriekaištingos reputacijos, kaip tai apibrėžta Valstybės tarnybos įstatyme, asmenys ne daugiau kaip dviem kadencijoms iš eilės. Komisijos nariais negali būti skiriami Teisėjų tarybos nariai.</w:t>
                  </w:r>
                  <w:r>
                    <w:t xml:space="preserve"> </w:t>
                  </w:r>
                </w:p>
                <w:p>
                  <w:pPr>
                    <w:tabs>
                      <w:tab w:val="left" w:pos="1134"/>
                    </w:tabs>
                    <w:jc w:val="both"/>
                    <w:rPr>
                      <w:szCs w:val="24"/>
                    </w:rPr>
                  </w:pPr>
                  <w:r>
                    <w:rPr>
                      <w:b/>
                      <w:i/>
                      <w:sz w:val="20"/>
                    </w:rPr>
                    <w:t>TAR pastaba.</w:t>
                  </w:r>
                  <w:r>
                    <w:rPr>
                      <w:i/>
                      <w:sz w:val="20"/>
                    </w:rPr>
                    <w:t xml:space="preserve"> 5 punkto nuostata, susijusi su kadencijų skaičiaus nustatymu, taikoma po 2020 m. sausio 1 d. naujai paskirtiems </w:t>
                  </w:r>
                  <w:r>
                    <w:rPr>
                      <w:rFonts w:eastAsia="Calibri"/>
                      <w:i/>
                      <w:sz w:val="20"/>
                    </w:rPr>
                    <w:t>Nuolatinės teisėjų veiklos vertinimo komisijos nariams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30b40217711eabe008ea93139d588">
                    <w:r w:rsidRPr="00532B9F">
                      <w:rPr>
                        <w:rFonts w:ascii="Times New Roman" w:eastAsia="MS Mincho" w:hAnsi="Times New Roman"/>
                        <w:sz w:val="20"/>
                        <w:i/>
                        <w:iCs/>
                        <w:color w:val="0000FF" w:themeColor="hyperlink"/>
                        <w:u w:val="single"/>
                      </w:rPr>
                      <w:t>13P-200-(7.1.2)</w:t>
                    </w:r>
                  </w:fldSimple>
                  <w:r>
                    <w:rPr>
                      <w:rFonts w:ascii="Times New Roman" w:eastAsia="MS Mincho" w:hAnsi="Times New Roman"/>
                      <w:sz w:val="20"/>
                      <w:i/>
                      <w:iCs/>
                    </w:rPr>
                    <w:t>,
2019-12-13,
paskelbta TAR 2019-12-18, i. k. 2019-20412            </w:t>
                  </w:r>
                </w:p>
                <w:p/>
              </w:sdtContent>
            </w:sdt>
            <w:sdt>
              <w:sdtPr>
                <w:alias w:val="6 p."/>
                <w:tag w:val="part_9d01f27a7d9e4b1a8ffc2c453ee4e230"/>
                <w:lock w:val="sdtLocked"/>
                <w:richText/>
              </w:sdtPr>
              <w:sdtContent>
                <w:p>
                  <w:pPr>
                    <w:ind w:firstLine="935"/>
                    <w:jc w:val="both"/>
                    <w:rPr>
                      <w:szCs w:val="24"/>
                    </w:rPr>
                  </w:pPr>
                  <w:sdt>
                    <w:sdtPr>
                      <w:alias w:val="Numeris"/>
                      <w:tag w:val="nr_9d01f27a7d9e4b1a8ffc2c453ee4e230"/>
                      <w:lock w:val="sdtLocked"/>
                      <w:richText/>
                    </w:sdtPr>
                    <w:sdtContent>
                      <w:r>
                        <w:rPr>
                          <w:szCs w:val="24"/>
                        </w:rPr>
                        <w:t>6</w:t>
                      </w:r>
                    </w:sdtContent>
                  </w:sdt>
                  <w:r>
                    <w:rPr>
                      <w:szCs w:val="24"/>
                    </w:rPr>
                    <w:t xml:space="preserve">. Komisijos sudėtis skelbiama interneto svetainėje </w:t>
                  </w:r>
                  <w:r>
                    <w:rPr>
                      <w:color w:val="0000FF"/>
                      <w:szCs w:val="24"/>
                      <w:u w:val="single"/>
                    </w:rPr>
                    <w:t>www.teismai.lt</w:t>
                  </w:r>
                  <w:r>
                    <w:rPr>
                      <w:szCs w:val="24"/>
                    </w:rPr>
                    <w:t>.</w:t>
                  </w:r>
                </w:p>
              </w:sdtContent>
            </w:sdt>
            <w:sdt>
              <w:sdtPr>
                <w:alias w:val="7 p."/>
                <w:tag w:val="part_e0d491bd5b3742cbbeb2997da99bbf3b"/>
                <w:lock w:val="sdtLocked"/>
                <w:richText/>
              </w:sdtPr>
              <w:sdtContent>
                <w:p>
                  <w:pPr>
                    <w:ind w:firstLine="935"/>
                    <w:jc w:val="both"/>
                    <w:rPr>
                      <w:szCs w:val="24"/>
                    </w:rPr>
                  </w:pPr>
                  <w:sdt>
                    <w:sdtPr>
                      <w:alias w:val="Numeris"/>
                      <w:tag w:val="nr_e0d491bd5b3742cbbeb2997da99bbf3b"/>
                      <w:lock w:val="sdtLocked"/>
                      <w:richText/>
                    </w:sdtPr>
                    <w:sdtContent>
                      <w:r>
                        <w:rPr>
                          <w:szCs w:val="24"/>
                        </w:rPr>
                        <w:t>7</w:t>
                      </w:r>
                    </w:sdtContent>
                  </w:sdt>
                  <w:r>
                    <w:rPr>
                      <w:szCs w:val="24"/>
                    </w:rPr>
                    <w:t>. Komisijos pirmininką iš paskirtų Komisijos narių renka Teisėjų taryba.</w:t>
                  </w:r>
                </w:p>
              </w:sdtContent>
            </w:sdt>
            <w:sdt>
              <w:sdtPr>
                <w:alias w:val="8 p."/>
                <w:tag w:val="part_fc2762854bbf446e841e61ca1748b47d"/>
                <w:lock w:val="sdtLocked"/>
                <w:richText/>
              </w:sdtPr>
              <w:sdtContent>
                <w:p>
                  <w:pPr>
                    <w:ind w:firstLine="935"/>
                    <w:jc w:val="both"/>
                    <w:rPr>
                      <w:szCs w:val="24"/>
                    </w:rPr>
                  </w:pPr>
                  <w:sdt>
                    <w:sdtPr>
                      <w:alias w:val="Numeris"/>
                      <w:tag w:val="nr_fc2762854bbf446e841e61ca1748b47d"/>
                      <w:lock w:val="sdtLocked"/>
                      <w:richText/>
                    </w:sdtPr>
                    <w:sdtContent>
                      <w:r>
                        <w:rPr>
                          <w:szCs w:val="24"/>
                        </w:rPr>
                        <w:t>8</w:t>
                      </w:r>
                    </w:sdtContent>
                  </w:sdt>
                  <w:r>
                    <w:rPr>
                      <w:szCs w:val="24"/>
                    </w:rPr>
                    <w:t>. Komisijos pirmininkas:</w:t>
                  </w:r>
                </w:p>
                <w:sdt>
                  <w:sdtPr>
                    <w:alias w:val="8.1 p."/>
                    <w:tag w:val="part_f4c1a3a6e5e14b718ac09f1ee060a17e"/>
                    <w:lock w:val="sdtLocked"/>
                    <w:richText/>
                  </w:sdtPr>
                  <w:sdtContent>
                    <w:p>
                      <w:pPr>
                        <w:ind w:firstLine="935"/>
                        <w:jc w:val="both"/>
                        <w:rPr>
                          <w:szCs w:val="24"/>
                        </w:rPr>
                      </w:pPr>
                      <w:sdt>
                        <w:sdtPr>
                          <w:alias w:val="Numeris"/>
                          <w:tag w:val="nr_f4c1a3a6e5e14b718ac09f1ee060a17e"/>
                          <w:lock w:val="sdtLocked"/>
                          <w:richText/>
                        </w:sdtPr>
                        <w:sdtContent>
                          <w:r>
                            <w:rPr>
                              <w:szCs w:val="24"/>
                            </w:rPr>
                            <w:t>8.1</w:t>
                          </w:r>
                        </w:sdtContent>
                      </w:sdt>
                      <w:r>
                        <w:rPr>
                          <w:szCs w:val="24"/>
                        </w:rPr>
                        <w:t xml:space="preserve">. atsako už Komisijos veiklos organizavimą vykdant Komisijos kompetencijai priskirtas funkcijas; </w:t>
                      </w:r>
                    </w:p>
                  </w:sdtContent>
                </w:sdt>
                <w:sdt>
                  <w:sdtPr>
                    <w:alias w:val="8.2 p."/>
                    <w:tag w:val="part_575893deda0d42c59b97356058ffb260"/>
                    <w:lock w:val="sdtLocked"/>
                    <w:richText/>
                  </w:sdtPr>
                  <w:sdtContent>
                    <w:p>
                      <w:pPr>
                        <w:ind w:firstLine="935"/>
                        <w:jc w:val="both"/>
                        <w:rPr>
                          <w:szCs w:val="24"/>
                        </w:rPr>
                      </w:pPr>
                      <w:sdt>
                        <w:sdtPr>
                          <w:alias w:val="Numeris"/>
                          <w:tag w:val="nr_575893deda0d42c59b97356058ffb260"/>
                          <w:lock w:val="sdtLocked"/>
                          <w:richText/>
                        </w:sdtPr>
                        <w:sdtContent>
                          <w:r>
                            <w:rPr>
                              <w:szCs w:val="24"/>
                            </w:rPr>
                            <w:t>8.2</w:t>
                          </w:r>
                        </w:sdtContent>
                      </w:sdt>
                      <w:r>
                        <w:rPr>
                          <w:szCs w:val="24"/>
                        </w:rPr>
                        <w:t>. šaukia Komisijos posėdžius ir jiems pirmininkauja;</w:t>
                      </w:r>
                    </w:p>
                  </w:sdtContent>
                </w:sdt>
                <w:sdt>
                  <w:sdtPr>
                    <w:alias w:val="8.3 p."/>
                    <w:tag w:val="part_0bfef7377df441bb90d830c276cb7150"/>
                    <w:lock w:val="sdtLocked"/>
                    <w:richText/>
                  </w:sdtPr>
                  <w:sdtContent>
                    <w:p>
                      <w:pPr>
                        <w:ind w:firstLine="935"/>
                        <w:jc w:val="both"/>
                        <w:rPr>
                          <w:szCs w:val="24"/>
                        </w:rPr>
                      </w:pPr>
                      <w:sdt>
                        <w:sdtPr>
                          <w:alias w:val="Numeris"/>
                          <w:tag w:val="nr_0bfef7377df441bb90d830c276cb7150"/>
                          <w:lock w:val="sdtLocked"/>
                          <w:richText/>
                        </w:sdtPr>
                        <w:sdtContent>
                          <w:r>
                            <w:rPr>
                              <w:szCs w:val="24"/>
                            </w:rPr>
                            <w:t>8.3</w:t>
                          </w:r>
                        </w:sdtContent>
                      </w:sdt>
                      <w:r>
                        <w:rPr>
                          <w:szCs w:val="24"/>
                        </w:rPr>
                        <w:t>. paskiria Komisijos narį, kuris Komisijos posėdyje pristato informaciją apie teisėją, kurio veikla vertinama;</w:t>
                      </w:r>
                    </w:p>
                  </w:sdtContent>
                </w:sdt>
                <w:sdt>
                  <w:sdtPr>
                    <w:alias w:val="8.4 p."/>
                    <w:tag w:val="part_8e180b4e5e564b2b8f86036d409833d9"/>
                    <w:lock w:val="sdtLocked"/>
                    <w:richText/>
                  </w:sdtPr>
                  <w:sdtContent>
                    <w:p>
                      <w:pPr>
                        <w:ind w:firstLine="935"/>
                        <w:jc w:val="both"/>
                        <w:rPr>
                          <w:szCs w:val="24"/>
                        </w:rPr>
                      </w:pPr>
                      <w:sdt>
                        <w:sdtPr>
                          <w:alias w:val="Numeris"/>
                          <w:tag w:val="nr_8e180b4e5e564b2b8f86036d409833d9"/>
                          <w:lock w:val="sdtLocked"/>
                          <w:richText/>
                        </w:sdtPr>
                        <w:sdtContent>
                          <w:r>
                            <w:rPr>
                              <w:szCs w:val="24"/>
                            </w:rPr>
                            <w:t>8.4</w:t>
                          </w:r>
                        </w:sdtContent>
                      </w:sdt>
                      <w:r>
                        <w:rPr>
                          <w:szCs w:val="24"/>
                        </w:rPr>
                        <w:t>. nustato Komisijos posėdžio darbotvarkę, vietą ir laiką;</w:t>
                      </w:r>
                    </w:p>
                  </w:sdtContent>
                </w:sdt>
                <w:sdt>
                  <w:sdtPr>
                    <w:alias w:val="8.5 p."/>
                    <w:tag w:val="part_96f4265d591c4889b61b23301b759825"/>
                    <w:lock w:val="sdtLocked"/>
                    <w:richText/>
                  </w:sdtPr>
                  <w:sdtContent>
                    <w:p>
                      <w:pPr>
                        <w:ind w:firstLine="935"/>
                        <w:jc w:val="both"/>
                        <w:rPr>
                          <w:szCs w:val="24"/>
                        </w:rPr>
                      </w:pPr>
                      <w:sdt>
                        <w:sdtPr>
                          <w:alias w:val="Numeris"/>
                          <w:tag w:val="nr_96f4265d591c4889b61b23301b759825"/>
                          <w:lock w:val="sdtLocked"/>
                          <w:richText/>
                        </w:sdtPr>
                        <w:sdtContent>
                          <w:r>
                            <w:rPr>
                              <w:szCs w:val="24"/>
                            </w:rPr>
                            <w:t>8.5</w:t>
                          </w:r>
                        </w:sdtContent>
                      </w:sdt>
                      <w:r>
                        <w:rPr>
                          <w:szCs w:val="24"/>
                        </w:rPr>
                        <w:t>. pasirašo Komisijos vardu siunčiamus raštus;</w:t>
                      </w:r>
                    </w:p>
                  </w:sdtContent>
                </w:sdt>
                <w:sdt>
                  <w:sdtPr>
                    <w:alias w:val="8.6 p."/>
                    <w:tag w:val="part_4582679fea214b2cb468fe5202f47c1f"/>
                    <w:lock w:val="sdtLocked"/>
                    <w:richText/>
                  </w:sdtPr>
                  <w:sdtContent>
                    <w:p>
                      <w:pPr>
                        <w:ind w:firstLine="935"/>
                        <w:jc w:val="both"/>
                        <w:rPr>
                          <w:szCs w:val="24"/>
                        </w:rPr>
                      </w:pPr>
                      <w:sdt>
                        <w:sdtPr>
                          <w:alias w:val="Numeris"/>
                          <w:tag w:val="nr_4582679fea214b2cb468fe5202f47c1f"/>
                          <w:lock w:val="sdtLocked"/>
                          <w:richText/>
                        </w:sdtPr>
                        <w:sdtContent>
                          <w:r>
                            <w:rPr>
                              <w:szCs w:val="24"/>
                            </w:rPr>
                            <w:t>8.6</w:t>
                          </w:r>
                        </w:sdtContent>
                      </w:sdt>
                      <w:r>
                        <w:rPr>
                          <w:szCs w:val="24"/>
                        </w:rPr>
                        <w:t>. duoda Komisijos nariams, Komisijos sekretoriui su Komisijos veikla susijusius pavedimus;</w:t>
                      </w:r>
                    </w:p>
                  </w:sdtContent>
                </w:sdt>
                <w:sdt>
                  <w:sdtPr>
                    <w:alias w:val="8.7 p."/>
                    <w:tag w:val="part_fe8e93cd0480472b9c03ad8370652df3"/>
                    <w:lock w:val="sdtLocked"/>
                    <w:richText/>
                  </w:sdtPr>
                  <w:sdtContent>
                    <w:p>
                      <w:pPr>
                        <w:ind w:firstLine="935"/>
                        <w:jc w:val="both"/>
                        <w:rPr>
                          <w:szCs w:val="24"/>
                        </w:rPr>
                      </w:pPr>
                      <w:sdt>
                        <w:sdtPr>
                          <w:alias w:val="Numeris"/>
                          <w:tag w:val="nr_fe8e93cd0480472b9c03ad8370652df3"/>
                          <w:lock w:val="sdtLocked"/>
                          <w:richText/>
                        </w:sdtPr>
                        <w:sdtContent>
                          <w:r>
                            <w:rPr>
                              <w:szCs w:val="24"/>
                            </w:rPr>
                            <w:t>8.7</w:t>
                          </w:r>
                        </w:sdtContent>
                      </w:sdt>
                      <w:r>
                        <w:rPr>
                          <w:szCs w:val="24"/>
                        </w:rPr>
                        <w:t>. atstovauja Komisijai institucijose, įstaigose ar organizacijose arba įgalioja jam atstovauti kitą Komisijos narį;</w:t>
                      </w:r>
                    </w:p>
                  </w:sdtContent>
                </w:sdt>
                <w:sdt>
                  <w:sdtPr>
                    <w:alias w:val="8.8 p."/>
                    <w:tag w:val="part_e27f5d85b65c4a2a96afd96ea9c42c00"/>
                    <w:lock w:val="sdtLocked"/>
                    <w:richText/>
                  </w:sdtPr>
                  <w:sdtContent>
                    <w:p>
                      <w:pPr>
                        <w:widowControl w:val="0"/>
                        <w:ind w:firstLine="935"/>
                        <w:jc w:val="both"/>
                        <w:rPr>
                          <w:szCs w:val="24"/>
                        </w:rPr>
                      </w:pPr>
                      <w:sdt>
                        <w:sdtPr>
                          <w:alias w:val="Numeris"/>
                          <w:tag w:val="nr_e27f5d85b65c4a2a96afd96ea9c42c00"/>
                          <w:lock w:val="sdtLocked"/>
                          <w:richText/>
                        </w:sdtPr>
                        <w:sdtContent>
                          <w:r>
                            <w:rPr>
                              <w:szCs w:val="24"/>
                            </w:rPr>
                            <w:t>8.8</w:t>
                          </w:r>
                        </w:sdtContent>
                      </w:sdt>
                      <w:r>
                        <w:rPr>
                          <w:szCs w:val="24"/>
                        </w:rPr>
                        <w:t>. pasirašo Komisijos išvadas dėl teisėjų veiklos vertinimo rezultatų.</w:t>
                      </w:r>
                    </w:p>
                  </w:sdtContent>
                </w:sdt>
              </w:sdtContent>
            </w:sdt>
            <w:sdt>
              <w:sdtPr>
                <w:alias w:val="9 p."/>
                <w:tag w:val="part_ffbdd336c05343c1a7cd0dbcd11c7bfa"/>
                <w:lock w:val="sdtLocked"/>
                <w:richText/>
              </w:sdtPr>
              <w:sdtContent>
                <w:p>
                  <w:pPr>
                    <w:widowControl w:val="0"/>
                    <w:ind w:firstLine="935"/>
                    <w:jc w:val="both"/>
                    <w:rPr>
                      <w:szCs w:val="24"/>
                    </w:rPr>
                  </w:pPr>
                  <w:sdt>
                    <w:sdtPr>
                      <w:alias w:val="Numeris"/>
                      <w:tag w:val="nr_ffbdd336c05343c1a7cd0dbcd11c7bfa"/>
                      <w:lock w:val="sdtLocked"/>
                      <w:richText/>
                    </w:sdtPr>
                    <w:sdtContent>
                      <w:r>
                        <w:rPr>
                          <w:szCs w:val="24"/>
                        </w:rPr>
                        <w:t>9</w:t>
                      </w:r>
                    </w:sdtContent>
                  </w:sdt>
                  <w:r>
                    <w:rPr>
                      <w:szCs w:val="24"/>
                    </w:rPr>
                    <w:t>. Jei Komisijos pirmininkas negali atlikti savo funkcijų, jo pavedimu jas atlieka kitas Komisijos narys, o tokio pavedimo nesant – vyriausias pagal amžių Komisijos narys teisėjas.</w:t>
                  </w:r>
                </w:p>
              </w:sdtContent>
            </w:sdt>
            <w:sdt>
              <w:sdtPr>
                <w:alias w:val="10 p."/>
                <w:tag w:val="part_f2913cce640642bcac825c767125a757"/>
                <w:lock w:val="sdtLocked"/>
                <w:richText/>
              </w:sdtPr>
              <w:sdtContent>
                <w:p>
                  <w:pPr>
                    <w:widowControl w:val="0"/>
                    <w:ind w:firstLine="935"/>
                    <w:jc w:val="both"/>
                    <w:rPr>
                      <w:szCs w:val="24"/>
                    </w:rPr>
                  </w:pPr>
                  <w:sdt>
                    <w:sdtPr>
                      <w:alias w:val="Numeris"/>
                      <w:tag w:val="nr_f2913cce640642bcac825c767125a757"/>
                      <w:lock w:val="sdtLocked"/>
                      <w:richText/>
                    </w:sdtPr>
                    <w:sdtContent>
                      <w:r>
                        <w:rPr>
                          <w:szCs w:val="24"/>
                        </w:rPr>
                        <w:t>10</w:t>
                      </w:r>
                    </w:sdtContent>
                  </w:sdt>
                  <w:r>
                    <w:rPr>
                      <w:szCs w:val="24"/>
                    </w:rPr>
                    <w:t>. Komisijos narys turi tokias teises ir pareigas:</w:t>
                  </w:r>
                </w:p>
                <w:sdt>
                  <w:sdtPr>
                    <w:alias w:val="10.1 p."/>
                    <w:tag w:val="part_4d93c0290a234bc49f4b3434e5d0a626"/>
                    <w:lock w:val="sdtLocked"/>
                    <w:richText/>
                  </w:sdtPr>
                  <w:sdtContent>
                    <w:p>
                      <w:pPr>
                        <w:widowControl w:val="0"/>
                        <w:ind w:firstLine="935"/>
                        <w:jc w:val="both"/>
                        <w:rPr>
                          <w:szCs w:val="24"/>
                        </w:rPr>
                      </w:pPr>
                      <w:sdt>
                        <w:sdtPr>
                          <w:alias w:val="Numeris"/>
                          <w:tag w:val="nr_4d93c0290a234bc49f4b3434e5d0a626"/>
                          <w:lock w:val="sdtLocked"/>
                          <w:richText/>
                        </w:sdtPr>
                        <w:sdtContent>
                          <w:r>
                            <w:rPr>
                              <w:szCs w:val="24"/>
                            </w:rPr>
                            <w:t>10.1</w:t>
                          </w:r>
                        </w:sdtContent>
                      </w:sdt>
                      <w:r>
                        <w:rPr>
                          <w:szCs w:val="24"/>
                        </w:rPr>
                        <w:t>. dalyvauti Komisijos posėdžiuose; Komisijos narys, negalėdamas dalyvauti Komisijos posėdžiuose, privalo iš anksto, ne vėliau kaip likus 2 darbo dienoms iki Komisijos posėdžio, apie tai informuoti Komisijos pirmininką arba Komisijos sekretorių ir nurodyti nedalyvavimo priežastis;</w:t>
                      </w:r>
                    </w:p>
                  </w:sdtContent>
                </w:sdt>
                <w:sdt>
                  <w:sdtPr>
                    <w:alias w:val="10.2 p."/>
                    <w:tag w:val="part_a961cb792a294fa0bff23be395279ef9"/>
                    <w:lock w:val="sdtLocked"/>
                    <w:richText/>
                  </w:sdtPr>
                  <w:sdtContent>
                    <w:p>
                      <w:pPr>
                        <w:widowControl w:val="0"/>
                        <w:ind w:firstLine="935"/>
                        <w:jc w:val="both"/>
                        <w:rPr>
                          <w:szCs w:val="24"/>
                        </w:rPr>
                      </w:pPr>
                      <w:sdt>
                        <w:sdtPr>
                          <w:alias w:val="Numeris"/>
                          <w:tag w:val="nr_a961cb792a294fa0bff23be395279ef9"/>
                          <w:lock w:val="sdtLocked"/>
                          <w:richText/>
                        </w:sdtPr>
                        <w:sdtContent>
                          <w:r>
                            <w:rPr>
                              <w:szCs w:val="24"/>
                            </w:rPr>
                            <w:t>10.2</w:t>
                          </w:r>
                        </w:sdtContent>
                      </w:sdt>
                      <w:r>
                        <w:rPr>
                          <w:szCs w:val="24"/>
                        </w:rPr>
                        <w:t>. teisės aktų nustatyta tvarka gauti ir rinkti informaciją apie vertinamo teisėjo profesinę veiklą ir asmenines savybes;</w:t>
                      </w:r>
                    </w:p>
                  </w:sdtContent>
                </w:sdt>
                <w:sdt>
                  <w:sdtPr>
                    <w:alias w:val="10.3 p."/>
                    <w:tag w:val="part_f71a3aaf5105446da47b026cb5342aaf"/>
                    <w:lock w:val="sdtLocked"/>
                    <w:richText/>
                  </w:sdtPr>
                  <w:sdtContent>
                    <w:p>
                      <w:pPr>
                        <w:tabs>
                          <w:tab w:val="left" w:pos="187"/>
                          <w:tab w:val="left" w:pos="1496"/>
                        </w:tabs>
                        <w:ind w:firstLine="935"/>
                        <w:jc w:val="both"/>
                        <w:rPr>
                          <w:szCs w:val="24"/>
                        </w:rPr>
                      </w:pPr>
                      <w:sdt>
                        <w:sdtPr>
                          <w:alias w:val="Numeris"/>
                          <w:tag w:val="nr_f71a3aaf5105446da47b026cb5342aaf"/>
                          <w:lock w:val="sdtLocked"/>
                          <w:richText/>
                        </w:sdtPr>
                        <w:sdtContent>
                          <w:r>
                            <w:rPr>
                              <w:szCs w:val="24"/>
                            </w:rPr>
                            <w:t>10.3</w:t>
                          </w:r>
                        </w:sdtContent>
                      </w:sdt>
                      <w:r>
                        <w:rPr>
                          <w:szCs w:val="24"/>
                        </w:rPr>
                        <w:t>. Komisijos pirmininko pavedimu Komisijos posėdyje pristatyti informaciją apie teisėją, kurio veikla vertinama;</w:t>
                      </w:r>
                    </w:p>
                  </w:sdtContent>
                </w:sdt>
                <w:sdt>
                  <w:sdtPr>
                    <w:alias w:val="10.4 p."/>
                    <w:tag w:val="part_2f7ef8634661463a9a9eac2bea2f6b11"/>
                    <w:lock w:val="sdtLocked"/>
                    <w:richText/>
                  </w:sdtPr>
                  <w:sdtContent>
                    <w:p>
                      <w:pPr>
                        <w:widowControl w:val="0"/>
                        <w:ind w:firstLine="935"/>
                        <w:jc w:val="both"/>
                        <w:rPr>
                          <w:szCs w:val="24"/>
                        </w:rPr>
                      </w:pPr>
                      <w:sdt>
                        <w:sdtPr>
                          <w:alias w:val="Numeris"/>
                          <w:tag w:val="nr_2f7ef8634661463a9a9eac2bea2f6b11"/>
                          <w:lock w:val="sdtLocked"/>
                          <w:richText/>
                        </w:sdtPr>
                        <w:sdtContent>
                          <w:r>
                            <w:rPr>
                              <w:szCs w:val="24"/>
                            </w:rPr>
                            <w:t>10.4</w:t>
                          </w:r>
                        </w:sdtContent>
                      </w:sdt>
                      <w:r>
                        <w:rPr>
                          <w:szCs w:val="24"/>
                        </w:rPr>
                        <w:t>. pateikti vieną ar kelis išvados dėl teisėjo veiklos vertinimo rezultatų variantus;</w:t>
                      </w:r>
                    </w:p>
                  </w:sdtContent>
                </w:sdt>
                <w:sdt>
                  <w:sdtPr>
                    <w:alias w:val="10.5 p."/>
                    <w:tag w:val="part_5fe75937522e4a82a691fe710fecd757"/>
                    <w:lock w:val="sdtLocked"/>
                    <w:richText/>
                  </w:sdtPr>
                  <w:sdtContent>
                    <w:p>
                      <w:pPr>
                        <w:widowControl w:val="0"/>
                        <w:ind w:firstLine="935"/>
                        <w:jc w:val="both"/>
                        <w:rPr>
                          <w:szCs w:val="24"/>
                        </w:rPr>
                      </w:pPr>
                      <w:sdt>
                        <w:sdtPr>
                          <w:alias w:val="Numeris"/>
                          <w:tag w:val="nr_5fe75937522e4a82a691fe710fecd757"/>
                          <w:lock w:val="sdtLocked"/>
                          <w:richText/>
                        </w:sdtPr>
                        <w:sdtContent>
                          <w:r>
                            <w:rPr>
                              <w:szCs w:val="24"/>
                            </w:rPr>
                            <w:t>10.5</w:t>
                          </w:r>
                        </w:sdtContent>
                      </w:sdt>
                      <w:r>
                        <w:rPr>
                          <w:szCs w:val="24"/>
                        </w:rPr>
                        <w:t>. turėdamas kitą nuomonę dėl priimto Komisijos sprendimo, nesutikdamas su Komisijos išvada dėl teisėjo veiklos vertinimo rezultatų, ne vėliau kaip kitą darbo dieną nuo sprendimo ar išvados priėmimo pateikti ją raštu kaip atskirąją nuomonę;</w:t>
                      </w:r>
                    </w:p>
                  </w:sdtContent>
                </w:sdt>
                <w:sdt>
                  <w:sdtPr>
                    <w:alias w:val="10.6 p."/>
                    <w:tag w:val="part_eeb5dcd0c38247b2884cba0f23c72192"/>
                    <w:lock w:val="sdtLocked"/>
                    <w:richText/>
                  </w:sdtPr>
                  <w:sdtContent>
                    <w:p>
                      <w:pPr>
                        <w:widowControl w:val="0"/>
                        <w:ind w:firstLine="935"/>
                        <w:jc w:val="both"/>
                        <w:rPr>
                          <w:szCs w:val="24"/>
                        </w:rPr>
                      </w:pPr>
                      <w:sdt>
                        <w:sdtPr>
                          <w:alias w:val="Numeris"/>
                          <w:tag w:val="nr_eeb5dcd0c38247b2884cba0f23c72192"/>
                          <w:lock w:val="sdtLocked"/>
                          <w:richText/>
                        </w:sdtPr>
                        <w:sdtContent>
                          <w:r>
                            <w:rPr>
                              <w:szCs w:val="24"/>
                            </w:rPr>
                            <w:t>10.6</w:t>
                          </w:r>
                        </w:sdtContent>
                      </w:sdt>
                      <w:r>
                        <w:rPr>
                          <w:szCs w:val="24"/>
                        </w:rPr>
                        <w:t>. vykdyti Komisijos pirmininko teisėtus pavedimus, susijusius su Komisijos veikla;</w:t>
                      </w:r>
                    </w:p>
                  </w:sdtContent>
                </w:sdt>
                <w:sdt>
                  <w:sdtPr>
                    <w:alias w:val="10.7 p."/>
                    <w:tag w:val="part_97b80a70e38949398a282d0ede4257ce"/>
                    <w:lock w:val="sdtLocked"/>
                    <w:richText/>
                  </w:sdtPr>
                  <w:sdtContent>
                    <w:p>
                      <w:pPr>
                        <w:widowControl w:val="0"/>
                        <w:ind w:firstLine="935"/>
                        <w:jc w:val="both"/>
                        <w:rPr>
                          <w:szCs w:val="24"/>
                        </w:rPr>
                      </w:pPr>
                      <w:sdt>
                        <w:sdtPr>
                          <w:alias w:val="Numeris"/>
                          <w:tag w:val="nr_97b80a70e38949398a282d0ede4257ce"/>
                          <w:lock w:val="sdtLocked"/>
                          <w:richText/>
                        </w:sdtPr>
                        <w:sdtContent>
                          <w:r>
                            <w:rPr>
                              <w:szCs w:val="24"/>
                            </w:rPr>
                            <w:t>10.7</w:t>
                          </w:r>
                        </w:sdtContent>
                      </w:sdt>
                      <w:r>
                        <w:rPr>
                          <w:szCs w:val="24"/>
                        </w:rPr>
                        <w:t>. nusišalinti nuo klausimo svarstymo, jei yra aplinkybių, kurios kelia abejonių dėl Komisijos nario nešališkumo jį svarstant. Teismo pirmininkas, pirmininko pavaduotojas ar skyriaus pirmininkas, inicijavęs neeilinį teisėjo veiklos vertinimą, jeigu jis yra Komisijos narys, turi nusišalinti nuo šio teisėjo veiklos vertinimo.</w:t>
                      </w:r>
                    </w:p>
                  </w:sdtContent>
                </w:sdt>
              </w:sdtContent>
            </w:sdt>
            <w:sdt>
              <w:sdtPr>
                <w:alias w:val="11 p."/>
                <w:tag w:val="part_bccde76f65a94eebbc528142c790048c"/>
                <w:lock w:val="sdtLocked"/>
                <w:richText/>
              </w:sdtPr>
              <w:sdtContent>
                <w:p>
                  <w:pPr>
                    <w:widowControl w:val="0"/>
                    <w:ind w:firstLine="935"/>
                    <w:jc w:val="both"/>
                    <w:rPr>
                      <w:szCs w:val="24"/>
                    </w:rPr>
                  </w:pPr>
                  <w:sdt>
                    <w:sdtPr>
                      <w:alias w:val="Numeris"/>
                      <w:tag w:val="nr_bccde76f65a94eebbc528142c790048c"/>
                      <w:lock w:val="sdtLocked"/>
                      <w:richText/>
                    </w:sdtPr>
                    <w:sdtContent>
                      <w:r>
                        <w:rPr>
                          <w:color w:val="000000"/>
                          <w:szCs w:val="24"/>
                        </w:rPr>
                        <w:t>11</w:t>
                      </w:r>
                    </w:sdtContent>
                  </w:sdt>
                  <w:r>
                    <w:rPr>
                      <w:color w:val="000000"/>
                      <w:szCs w:val="24"/>
                    </w:rPr>
                    <w:t xml:space="preserve">. Pareikšti nušalinimą Komisijos nariui turi teisę </w:t>
                  </w:r>
                  <w:r>
                    <w:rPr>
                      <w:szCs w:val="24"/>
                    </w:rPr>
                    <w:t xml:space="preserve">teisėjas, kurio veikla vertinama, ar jo įgaliotas asmuo </w:t>
                  </w:r>
                  <w:r>
                    <w:rPr>
                      <w:color w:val="000000"/>
                      <w:szCs w:val="24"/>
                    </w:rPr>
                    <w:t>iki klausimo nagrinėjimo iš esmės pradžios. Vėliau pareikšti nušalinimą leidžiama tik tais atvejais, kai pareiškiantis nušalinimą asmuo apie pagrindą nušalinti Komisijos narį sužino pradėjus klausimo nagrinėjimą iš esmės.</w:t>
                  </w:r>
                </w:p>
              </w:sdtContent>
            </w:sdt>
            <w:sdt>
              <w:sdtPr>
                <w:alias w:val="12 p."/>
                <w:tag w:val="part_85976290007c4ada9de775288c4130f6"/>
                <w:lock w:val="sdtLocked"/>
                <w:richText/>
              </w:sdtPr>
              <w:sdtContent>
                <w:p>
                  <w:pPr>
                    <w:widowControl w:val="0"/>
                    <w:ind w:firstLine="935"/>
                    <w:jc w:val="both"/>
                    <w:rPr>
                      <w:szCs w:val="24"/>
                    </w:rPr>
                  </w:pPr>
                  <w:sdt>
                    <w:sdtPr>
                      <w:alias w:val="Numeris"/>
                      <w:tag w:val="nr_85976290007c4ada9de775288c4130f6"/>
                      <w:lock w:val="sdtLocked"/>
                      <w:richText/>
                    </w:sdtPr>
                    <w:sdtContent>
                      <w:r>
                        <w:rPr>
                          <w:szCs w:val="24"/>
                        </w:rPr>
                        <w:t>12</w:t>
                      </w:r>
                    </w:sdtContent>
                  </w:sdt>
                  <w:r>
                    <w:rPr>
                      <w:szCs w:val="24"/>
                    </w:rPr>
                    <w:t>. Komisijos narys laikomas nušalintu arba nusišalinusiu nuo teisėjo veiklos vertinimo ir nedalyvauja priimant sprendimą, jei tai patvirtina Komisija. Dėl kiekvieno Komisijos nario, kuriam pareikštas nušalinimas arba kuris pareiškė apie savo nusišalinimą, Komisija balsuoja atskirai. Komisijos narys, kurio nušalinimo ar nusišalinimo klausimas sprendžiamas, balsuojant nedalyvauja.</w:t>
                  </w:r>
                </w:p>
                <w:p>
                  <w:pPr>
                    <w:widowControl w:val="0"/>
                    <w:ind w:firstLine="935"/>
                    <w:jc w:val="both"/>
                    <w:rPr>
                      <w:szCs w:val="24"/>
                    </w:rPr>
                  </w:pPr>
                </w:p>
              </w:sdtContent>
            </w:sdt>
          </w:sdtContent>
        </w:sdt>
        <w:sdt>
          <w:sdtPr>
            <w:alias w:val="skyrius"/>
            <w:tag w:val="part_3df0ba8fdae34902b1f022c2187caabd"/>
            <w:lock w:val="sdtLocked"/>
            <w:richText/>
          </w:sdtPr>
          <w:sdtContent>
            <w:p>
              <w:pPr>
                <w:jc w:val="center"/>
                <w:rPr>
                  <w:b/>
                  <w:caps/>
                  <w:szCs w:val="24"/>
                </w:rPr>
              </w:pPr>
              <w:sdt>
                <w:sdtPr>
                  <w:alias w:val="Numeris"/>
                  <w:tag w:val="nr_3df0ba8fdae34902b1f022c2187caabd"/>
                  <w:lock w:val="sdtLocked"/>
                  <w:richText/>
                </w:sdtPr>
                <w:sdtContent>
                  <w:r>
                    <w:rPr>
                      <w:b/>
                      <w:szCs w:val="24"/>
                    </w:rPr>
                    <w:t>III</w:t>
                  </w:r>
                </w:sdtContent>
              </w:sdt>
              <w:r>
                <w:rPr>
                  <w:b/>
                  <w:szCs w:val="24"/>
                </w:rPr>
                <w:t xml:space="preserve">. </w:t>
              </w:r>
              <w:sdt>
                <w:sdtPr>
                  <w:alias w:val="Pavadinimas"/>
                  <w:tag w:val="title_3df0ba8fdae34902b1f022c2187caabd"/>
                  <w:lock w:val="sdtLocked"/>
                  <w:richText/>
                </w:sdtPr>
                <w:sdtContent>
                  <w:r>
                    <w:rPr>
                      <w:b/>
                      <w:caps/>
                      <w:szCs w:val="24"/>
                    </w:rPr>
                    <w:t>Bendrieji KOMISIJOS posėdžiŲ organizavimO ir sprendimų priėmimO reikalavimai</w:t>
                  </w:r>
                </w:sdtContent>
              </w:sdt>
            </w:p>
            <w:p>
              <w:pPr>
                <w:ind w:firstLine="935"/>
                <w:jc w:val="center"/>
                <w:rPr>
                  <w:b/>
                  <w:szCs w:val="24"/>
                </w:rPr>
              </w:pPr>
            </w:p>
            <w:sdt>
              <w:sdtPr>
                <w:alias w:val="13 p."/>
                <w:tag w:val="part_6d1df41ba0fd42f19ef8be4a66474796"/>
                <w:lock w:val="sdtLocked"/>
                <w:richText/>
              </w:sdtPr>
              <w:sdtContent>
                <w:p>
                  <w:pPr>
                    <w:overflowPunct w:val="0"/>
                    <w:ind w:firstLine="936"/>
                    <w:jc w:val="both"/>
                    <w:textAlignment w:val="baseline"/>
                    <w:rPr>
                      <w:szCs w:val="24"/>
                    </w:rPr>
                  </w:pPr>
                  <w:sdt>
                    <w:sdtPr>
                      <w:alias w:val="Numeris"/>
                      <w:tag w:val="nr_6d1df41ba0fd42f19ef8be4a66474796"/>
                      <w:lock w:val="sdtLocked"/>
                      <w:richText/>
                    </w:sdtPr>
                    <w:sdtContent>
                      <w:r>
                        <w:rPr>
                          <w:szCs w:val="24"/>
                          <w:lang w:val="en-US"/>
                        </w:rPr>
                        <w:t>13</w:t>
                      </w:r>
                    </w:sdtContent>
                  </w:sdt>
                  <w:r>
                    <w:rPr>
                      <w:szCs w:val="24"/>
                      <w:lang w:val="en-US"/>
                    </w:rPr>
                    <w:t>. Komisijos veiklos forma yra pos</w:t>
                  </w:r>
                  <w:r>
                    <w:rPr>
                      <w:szCs w:val="24"/>
                    </w:rPr>
                    <w:t xml:space="preserve">ėdžiai, kurie paprastai vyksta Nacionalinės teismų administracijos patalpose. </w:t>
                  </w:r>
                  <w:r>
                    <w:rPr>
                      <w:color w:val="000000"/>
                      <w:szCs w:val="24"/>
                    </w:rPr>
                    <w:t>Komisijos posėdžiai gali vykti naudojant elektroninių ryšių technologijas. Komisijos posėdžiai, kuriuose atliekamas teisėjų veiklos vertinimas, naudojant elektroninių ryšių technologijas gali vykti tik vaizdo konferencijų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c39e08a2011eab005936df725feed">
                    <w:r w:rsidRPr="00532B9F">
                      <w:rPr>
                        <w:rFonts w:ascii="Times New Roman" w:eastAsia="MS Mincho" w:hAnsi="Times New Roman"/>
                        <w:sz w:val="20"/>
                        <w:i/>
                        <w:iCs/>
                        <w:color w:val="0000FF" w:themeColor="hyperlink"/>
                        <w:u w:val="single"/>
                      </w:rPr>
                      <w:t>13P-51-(7.1.2)</w:t>
                    </w:r>
                  </w:fldSimple>
                  <w:r>
                    <w:rPr>
                      <w:rFonts w:ascii="Times New Roman" w:eastAsia="MS Mincho" w:hAnsi="Times New Roman"/>
                      <w:sz w:val="20"/>
                      <w:i/>
                      <w:iCs/>
                    </w:rPr>
                    <w:t>,
2020-04-29,
paskelbta TAR 2020-04-29, i. k. 2020-09066            </w:t>
                  </w:r>
                </w:p>
                <w:p/>
              </w:sdtContent>
            </w:sdt>
            <w:sdt>
              <w:sdtPr>
                <w:alias w:val="14 p."/>
                <w:tag w:val="part_dce511634b1940e5856517d499e2f3b5"/>
                <w:lock w:val="sdtLocked"/>
                <w:richText/>
              </w:sdtPr>
              <w:sdtContent>
                <w:p>
                  <w:pPr>
                    <w:ind w:firstLine="935"/>
                    <w:jc w:val="both"/>
                    <w:rPr>
                      <w:szCs w:val="24"/>
                    </w:rPr>
                  </w:pPr>
                  <w:sdt>
                    <w:sdtPr>
                      <w:alias w:val="Numeris"/>
                      <w:tag w:val="nr_dce511634b1940e5856517d499e2f3b5"/>
                      <w:lock w:val="sdtLocked"/>
                      <w:richText/>
                    </w:sdtPr>
                    <w:sdtContent>
                      <w:r>
                        <w:rPr>
                          <w:szCs w:val="24"/>
                        </w:rPr>
                        <w:t>14</w:t>
                      </w:r>
                    </w:sdtContent>
                  </w:sdt>
                  <w:r>
                    <w:rPr>
                      <w:szCs w:val="24"/>
                    </w:rPr>
                    <w:t>. Komisijos posėdžius šaukia Komisijos pirmininkas.</w:t>
                  </w:r>
                </w:p>
              </w:sdtContent>
            </w:sdt>
            <w:sdt>
              <w:sdtPr>
                <w:alias w:val="15 p."/>
                <w:tag w:val="part_add858d741e4409787151cc0a941ae70"/>
                <w:lock w:val="sdtLocked"/>
                <w:richText/>
              </w:sdtPr>
              <w:sdtContent>
                <w:p>
                  <w:pPr>
                    <w:ind w:firstLine="935"/>
                    <w:jc w:val="both"/>
                    <w:rPr>
                      <w:szCs w:val="24"/>
                    </w:rPr>
                  </w:pPr>
                  <w:sdt>
                    <w:sdtPr>
                      <w:alias w:val="Numeris"/>
                      <w:tag w:val="nr_add858d741e4409787151cc0a941ae70"/>
                      <w:lock w:val="sdtLocked"/>
                      <w:richText/>
                    </w:sdtPr>
                    <w:sdtContent>
                      <w:r>
                        <w:rPr>
                          <w:szCs w:val="24"/>
                        </w:rPr>
                        <w:t>15</w:t>
                      </w:r>
                    </w:sdtContent>
                  </w:sdt>
                  <w:r>
                    <w:rPr>
                      <w:szCs w:val="24"/>
                    </w:rPr>
                    <w:t>. Komisijos posėdžiai paprastai šaukiami kas mėnesį.</w:t>
                  </w:r>
                </w:p>
              </w:sdtContent>
            </w:sdt>
            <w:sdt>
              <w:sdtPr>
                <w:alias w:val="16 p."/>
                <w:tag w:val="part_fd48a00cd0dd4705a30df15ce700f559"/>
                <w:lock w:val="sdtLocked"/>
                <w:richText/>
              </w:sdtPr>
              <w:sdtContent>
                <w:p>
                  <w:pPr>
                    <w:keepNext/>
                    <w:ind w:firstLine="935"/>
                    <w:jc w:val="both"/>
                    <w:outlineLvl w:val="2"/>
                    <w:rPr>
                      <w:szCs w:val="24"/>
                    </w:rPr>
                  </w:pPr>
                  <w:sdt>
                    <w:sdtPr>
                      <w:alias w:val="Numeris"/>
                      <w:tag w:val="nr_fd48a00cd0dd4705a30df15ce700f559"/>
                      <w:lock w:val="sdtLocked"/>
                      <w:richText/>
                    </w:sdtPr>
                    <w:sdtContent>
                      <w:r>
                        <w:rPr>
                          <w:szCs w:val="24"/>
                        </w:rPr>
                        <w:t>16</w:t>
                      </w:r>
                    </w:sdtContent>
                  </w:sdt>
                  <w:r>
                    <w:rPr>
                      <w:szCs w:val="24"/>
                    </w:rPr>
                    <w:t>. Komisijos posėdžio darbotvarkę nustato Komisijos pirmininkas. Komisijos posėdžio darbotvarkėje nurodoma Komisijos posėdžio vieta ir laikas, posėdžio metu numatomi svarstyti klausimai, teisėjai, kurių veikla bus vertinama, ir Komisijos nariai, kuriems pavesta Komisijos posėdyje pristatyti informaciją apie vertinamo teisėjo veiklą.</w:t>
                  </w:r>
                </w:p>
              </w:sdtContent>
            </w:sdt>
            <w:sdt>
              <w:sdtPr>
                <w:alias w:val="17 p."/>
                <w:tag w:val="part_1893298596ff4e8485be1bb7b4bea8f4"/>
                <w:lock w:val="sdtLocked"/>
                <w:richText/>
              </w:sdtPr>
              <w:sdtContent>
                <w:p>
                  <w:pPr>
                    <w:keepNext/>
                    <w:ind w:firstLine="935"/>
                    <w:jc w:val="both"/>
                    <w:outlineLvl w:val="2"/>
                    <w:rPr>
                      <w:szCs w:val="24"/>
                    </w:rPr>
                  </w:pPr>
                  <w:sdt>
                    <w:sdtPr>
                      <w:alias w:val="Numeris"/>
                      <w:tag w:val="nr_1893298596ff4e8485be1bb7b4bea8f4"/>
                      <w:lock w:val="sdtLocked"/>
                      <w:richText/>
                    </w:sdtPr>
                    <w:sdtContent>
                      <w:r>
                        <w:rPr>
                          <w:szCs w:val="24"/>
                        </w:rPr>
                        <w:t>17</w:t>
                      </w:r>
                    </w:sdtContent>
                  </w:sdt>
                  <w:r>
                    <w:rPr>
                      <w:szCs w:val="24"/>
                    </w:rPr>
                    <w:t xml:space="preserve">. Komisijos sekretorius apie šaukiamą Komisijos posėdį ne vėliau kaip prieš 7 kalendorines dienas elektroniniu paštu informuoja Komisijos narius ir posėdyje kviečiamus dalyvauti asmenis  jų nurodytais elektroninio pašto adresais. Komisijos nariams kartu pateikiama Komisijos posėdžio darbotvarkė bei visa gauta su numatytais svarstyti klausimais susijusi informacija.</w:t>
                  </w:r>
                </w:p>
              </w:sdtContent>
            </w:sdt>
            <w:sdt>
              <w:sdtPr>
                <w:alias w:val="18 p."/>
                <w:tag w:val="part_0d52b9cd80bd4e8dbacca5949d78db78"/>
                <w:lock w:val="sdtLocked"/>
                <w:richText/>
              </w:sdtPr>
              <w:sdtContent>
                <w:p>
                  <w:pPr>
                    <w:keepNext/>
                    <w:ind w:firstLine="935"/>
                    <w:jc w:val="both"/>
                    <w:outlineLvl w:val="2"/>
                    <w:rPr>
                      <w:szCs w:val="24"/>
                    </w:rPr>
                  </w:pPr>
                  <w:sdt>
                    <w:sdtPr>
                      <w:alias w:val="Numeris"/>
                      <w:tag w:val="nr_0d52b9cd80bd4e8dbacca5949d78db78"/>
                      <w:lock w:val="sdtLocked"/>
                      <w:richText/>
                    </w:sdtPr>
                    <w:sdtContent>
                      <w:r>
                        <w:rPr>
                          <w:szCs w:val="24"/>
                        </w:rPr>
                        <w:t>18</w:t>
                      </w:r>
                    </w:sdtContent>
                  </w:sdt>
                  <w:r>
                    <w:rPr>
                      <w:szCs w:val="24"/>
                    </w:rPr>
                    <w:t xml:space="preserve">. Komisijos sekretorius informaciją apie Komisijos posėdį ir jo darbotvarkę paskelbia interneto svetainėje </w:t>
                  </w:r>
                  <w:r>
                    <w:rPr>
                      <w:color w:val="0000FF"/>
                      <w:szCs w:val="24"/>
                      <w:u w:val="single"/>
                    </w:rPr>
                    <w:t>www.teismai.lt</w:t>
                  </w:r>
                  <w:r>
                    <w:rPr>
                      <w:szCs w:val="24"/>
                    </w:rPr>
                    <w:t xml:space="preserve"> ne vėliau kaip prieš 3 darbo dienas iki posėdžio.</w:t>
                  </w:r>
                </w:p>
              </w:sdtContent>
            </w:sdt>
            <w:sdt>
              <w:sdtPr>
                <w:alias w:val="19 p."/>
                <w:tag w:val="part_2c6f1cf2ce0c43e683eab79f8904bc5f"/>
                <w:lock w:val="sdtLocked"/>
                <w:richText/>
              </w:sdtPr>
              <w:sdtContent>
                <w:p>
                  <w:pPr>
                    <w:ind w:firstLine="935"/>
                    <w:jc w:val="both"/>
                    <w:rPr>
                      <w:szCs w:val="24"/>
                    </w:rPr>
                  </w:pPr>
                  <w:sdt>
                    <w:sdtPr>
                      <w:alias w:val="Numeris"/>
                      <w:tag w:val="nr_2c6f1cf2ce0c43e683eab79f8904bc5f"/>
                      <w:lock w:val="sdtLocked"/>
                      <w:richText/>
                    </w:sdtPr>
                    <w:sdtContent>
                      <w:r>
                        <w:rPr>
                          <w:szCs w:val="24"/>
                        </w:rPr>
                        <w:t>19</w:t>
                      </w:r>
                    </w:sdtContent>
                  </w:sdt>
                  <w:r>
                    <w:rPr>
                      <w:szCs w:val="24"/>
                    </w:rPr>
                    <w:t>. Komisijos posėdis yra teisėtas, jei jame dalyvauja ne mažiau kaip keturi Komisijos nariai.</w:t>
                  </w:r>
                </w:p>
              </w:sdtContent>
            </w:sdt>
            <w:sdt>
              <w:sdtPr>
                <w:alias w:val="20 p."/>
                <w:tag w:val="part_8292752c61bd4208a2e09e3cd8cd30e8"/>
                <w:lock w:val="sdtLocked"/>
                <w:richText/>
              </w:sdtPr>
              <w:sdtContent>
                <w:p>
                  <w:pPr>
                    <w:ind w:firstLine="935"/>
                    <w:jc w:val="both"/>
                    <w:rPr>
                      <w:szCs w:val="24"/>
                    </w:rPr>
                  </w:pPr>
                  <w:sdt>
                    <w:sdtPr>
                      <w:alias w:val="Numeris"/>
                      <w:tag w:val="nr_8292752c61bd4208a2e09e3cd8cd30e8"/>
                      <w:lock w:val="sdtLocked"/>
                      <w:richText/>
                    </w:sdtPr>
                    <w:sdtContent>
                      <w:r>
                        <w:rPr>
                          <w:szCs w:val="24"/>
                        </w:rPr>
                        <w:t>20</w:t>
                      </w:r>
                    </w:sdtContent>
                  </w:sdt>
                  <w:r>
                    <w:rPr>
                      <w:szCs w:val="24"/>
                    </w:rPr>
                    <w:t>. Komisijos posėdyje gali dalyvauti teisėjas, kurio veikla vertinama, Respublikos Prezidento įgaliotas asmuo, teismo, kuriame dirba teisėjas, kurio veikla vertinama, pirmininkas, aukštesnės pakopos teismo pirmininkas, subjektas, inicijavęs neeilinį teisėjo veiklos vertinimą, ar jo atstovas.</w:t>
                  </w:r>
                </w:p>
              </w:sdtContent>
            </w:sdt>
            <w:sdt>
              <w:sdtPr>
                <w:alias w:val="21 p."/>
                <w:tag w:val="part_e1879027ad3a448b8c2a757114b289a0"/>
                <w:lock w:val="sdtLocked"/>
                <w:richText/>
              </w:sdtPr>
              <w:sdtContent>
                <w:p>
                  <w:pPr>
                    <w:ind w:firstLine="935"/>
                    <w:jc w:val="both"/>
                    <w:rPr>
                      <w:szCs w:val="24"/>
                    </w:rPr>
                  </w:pPr>
                  <w:sdt>
                    <w:sdtPr>
                      <w:alias w:val="Numeris"/>
                      <w:tag w:val="nr_e1879027ad3a448b8c2a757114b289a0"/>
                      <w:lock w:val="sdtLocked"/>
                      <w:richText/>
                    </w:sdtPr>
                    <w:sdtContent>
                      <w:r>
                        <w:rPr>
                          <w:szCs w:val="24"/>
                        </w:rPr>
                        <w:t>21</w:t>
                      </w:r>
                    </w:sdtContent>
                  </w:sdt>
                  <w:r>
                    <w:rPr>
                      <w:szCs w:val="24"/>
                    </w:rPr>
                    <w:t>. Komisijos sprendimai priimami paprasta balsuojant dalyvaujančių Komisijos narių balsų dauguma. Komisijos narys balsuojant dėl priimamo sprendimo negali susilaikyti. Jei balsai pasiskirsto po lygiai, priimtu laikomas sprendimas, už kurį balsavo Komisijos pirmininkas.</w:t>
                  </w:r>
                </w:p>
              </w:sdtContent>
            </w:sdt>
            <w:sdt>
              <w:sdtPr>
                <w:alias w:val="22 p."/>
                <w:tag w:val="part_fbe8f050d8d84530bfa79a40a7594556"/>
                <w:lock w:val="sdtLocked"/>
                <w:richText/>
              </w:sdtPr>
              <w:sdtContent>
                <w:p>
                  <w:pPr>
                    <w:keepNext/>
                    <w:ind w:firstLine="935"/>
                    <w:jc w:val="both"/>
                    <w:outlineLvl w:val="2"/>
                    <w:rPr>
                      <w:szCs w:val="24"/>
                    </w:rPr>
                  </w:pPr>
                  <w:sdt>
                    <w:sdtPr>
                      <w:alias w:val="Numeris"/>
                      <w:tag w:val="nr_fbe8f050d8d84530bfa79a40a7594556"/>
                      <w:lock w:val="sdtLocked"/>
                      <w:richText/>
                    </w:sdtPr>
                    <w:sdtContent>
                      <w:r>
                        <w:rPr>
                          <w:szCs w:val="24"/>
                        </w:rPr>
                        <w:t>22</w:t>
                      </w:r>
                    </w:sdtContent>
                  </w:sdt>
                  <w:r>
                    <w:rPr>
                      <w:szCs w:val="24"/>
                    </w:rPr>
                    <w:t>. Komisijos posėdžio eiga fiksuojama Komisijos daromu garso įrašu, kuris laikomas posėdžio protokolu. Komisijai nutarus, posėdžio eiga gali būti fiksuojama ir Komisijos daromu vaizdo įrašu.</w:t>
                  </w:r>
                </w:p>
                <w:p>
                  <w:pPr>
                    <w:widowControl w:val="0"/>
                    <w:ind w:firstLine="935"/>
                    <w:jc w:val="center"/>
                    <w:rPr>
                      <w:b/>
                      <w:szCs w:val="24"/>
                    </w:rPr>
                  </w:pPr>
                </w:p>
              </w:sdtContent>
            </w:sdt>
          </w:sdtContent>
        </w:sdt>
        <w:sdt>
          <w:sdtPr>
            <w:alias w:val="skyrius"/>
            <w:tag w:val="part_7fcb8b1345d9476da932ac4e6814a65e"/>
            <w:lock w:val="sdtLocked"/>
            <w:richText/>
          </w:sdtPr>
          <w:sdtContent>
            <w:p>
              <w:pPr>
                <w:widowControl w:val="0"/>
                <w:jc w:val="center"/>
                <w:rPr>
                  <w:b/>
                  <w:szCs w:val="24"/>
                </w:rPr>
              </w:pPr>
              <w:sdt>
                <w:sdtPr>
                  <w:alias w:val="Numeris"/>
                  <w:tag w:val="nr_7fcb8b1345d9476da932ac4e6814a65e"/>
                  <w:lock w:val="sdtLocked"/>
                  <w:richText/>
                </w:sdtPr>
                <w:sdtContent>
                  <w:r>
                    <w:rPr>
                      <w:b/>
                      <w:szCs w:val="24"/>
                    </w:rPr>
                    <w:t>IV</w:t>
                  </w:r>
                </w:sdtContent>
              </w:sdt>
              <w:r>
                <w:rPr>
                  <w:b/>
                  <w:szCs w:val="24"/>
                </w:rPr>
                <w:t xml:space="preserve">. </w:t>
              </w:r>
              <w:sdt>
                <w:sdtPr>
                  <w:alias w:val="Pavadinimas"/>
                  <w:tag w:val="title_7fcb8b1345d9476da932ac4e6814a65e"/>
                  <w:lock w:val="sdtLocked"/>
                  <w:richText/>
                </w:sdtPr>
                <w:sdtContent>
                  <w:r>
                    <w:rPr>
                      <w:b/>
                      <w:szCs w:val="24"/>
                    </w:rPr>
                    <w:t>KOMISIJOS APTARNAVIMAS</w:t>
                  </w:r>
                </w:sdtContent>
              </w:sdt>
            </w:p>
            <w:p>
              <w:pPr>
                <w:widowControl w:val="0"/>
                <w:ind w:firstLine="935"/>
                <w:jc w:val="center"/>
                <w:rPr>
                  <w:b/>
                  <w:szCs w:val="24"/>
                </w:rPr>
              </w:pPr>
            </w:p>
            <w:sdt>
              <w:sdtPr>
                <w:alias w:val="23 p."/>
                <w:tag w:val="part_b80cae07d55a48aaa39c49db4ce30a3f"/>
                <w:lock w:val="sdtLocked"/>
                <w:richText/>
              </w:sdtPr>
              <w:sdtContent>
                <w:p>
                  <w:pPr>
                    <w:widowControl w:val="0"/>
                    <w:ind w:firstLine="935"/>
                    <w:jc w:val="both"/>
                    <w:rPr>
                      <w:szCs w:val="24"/>
                    </w:rPr>
                  </w:pPr>
                  <w:sdt>
                    <w:sdtPr>
                      <w:alias w:val="Numeris"/>
                      <w:tag w:val="nr_b80cae07d55a48aaa39c49db4ce30a3f"/>
                      <w:lock w:val="sdtLocked"/>
                      <w:richText/>
                    </w:sdtPr>
                    <w:sdtContent>
                      <w:r>
                        <w:rPr>
                          <w:szCs w:val="24"/>
                        </w:rPr>
                        <w:t>23</w:t>
                      </w:r>
                    </w:sdtContent>
                  </w:sdt>
                  <w:r>
                    <w:rPr>
                      <w:szCs w:val="24"/>
                    </w:rPr>
                    <w:t>. Komisiją aptarnauja Nacionalinė teismų administracija. Nacionalinė teismų administracija skiria Komisijos sekretorių, kuris nėra Komisijos narys.</w:t>
                  </w:r>
                </w:p>
              </w:sdtContent>
            </w:sdt>
            <w:sdt>
              <w:sdtPr>
                <w:alias w:val="24 p."/>
                <w:tag w:val="part_5862db60e51d4e02972fa546f0305315"/>
                <w:lock w:val="sdtLocked"/>
                <w:richText/>
              </w:sdtPr>
              <w:sdtContent>
                <w:p>
                  <w:pPr>
                    <w:widowControl w:val="0"/>
                    <w:ind w:firstLine="935"/>
                    <w:jc w:val="both"/>
                    <w:rPr>
                      <w:szCs w:val="24"/>
                    </w:rPr>
                  </w:pPr>
                  <w:sdt>
                    <w:sdtPr>
                      <w:alias w:val="Numeris"/>
                      <w:tag w:val="nr_5862db60e51d4e02972fa546f0305315"/>
                      <w:lock w:val="sdtLocked"/>
                      <w:richText/>
                    </w:sdtPr>
                    <w:sdtContent>
                      <w:r>
                        <w:rPr>
                          <w:szCs w:val="24"/>
                        </w:rPr>
                        <w:t>24</w:t>
                      </w:r>
                    </w:sdtContent>
                  </w:sdt>
                  <w:r>
                    <w:rPr>
                      <w:szCs w:val="24"/>
                    </w:rPr>
                    <w:t>. Komisijos sekretorius:</w:t>
                  </w:r>
                </w:p>
                <w:sdt>
                  <w:sdtPr>
                    <w:alias w:val="24.1 p."/>
                    <w:tag w:val="part_8bae97a7c1a3491789b53b395beb07b9"/>
                    <w:lock w:val="sdtLocked"/>
                    <w:richText/>
                  </w:sdtPr>
                  <w:sdtContent>
                    <w:p>
                      <w:pPr>
                        <w:widowControl w:val="0"/>
                        <w:ind w:firstLine="935"/>
                        <w:jc w:val="both"/>
                        <w:rPr>
                          <w:szCs w:val="24"/>
                        </w:rPr>
                      </w:pPr>
                      <w:sdt>
                        <w:sdtPr>
                          <w:alias w:val="Numeris"/>
                          <w:tag w:val="nr_8bae97a7c1a3491789b53b395beb07b9"/>
                          <w:lock w:val="sdtLocked"/>
                          <w:richText/>
                        </w:sdtPr>
                        <w:sdtContent>
                          <w:r>
                            <w:rPr>
                              <w:szCs w:val="24"/>
                            </w:rPr>
                            <w:t>24.1</w:t>
                          </w:r>
                        </w:sdtContent>
                      </w:sdt>
                      <w:r>
                        <w:rPr>
                          <w:szCs w:val="24"/>
                        </w:rPr>
                        <w:t>. tvarko Komisijos dokumentų apskaitą;</w:t>
                      </w:r>
                    </w:p>
                  </w:sdtContent>
                </w:sdt>
                <w:sdt>
                  <w:sdtPr>
                    <w:alias w:val="24.2 p."/>
                    <w:tag w:val="part_b0a51f7f1252412eb4f569e61ea54835"/>
                    <w:lock w:val="sdtLocked"/>
                    <w:richText/>
                  </w:sdtPr>
                  <w:sdtContent>
                    <w:p>
                      <w:pPr>
                        <w:widowControl w:val="0"/>
                        <w:ind w:firstLine="935"/>
                        <w:jc w:val="both"/>
                        <w:rPr>
                          <w:szCs w:val="24"/>
                        </w:rPr>
                      </w:pPr>
                      <w:sdt>
                        <w:sdtPr>
                          <w:alias w:val="Numeris"/>
                          <w:tag w:val="nr_b0a51f7f1252412eb4f569e61ea54835"/>
                          <w:lock w:val="sdtLocked"/>
                          <w:richText/>
                        </w:sdtPr>
                        <w:sdtContent>
                          <w:r>
                            <w:rPr>
                              <w:szCs w:val="24"/>
                            </w:rPr>
                            <w:t>24.2</w:t>
                          </w:r>
                        </w:sdtContent>
                      </w:sdt>
                      <w:r>
                        <w:rPr>
                          <w:szCs w:val="24"/>
                        </w:rPr>
                        <w:t xml:space="preserve">. atlieka Komisijos posėdžių sekretoriaus funkcijas; </w:t>
                      </w:r>
                    </w:p>
                  </w:sdtContent>
                </w:sdt>
                <w:sdt>
                  <w:sdtPr>
                    <w:alias w:val="24.3 p."/>
                    <w:tag w:val="part_e50ba63244564368b8074abd469c6c72"/>
                    <w:lock w:val="sdtLocked"/>
                    <w:richText/>
                  </w:sdtPr>
                  <w:sdtContent>
                    <w:p>
                      <w:pPr>
                        <w:widowControl w:val="0"/>
                        <w:ind w:firstLine="935"/>
                        <w:jc w:val="both"/>
                        <w:rPr>
                          <w:szCs w:val="24"/>
                        </w:rPr>
                      </w:pPr>
                      <w:sdt>
                        <w:sdtPr>
                          <w:alias w:val="Numeris"/>
                          <w:tag w:val="nr_e50ba63244564368b8074abd469c6c72"/>
                          <w:lock w:val="sdtLocked"/>
                          <w:richText/>
                        </w:sdtPr>
                        <w:sdtContent>
                          <w:r>
                            <w:rPr>
                              <w:szCs w:val="24"/>
                            </w:rPr>
                            <w:t>24.3</w:t>
                          </w:r>
                        </w:sdtContent>
                      </w:sdt>
                      <w:r>
                        <w:rPr>
                          <w:szCs w:val="24"/>
                        </w:rPr>
                        <w:t>. Komisijos pirmininko pavedimu pasirašo pranešimus dėl Komisijos posėdžio laiko ir vietos, lydraščius, kuriais siunčiamos Komisijos išvados dėl teisėjo veiklos vertinimo rezultatų;</w:t>
                      </w:r>
                    </w:p>
                  </w:sdtContent>
                </w:sdt>
                <w:sdt>
                  <w:sdtPr>
                    <w:alias w:val="24.4 p."/>
                    <w:tag w:val="part_0fec115d1d3a42a69f028da9136b1299"/>
                    <w:lock w:val="sdtLocked"/>
                    <w:richText/>
                  </w:sdtPr>
                  <w:sdtContent>
                    <w:p>
                      <w:pPr>
                        <w:widowControl w:val="0"/>
                        <w:ind w:firstLine="935"/>
                        <w:jc w:val="both"/>
                        <w:rPr>
                          <w:szCs w:val="24"/>
                        </w:rPr>
                      </w:pPr>
                      <w:sdt>
                        <w:sdtPr>
                          <w:alias w:val="Numeris"/>
                          <w:tag w:val="nr_0fec115d1d3a42a69f028da9136b1299"/>
                          <w:lock w:val="sdtLocked"/>
                          <w:richText/>
                        </w:sdtPr>
                        <w:sdtContent>
                          <w:r>
                            <w:rPr>
                              <w:szCs w:val="24"/>
                            </w:rPr>
                            <w:t>24.4</w:t>
                          </w:r>
                        </w:sdtContent>
                      </w:sdt>
                      <w:r>
                        <w:rPr>
                          <w:szCs w:val="24"/>
                        </w:rPr>
                        <w:t>. rengia Komisijos dokumentų projektus, susijusius su Komisijos veikla;</w:t>
                      </w:r>
                    </w:p>
                  </w:sdtContent>
                </w:sdt>
                <w:sdt>
                  <w:sdtPr>
                    <w:alias w:val="24.5 p."/>
                    <w:tag w:val="part_a58682717cc340e995fb3f0eb058a351"/>
                    <w:lock w:val="sdtLocked"/>
                    <w:richText/>
                  </w:sdtPr>
                  <w:sdtContent>
                    <w:p>
                      <w:pPr>
                        <w:widowControl w:val="0"/>
                        <w:ind w:firstLine="935"/>
                        <w:jc w:val="both"/>
                        <w:rPr>
                          <w:szCs w:val="24"/>
                        </w:rPr>
                      </w:pPr>
                      <w:sdt>
                        <w:sdtPr>
                          <w:alias w:val="Numeris"/>
                          <w:tag w:val="nr_a58682717cc340e995fb3f0eb058a351"/>
                          <w:lock w:val="sdtLocked"/>
                          <w:richText/>
                        </w:sdtPr>
                        <w:sdtContent>
                          <w:r>
                            <w:rPr>
                              <w:szCs w:val="24"/>
                            </w:rPr>
                            <w:t>24.5</w:t>
                          </w:r>
                        </w:sdtContent>
                      </w:sdt>
                      <w:r>
                        <w:rPr>
                          <w:szCs w:val="24"/>
                        </w:rPr>
                        <w:t>. vykdo kitus Komisijos pirmininko teisėtus pavedimus, susijusius su Komisijos veikla.</w:t>
                      </w:r>
                    </w:p>
                    <w:p>
                      <w:pPr>
                        <w:widowControl w:val="0"/>
                        <w:ind w:firstLine="935"/>
                        <w:jc w:val="center"/>
                        <w:rPr>
                          <w:b/>
                          <w:szCs w:val="24"/>
                        </w:rPr>
                      </w:pPr>
                    </w:p>
                  </w:sdtContent>
                </w:sdt>
              </w:sdtContent>
            </w:sdt>
          </w:sdtContent>
        </w:sdt>
        <w:sdt>
          <w:sdtPr>
            <w:alias w:val="skyrius"/>
            <w:tag w:val="part_90c370c8d67b4009939e7c439c552cd3"/>
            <w:lock w:val="sdtLocked"/>
            <w:richText/>
          </w:sdtPr>
          <w:sdtContent>
            <w:p>
              <w:pPr>
                <w:widowControl w:val="0"/>
                <w:jc w:val="center"/>
                <w:rPr>
                  <w:b/>
                  <w:szCs w:val="24"/>
                </w:rPr>
              </w:pPr>
              <w:sdt>
                <w:sdtPr>
                  <w:alias w:val="Numeris"/>
                  <w:tag w:val="nr_90c370c8d67b4009939e7c439c552cd3"/>
                  <w:lock w:val="sdtLocked"/>
                  <w:richText/>
                </w:sdtPr>
                <w:sdtContent>
                  <w:r>
                    <w:rPr>
                      <w:b/>
                      <w:szCs w:val="24"/>
                    </w:rPr>
                    <w:t>V</w:t>
                  </w:r>
                </w:sdtContent>
              </w:sdt>
              <w:r>
                <w:rPr>
                  <w:b/>
                  <w:szCs w:val="24"/>
                </w:rPr>
                <w:t xml:space="preserve">. </w:t>
              </w:r>
              <w:sdt>
                <w:sdtPr>
                  <w:alias w:val="Pavadinimas"/>
                  <w:tag w:val="title_90c370c8d67b4009939e7c439c552cd3"/>
                  <w:lock w:val="sdtLocked"/>
                  <w:richText/>
                </w:sdtPr>
                <w:sdtContent>
                  <w:r>
                    <w:rPr>
                      <w:b/>
                      <w:szCs w:val="24"/>
                    </w:rPr>
                    <w:t>BAIGIAMOSIOS NUOSTATOS</w:t>
                  </w:r>
                </w:sdtContent>
              </w:sdt>
            </w:p>
            <w:p>
              <w:pPr>
                <w:widowControl w:val="0"/>
                <w:ind w:firstLine="935"/>
                <w:jc w:val="both"/>
                <w:rPr>
                  <w:b/>
                  <w:szCs w:val="24"/>
                </w:rPr>
              </w:pPr>
            </w:p>
            <w:sdt>
              <w:sdtPr>
                <w:alias w:val="25 p."/>
                <w:tag w:val="part_6ee419fead974e92b1510f148fafc5f2"/>
                <w:lock w:val="sdtLocked"/>
                <w:richText/>
              </w:sdtPr>
              <w:sdtContent>
                <w:p>
                  <w:pPr>
                    <w:ind w:firstLine="935"/>
                    <w:jc w:val="both"/>
                  </w:pPr>
                  <w:sdt>
                    <w:sdtPr>
                      <w:alias w:val="Numeris"/>
                      <w:tag w:val="nr_6ee419fead974e92b1510f148fafc5f2"/>
                      <w:lock w:val="sdtLocked"/>
                      <w:richText/>
                    </w:sdtPr>
                    <w:sdtContent>
                      <w:r>
                        <w:rPr>
                          <w:szCs w:val="24"/>
                        </w:rPr>
                        <w:t>25</w:t>
                      </w:r>
                    </w:sdtContent>
                  </w:sdt>
                  <w:r>
                    <w:rPr>
                      <w:szCs w:val="24"/>
                    </w:rPr>
                    <w:t>. Komisijai pateikta su teisėjų veiklos vertinimu bei kitais Komisijoje svarstomais klausimais susijusi informacija tvarkoma nepažeidžiant asmens duomenų apsaugos, valstybės, tarnybos, komercinės, profesinės ir kitų įstatymų saugomų paslapčių apsaugos reikalavimų, taip pat laikantis kitų įstatymuose numatytų apribojimų ir draudimų.</w:t>
                  </w:r>
                  <w:r>
                    <w:t xml:space="preserve"> </w:t>
                  </w:r>
                </w:p>
              </w:sdtContent>
            </w:sdt>
            <w:sdt>
              <w:sdtPr>
                <w:alias w:val="26 p."/>
                <w:tag w:val="part_d12c6a01a80d44fe9bb1d4395a2b60b2"/>
                <w:lock w:val="sdtLocked"/>
                <w:richText/>
              </w:sdtPr>
              <w:sdtContent>
                <w:p>
                  <w:pPr>
                    <w:tabs>
                      <w:tab w:val="left" w:pos="1134"/>
                    </w:tabs>
                    <w:ind w:firstLine="935"/>
                    <w:jc w:val="both"/>
                    <w:rPr>
                      <w:szCs w:val="24"/>
                    </w:rPr>
                  </w:pPr>
                  <w:sdt>
                    <w:sdtPr>
                      <w:alias w:val="Numeris"/>
                      <w:tag w:val="nr_d12c6a01a80d44fe9bb1d4395a2b60b2"/>
                      <w:lock w:val="sdtLocked"/>
                      <w:richText/>
                    </w:sdtPr>
                    <w:sdtContent>
                      <w:r>
                        <w:t>26</w:t>
                      </w:r>
                    </w:sdtContent>
                  </w:sdt>
                  <w:r>
                    <w:t xml:space="preserve">. Vertinimo komisijos narių darbas Vertinimo komisijoje apmokamas Valstybės ir savivaldybių įstaigų darbuotojų ir komisijų narių darbo apmokėjimo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30b40217711eabe008ea93139d588">
                    <w:r w:rsidRPr="00532B9F">
                      <w:rPr>
                        <w:rFonts w:ascii="Times New Roman" w:eastAsia="MS Mincho" w:hAnsi="Times New Roman"/>
                        <w:sz w:val="20"/>
                        <w:i/>
                        <w:iCs/>
                        <w:color w:val="0000FF" w:themeColor="hyperlink"/>
                        <w:u w:val="single"/>
                      </w:rPr>
                      <w:t>13P-200-(7.1.2)</w:t>
                    </w:r>
                  </w:fldSimple>
                  <w:r>
                    <w:rPr>
                      <w:rFonts w:ascii="Times New Roman" w:eastAsia="MS Mincho" w:hAnsi="Times New Roman"/>
                      <w:sz w:val="20"/>
                      <w:i/>
                      <w:iCs/>
                    </w:rPr>
                    <w:t>,
2019-12-13,
paskelbta TAR 2019-12-18, i. k. 2019-20412        </w:t>
                  </w:r>
                </w:p>
                <w:p/>
              </w:sdtContent>
            </w:sdt>
          </w:sdtContent>
        </w:sdt>
        <w:sdt>
          <w:sdtPr>
            <w:alias w:val="pabaiga"/>
            <w:tag w:val="part_9853b2e3463342d3b664cc91f5ec0698"/>
            <w:lock w:val="sdtLocked"/>
            <w:richText/>
          </w:sdtPr>
          <w:sdtContent>
            <w:p>
              <w:pPr>
                <w:widowControl w:val="0"/>
                <w:jc w:val="center"/>
                <w:rPr>
                  <w:szCs w:val="24"/>
                </w:rPr>
              </w:pPr>
              <w:r>
                <w:rPr>
                  <w:szCs w:val="24"/>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9c30b40217711eabe008ea93139d588">
            <w:r w:rsidRPr="00532B9F">
              <w:rPr>
                <w:rFonts w:ascii="Times New Roman" w:eastAsia="MS Mincho" w:hAnsi="Times New Roman"/>
                <w:sz w:val="20"/>
                <w:iCs/>
                <w:color w:val="0000FF" w:themeColor="hyperlink"/>
                <w:u w:val="single"/>
              </w:rPr>
              <w:t>13P-200-(7.1.2)</w:t>
            </w:r>
          </w:fldSimple>
          <w:r>
            <w:rPr>
              <w:rFonts w:ascii="Times New Roman" w:eastAsia="MS Mincho" w:hAnsi="Times New Roman"/>
              <w:sz w:val="20"/>
              <w:iCs/>
            </w:rPr>
            <w:t>,
2019-12-13,
paskelbta TAR 2019-12-18, i. k. 2019-20412                </w:t>
          </w:r>
        </w:p>
        <w:p>
          <w:pPr>
            <w:jc w:val="both"/>
            <w:rPr>
              <w:rFonts w:ascii="Times New Roman" w:hAnsi="Times New Roman"/>
            </w:rPr>
          </w:pPr>
          <w:r>
            <w:rPr>
              <w:rFonts w:ascii="Times New Roman" w:hAnsi="Times New Roman"/>
              <w:sz w:val="20"/>
            </w:rPr>
            <w:t>Dėl Teisėjų tarybos 2014 m. spalio 31 d. nutarimo Nr. 13P-134-(7.1.2) „Dėl Nuolatinės teisėjų veiklos vertinimo komisijos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0c39e08a2011eab005936df725feed">
            <w:r w:rsidRPr="00532B9F">
              <w:rPr>
                <w:rFonts w:ascii="Times New Roman" w:eastAsia="MS Mincho" w:hAnsi="Times New Roman"/>
                <w:sz w:val="20"/>
                <w:iCs/>
                <w:color w:val="0000FF" w:themeColor="hyperlink"/>
                <w:u w:val="single"/>
              </w:rPr>
              <w:t>13P-51-(7.1.2)</w:t>
            </w:r>
          </w:fldSimple>
          <w:r>
            <w:rPr>
              <w:rFonts w:ascii="Times New Roman" w:eastAsia="MS Mincho" w:hAnsi="Times New Roman"/>
              <w:sz w:val="20"/>
              <w:iCs/>
            </w:rPr>
            <w:t>,
2020-04-29,
paskelbta TAR 2020-04-29, i. k. 2020-09066                </w:t>
          </w:r>
        </w:p>
        <w:p>
          <w:pPr>
            <w:jc w:val="both"/>
            <w:rPr>
              <w:rFonts w:ascii="Times New Roman" w:hAnsi="Times New Roman"/>
            </w:rPr>
          </w:pPr>
          <w:r>
            <w:rPr>
              <w:rFonts w:ascii="Times New Roman" w:hAnsi="Times New Roman"/>
              <w:sz w:val="20"/>
            </w:rPr>
            <w:t>Dėl Teisėjų tarybos 2014 m. spalio 31 d. nutarimo Nr. 13P-134-(7.1.2) „Dėl Nuolatinės teisėjų veiklos vertinimo komisijos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87"/>
  <w:displayVerticalDrawingGridEvery w:val="2"/>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6D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D1FFFA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01772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37ec91d09a149c1acd6416fc542f959" PartId="86edc26d4f2f4b12b7ddfe5ec6ab396f">
    <Part Type="preambule" DocPartId="b376809c77e64c87b62d2c0f0f260bff" PartId="066e4f0d694b4ff19a64153148ed310c"/>
    <Part Type="punktas" Nr="1" Abbr="1 p." DocPartId="2c3d576ae6b94aa9bf7a5648766fd1b0" PartId="a6c8e1afc5874f628afe2246d860f693"/>
    <Part Type="punktas" Nr="2" Abbr="2 p." DocPartId="32098471d6564403b49f8c3f2e3fa004" PartId="6a9222cf32834d1fa3d6ae8787610d4e"/>
    <Part Type="signatura" DocPartId="987fc5261886401698a9d22569fd4451" PartId="8918b20ec43b4949be1248b1189c91f8"/>
  </Part>
  <Part Type="patvirtinta" Title="NUOLATINĖS TEISĖJŲ VEIKLOS VERTINIMO KOMISIJOS NUOSTATAI" DocPartId="1713bb4f1015441fab1181fbc104c4f9" PartId="7e97483bea58488c98c0aa141b7885d2">
    <Part Type="skyrius" Nr="1" Title="BENDROSIOS NUOSTATOS" DocPartId="5f54f91a0b6a49b18ace883be4968915" PartId="fc354e08fed94f9d9dc6d61f0129f109">
      <Part Type="punktas" Nr="1" Abbr="1 p." DocPartId="5da6bd7f4bf64a8b9c967a51fc96fc19" PartId="4719b285a69c4cd184d370e39c1d7090"/>
      <Part Type="punktas" Nr="2" Abbr="2 p." DocPartId="94b9bd7369c24c24b8136b5002eb86b3" PartId="0ee80c7bf4314e0dacc5f57b15d65cad"/>
      <Part Type="punktas" Nr="3" Abbr="3 p." DocPartId="aac02f6d9e34443c8475213cd7485c15" PartId="07d8fabd3ffa4324a7df25473f5e1740"/>
      <Part Type="punktas" Nr="4" Abbr="4 p." DocPartId="8fd8d482778e4d378c8af4fea311963a" PartId="2d0a6a2ce74c470886fa6d3c7ab3ea25"/>
    </Part>
    <Part Type="skyrius" Nr="2" Title="KOMISIJOS SUDĖTIS, JOS NARIŲ TEISĖS IR PAREIGOS" DocPartId="1af74470d72a46708a2b5f5df202e29f" PartId="2fb0af012ad248b8acc70d9bbc38c74a">
      <Part Type="punktas" Nr="5" Abbr="5 p." DocPartId="9775847467c04c61be9f0231f633b3cd" PartId="0ab45b1012ab42689da5afcf69b79b29"/>
      <Part Type="punktas" Nr="6" Abbr="6 p." DocPartId="e0f4953da784451c820fa92e94f0de68" PartId="9d01f27a7d9e4b1a8ffc2c453ee4e230"/>
      <Part Type="punktas" Nr="7" Abbr="7 p." DocPartId="a0c656b210c34d5f89d3d36cad8921ad" PartId="e0d491bd5b3742cbbeb2997da99bbf3b"/>
      <Part Type="punktas" Nr="8" Abbr="8 p." DocPartId="aa611125b3a74c5c8cb51b48e84a415f" PartId="fc2762854bbf446e841e61ca1748b47d">
        <Part Type="punktas" Nr="8.1" Abbr="8.1 p." DocPartId="38279e95c80b4036a15d7de7881db0f5" PartId="f4c1a3a6e5e14b718ac09f1ee060a17e"/>
        <Part Type="punktas" Nr="8.2" Abbr="8.2 p." DocPartId="6ad5ba2da6b54d509aa69500f15b3815" PartId="575893deda0d42c59b97356058ffb260"/>
        <Part Type="punktas" Nr="8.3" Abbr="8.3 p." DocPartId="c6d8852002f6422cb4e825ff562f3bdc" PartId="0bfef7377df441bb90d830c276cb7150"/>
        <Part Type="punktas" Nr="8.4" Abbr="8.4 p." DocPartId="bebdc3e8347f4da79197cc838d10d7b8" PartId="8e180b4e5e564b2b8f86036d409833d9"/>
        <Part Type="punktas" Nr="8.5" Abbr="8.5 p." DocPartId="10bbdd624f1f4c21a03ab264d129f282" PartId="96f4265d591c4889b61b23301b759825"/>
        <Part Type="punktas" Nr="8.6" Abbr="8.6 p." DocPartId="4fd2c72de5af434b9fb4a5ef74180181" PartId="4582679fea214b2cb468fe5202f47c1f"/>
        <Part Type="punktas" Nr="8.7" Abbr="8.7 p." DocPartId="408f09228beb42c689a4e9c79711412f" PartId="fe8e93cd0480472b9c03ad8370652df3"/>
        <Part Type="punktas" Nr="8.8" Abbr="8.8 p." DocPartId="d19d4a011ed94f8584fe0daff7a56d7f" PartId="e27f5d85b65c4a2a96afd96ea9c42c00"/>
      </Part>
      <Part Type="punktas" Nr="9" Abbr="9 p." DocPartId="510d297eed1946b986b9c37a2ab64185" PartId="ffbdd336c05343c1a7cd0dbcd11c7bfa"/>
      <Part Type="punktas" Nr="10" Abbr="10 p." DocPartId="e1a31015f68146d9a58ac98e6e5dac3f" PartId="f2913cce640642bcac825c767125a757">
        <Part Type="punktas" Nr="10.1" Abbr="10.1 p." DocPartId="6d1820400489495aa371dec65d7e12e6" PartId="4d93c0290a234bc49f4b3434e5d0a626"/>
        <Part Type="punktas" Nr="10.2" Abbr="10.2 p." DocPartId="ab2696804633435eab3a27e9044f67ac" PartId="a961cb792a294fa0bff23be395279ef9"/>
        <Part Type="punktas" Nr="10.3" Abbr="10.3 p." DocPartId="269a51fe6c434ffd836e77236ca029b6" PartId="f71a3aaf5105446da47b026cb5342aaf"/>
        <Part Type="punktas" Nr="10.4" Abbr="10.4 p." DocPartId="bd14cd131d5b46aaa2e563ac2e85cc6a" PartId="2f7ef8634661463a9a9eac2bea2f6b11"/>
        <Part Type="punktas" Nr="10.5" Abbr="10.5 p." DocPartId="91b07750798c48bd8606c92c462b0fba" PartId="5fe75937522e4a82a691fe710fecd757"/>
        <Part Type="punktas" Nr="10.6" Abbr="10.6 p." DocPartId="f5836d662e324a8b90e54b1e369457d1" PartId="eeb5dcd0c38247b2884cba0f23c72192"/>
        <Part Type="punktas" Nr="10.7" Abbr="10.7 p." DocPartId="c601aa1475cf4293ad7a26484b9ddb5b" PartId="97b80a70e38949398a282d0ede4257ce"/>
      </Part>
      <Part Type="punktas" Nr="11" Abbr="11 p." DocPartId="e946525a8244448aa6e70a9945c022a1" PartId="bccde76f65a94eebbc528142c790048c"/>
      <Part Type="punktas" Nr="12" Abbr="12 p." DocPartId="3e318b4efc9748aa916e7fce78686b1f" PartId="85976290007c4ada9de775288c4130f6"/>
    </Part>
    <Part Type="skyrius" Nr="3" Title="BENDRIEJI KOMISIJOS POSĖDŽIŲ ORGANIZAVIMO IR SPRENDIMŲ PRIĖMIMO REIKALAVIMAI" DocPartId="ef468a79214943479fc0b79da2e61fb4" PartId="3df0ba8fdae34902b1f022c2187caabd">
      <Part Type="punktas" Nr="13" Abbr="13 p." DocPartId="941cd66b8e794524836fb210c65ea3c4" PartId="6d1df41ba0fd42f19ef8be4a66474796"/>
      <Part Type="punktas" Nr="14" Abbr="14 p." DocPartId="51649da11d6f41cd8c0340a109671d8d" PartId="dce511634b1940e5856517d499e2f3b5"/>
      <Part Type="punktas" Nr="15" Abbr="15 p." DocPartId="b8040e38043c47efa79813debc5e81e1" PartId="add858d741e4409787151cc0a941ae70"/>
      <Part Type="punktas" Nr="16" Abbr="16 p." DocPartId="4205a5075a974848ac37e7c6fa1697da" PartId="fd48a00cd0dd4705a30df15ce700f559"/>
      <Part Type="punktas" Nr="17" Abbr="17 p." DocPartId="3d4f3ca0ca5645c4b9b2a8f7fea93a61" PartId="1893298596ff4e8485be1bb7b4bea8f4"/>
      <Part Type="punktas" Nr="18" Abbr="18 p." DocPartId="c6c7d46f11894db5a1917c086c77f2e9" PartId="0d52b9cd80bd4e8dbacca5949d78db78"/>
      <Part Type="punktas" Nr="19" Abbr="19 p." DocPartId="912c92177f714638b0be0ab96a9fe0a6" PartId="2c6f1cf2ce0c43e683eab79f8904bc5f"/>
      <Part Type="punktas" Nr="20" Abbr="20 p." DocPartId="1ae8d271fa474baeb79464ada53e0ec4" PartId="8292752c61bd4208a2e09e3cd8cd30e8"/>
      <Part Type="punktas" Nr="21" Abbr="21 p." DocPartId="6e237b0fe2ef4840b4776870519f98a4" PartId="e1879027ad3a448b8c2a757114b289a0"/>
      <Part Type="punktas" Nr="22" Abbr="22 p." DocPartId="8cf7d66a57e04192a8c8c242cb755026" PartId="fbe8f050d8d84530bfa79a40a7594556"/>
    </Part>
    <Part Type="skyrius" Nr="4" Title="KOMISIJOS APTARNAVIMAS" DocPartId="f28dba2c03c84b3aab137da12a2b0845" PartId="7fcb8b1345d9476da932ac4e6814a65e">
      <Part Type="punktas" Nr="23" Abbr="23 p." DocPartId="2defee897637478e93c76b92d3124290" PartId="b80cae07d55a48aaa39c49db4ce30a3f"/>
      <Part Type="punktas" Nr="24" Abbr="24 p." DocPartId="f3f4c9ecb734412484911d3244fdd4c4" PartId="5862db60e51d4e02972fa546f0305315">
        <Part Type="punktas" Nr="24.1" Abbr="24.1 p." DocPartId="da8d0ee5a1bd499a8ebdd6dac4a03af5" PartId="8bae97a7c1a3491789b53b395beb07b9"/>
        <Part Type="punktas" Nr="24.2" Abbr="24.2 p." DocPartId="617f0c25dfca470daa3138ffed534a4c" PartId="b0a51f7f1252412eb4f569e61ea54835"/>
        <Part Type="punktas" Nr="24.3" Abbr="24.3 p." DocPartId="5b56c2ccc22741fe98a309f620e700a2" PartId="e50ba63244564368b8074abd469c6c72"/>
        <Part Type="punktas" Nr="24.4" Abbr="24.4 p." DocPartId="9c1e4c452a084d4e9ae770a46b5c9c63" PartId="0fec115d1d3a42a69f028da9136b1299"/>
        <Part Type="punktas" Nr="24.5" Abbr="24.5 p." DocPartId="71a1f63bff6c45cc89d1d63005a75f7f" PartId="a58682717cc340e995fb3f0eb058a351"/>
      </Part>
    </Part>
    <Part Type="skyrius" Nr="5" Title="BAIGIAMOSIOS NUOSTATOS" DocPartId="830d42c0a92a4afa803a0706d61db895" PartId="90c370c8d67b4009939e7c439c552cd3">
      <Part Type="punktas" Nr="25" Abbr="25 p." DocPartId="e96cc3eb687948c18aab5a39ba3d99a5" PartId="6ee419fead974e92b1510f148fafc5f2"/>
      <Part Type="punktas" Nr="26" Abbr="26 p." DocPartId="5ae680382c4c43b9992d6766fdd6717b" PartId="d12c6a01a80d44fe9bb1d4395a2b60b2"/>
    </Part>
    <Part Type="pabaiga" DocPartId="9c78ee82e91041839401903d70827a7b" PartId="9853b2e3463342d3b664cc91f5ec0698"/>
  </Part>
</Parts>
</file>

<file path=customXml/itemProps1.xml><?xml version="1.0" encoding="utf-8"?>
<ds:datastoreItem xmlns:ds="http://schemas.openxmlformats.org/officeDocument/2006/customXml" ds:itemID="{183C0FD4-6E27-4FEF-B743-995EBD3419B0}">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5890</Words>
  <Characters>3358</Characters>
  <Application>Microsoft Office Word</Application>
  <DocSecurity>0</DocSecurity>
  <Lines>27</Lines>
  <Paragraphs>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NTA</Company>
  <LinksUpToDate>false</LinksUpToDate>
  <CharactersWithSpaces>9230</CharactersWithSpaces>
  <SharedDoc>false</SharedDoc>
  <HyperlinkBase/>
  <HLinks>
    <vt:vector xmlns:vt="http://schemas.openxmlformats.org/officeDocument/2006/docPropsVTypes" size="12" baseType="variant">
      <vt:variant>
        <vt:i4>7405693</vt:i4>
      </vt:variant>
      <vt:variant>
        <vt:i4>3</vt:i4>
      </vt:variant>
      <vt:variant>
        <vt:i4>0</vt:i4>
      </vt:variant>
      <vt:variant>
        <vt:i4>5</vt:i4>
      </vt:variant>
      <vt:variant>
        <vt:lpwstr>http://www.teismai.lt/</vt:lpwstr>
      </vt:variant>
      <vt:variant>
        <vt:lpwstr/>
      </vt:variant>
      <vt:variant>
        <vt:i4>7405693</vt:i4>
      </vt:variant>
      <vt:variant>
        <vt:i4>0</vt:i4>
      </vt:variant>
      <vt:variant>
        <vt:i4>0</vt:i4>
      </vt:variant>
      <vt:variant>
        <vt:i4>5</vt:i4>
      </vt:variant>
      <vt:variant>
        <vt:lpwstr>http://www.teismai.lt/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2014-11-04T15:32:00Z</dcterms:created>
  <dc:creator>r.siskaite</dc:creator>
  <lastModifiedBy>TRAPINSKIENĖ Aušrinė</lastModifiedBy>
  <lastPrinted>2014-09-23T06:16:00Z</lastPrinted>
  <dcterms:modified xsi:type="dcterms:W3CDTF">2020-04-30T06:21:00Z</dcterms:modified>
  <revision>7</revision>
</coreProperties>
</file>