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taisx="http://lrs.lt/TAIS/DocPartXmlMark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body>
    <w:sdt>
      <w:sdtPr>
        <w:alias w:val="pagrindine"/>
        <w:tag w:val="part_913e6e3c1a2445259a9950a93a14faa9"/>
        <w:lock w:val="sdtLocked"/>
        <w:richText/>
      </w:sdtPr>
      <w:sdtContent>
        <w:p>
          <w:pPr>
            <w:rPr>
              <w:rFonts w:ascii="Times New Roman" w:hAnsi="Times New Roman"/>
              <w:b/>
              <w:i/>
            </w:rPr>
          </w:pPr>
          <w:r>
            <w:rPr>
              <w:rFonts w:ascii="Times New Roman" w:hAnsi="Times New Roman"/>
              <w:b/>
              <w:i/>
            </w:rPr>
            <w:t>Nutarimas netenka galios 2021-07-01:</w:t>
          </w:r>
        </w:p>
        <w:p>
          <w:pPr>
            <w:jc w:val="both"/>
            <w:rPr>
              <w:rFonts w:ascii="Times New Roman" w:hAnsi="Times New Roman"/>
              <w:i/>
            </w:rPr>
          </w:pPr>
          <w:r>
            <w:rPr>
              <w:rFonts w:ascii="Times New Roman" w:hAnsi="Times New Roman"/>
              <w:sz w:val="20"/>
              <w:i/>
            </w:rPr>
            <w:t>
                    Lietuvos Respublikos Vyriausybė, Nutarimas
                </w:t>
          </w:r>
        </w:p>
        <w:p>
          <w:pPr>
            <w:jc w:val="both"/>
            <w:rPr>
              <w:rFonts w:ascii="Times New Roman" w:hAnsi="Times New Roman"/>
              <w:i/>
            </w:rPr>
          </w:pPr>
          <w:r>
            <w:rPr>
              <w:rFonts w:ascii="Times New Roman" w:hAnsi="Times New Roman"/>
              <w:sz w:val="20"/>
              <w:i/>
            </w:rPr>
            <w:t xml:space="preserve">Nr. </w:t>
          </w:r>
          <w:fldSimple w:instr="HYPERLINK https://www.e-tar.lt/portal/legalAct.html?documentId=37917570d81311eb9f09e7df20500045">
            <w:r w:rsidRPr="00532B9F">
              <w:rPr>
                <w:rFonts w:ascii="Times New Roman" w:eastAsia="MS Mincho" w:hAnsi="Times New Roman"/>
                <w:sz w:val="20"/>
                <w:i/>
                <w:iCs/>
                <w:color w:val="0000FF" w:themeColor="hyperlink"/>
                <w:u w:val="single"/>
              </w:rPr>
              <w:t>499</w:t>
            </w:r>
          </w:fldSimple>
          <w:r>
            <w:rPr>
              <w:rFonts w:ascii="Times New Roman" w:eastAsia="MS Mincho" w:hAnsi="Times New Roman"/>
              <w:sz w:val="20"/>
              <w:iCs/>
              <w:i/>
            </w:rPr>
            <w:t>,
2021-06-28,
paskelbta TAR 2021-06-28, i. k. 2021-14448                </w:t>
          </w:r>
        </w:p>
        <w:p>
          <w:pPr>
            <w:jc w:val="both"/>
            <w:rPr>
              <w:rFonts w:ascii="Times New Roman" w:hAnsi="Times New Roman"/>
              <w:i/>
            </w:rPr>
          </w:pPr>
          <w:r>
            <w:rPr>
              <w:rFonts w:ascii="Times New Roman" w:hAnsi="Times New Roman"/>
              <w:sz w:val="20"/>
              <w:i/>
            </w:rPr>
            <w:t>Dėl Lietuvos Respublikos Vyriausybės 2020 m. lapkričio 4 d. nutarimo Nr. 1226 „Dėl karantino Lietuvos Respublikos teritorijoje paskelbimo“ pripažinimo netekusiu galios</w:t>
          </w:r>
        </w:p>
        <w:p>
          <w:pPr>
            <w:jc w:val="both"/>
            <w:rPr>
              <w:rFonts w:ascii="Times New Roman" w:hAnsi="Times New Roman"/>
              <w:sz w:val="20"/>
              <w:i/>
            </w:rPr>
          </w:pPr>
        </w:p>
        <w:p>
          <w:pPr>
            <w:jc w:val="both"/>
            <w:rPr>
              <w:rFonts w:ascii="Times New Roman" w:hAnsi="Times New Roman"/>
            </w:rPr>
          </w:pPr>
          <w:r>
            <w:rPr>
              <w:rFonts w:ascii="Times New Roman" w:hAnsi="Times New Roman"/>
              <w:b/>
              <w:i/>
            </w:rPr>
            <w:t>Suvestinė redakcija nuo 2020-12-08 iki 2021-06-30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TAR 2020-11-26, i. k. 2020-25010</w:t>
          </w:r>
        </w:p>
        <w:p>
          <w:pPr>
            <w:jc w:val="both"/>
            <w:rPr>
              <w:rFonts w:ascii="Times New Roman" w:hAnsi="Times New Roman"/>
              <w:sz w:val="20"/>
            </w:rPr>
          </w:pPr>
        </w:p>
        <w:p>
          <w:pPr>
            <w:jc w:val="center"/>
            <w:rPr>
              <w:lang w:eastAsia="lt-LT"/>
            </w:rPr>
          </w:pPr>
        </w:p>
        <w:p>
          <w:pPr>
            <w:jc w:val="center"/>
            <w:rPr>
              <w:lang w:eastAsia="lt-LT"/>
            </w:rPr>
          </w:pPr>
        </w:p>
        <w:p>
          <w:pPr>
            <w:jc w:val="center"/>
            <w:rPr>
              <w:lang w:eastAsia="lt-LT"/>
            </w:rPr>
          </w:pPr>
          <w:r>
            <w:rPr>
              <w:rFonts w:ascii="Arial" w:hAnsi="Arial" w:cs="Arial"/>
              <w:lang w:eastAsia="lt-LT"/>
            </w:rPr>
            <w:drawing>
              <wp:inline distT="0" distB="0" distL="0" distR="0">
                <wp:extent cx="542925" cy="514350"/>
                <wp:effectExtent l="0" t="0" r="952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42925" cy="514350"/>
                        </a:xfrm>
                        <a:prstGeom prst="rect">
                          <a:avLst/>
                        </a:prstGeom>
                        <a:noFill/>
                        <a:ln>
                          <a:noFill/>
                        </a:ln>
                      </pic:spPr>
                    </pic:pic>
                  </a:graphicData>
                </a:graphic>
              </wp:inline>
            </w:drawing>
          </w:r>
        </w:p>
        <w:p>
          <w:pPr>
            <w:rPr>
              <w:sz w:val="10"/>
              <w:szCs w:val="10"/>
            </w:rPr>
          </w:pPr>
        </w:p>
        <w:p>
          <w:pPr>
            <w:keepNext/>
            <w:jc w:val="center"/>
            <w:rPr>
              <w:rFonts w:ascii="Arial" w:hAnsi="Arial" w:cs="Arial"/>
              <w:caps/>
              <w:sz w:val="36"/>
              <w:lang w:eastAsia="lt-LT"/>
            </w:rPr>
          </w:pPr>
          <w:r>
            <w:rPr>
              <w:rFonts w:ascii="Arial" w:hAnsi="Arial" w:cs="Arial"/>
              <w:caps/>
              <w:sz w:val="36"/>
              <w:lang w:eastAsia="lt-LT"/>
            </w:rPr>
            <w:t>Lietuvos Respublikos Vyriausybė</w:t>
          </w:r>
        </w:p>
        <w:p>
          <w:pPr>
            <w:jc w:val="center"/>
            <w:rPr>
              <w:caps/>
              <w:lang w:eastAsia="lt-LT"/>
            </w:rPr>
          </w:pPr>
        </w:p>
        <w:p>
          <w:pPr>
            <w:jc w:val="center"/>
            <w:rPr>
              <w:b/>
              <w:caps/>
              <w:lang w:eastAsia="lt-LT"/>
            </w:rPr>
          </w:pPr>
          <w:r>
            <w:rPr>
              <w:b/>
              <w:caps/>
              <w:lang w:eastAsia="lt-LT"/>
            </w:rPr>
            <w:t>nutarimas</w:t>
          </w:r>
        </w:p>
        <w:p>
          <w:pPr>
            <w:shd w:val="clear" w:color="auto" w:fill="FFFFFF"/>
            <w:jc w:val="center"/>
            <w:rPr>
              <w:b/>
              <w:bCs/>
              <w:szCs w:val="24"/>
              <w:lang w:eastAsia="lt-LT"/>
            </w:rPr>
          </w:pPr>
          <w:r>
            <w:rPr>
              <w:b/>
              <w:bCs/>
              <w:szCs w:val="24"/>
              <w:lang w:eastAsia="lt-LT"/>
            </w:rPr>
            <w:t xml:space="preserve">DĖL LIETUVOS RESPUBLIKOS VYRIAUSYBĖS 2020 M. LAPKRIČIO 4 D. NUTARIMO NR. 1226 „DĖL </w:t>
          </w:r>
          <w:r>
            <w:rPr>
              <w:b/>
              <w:bCs/>
              <w:szCs w:val="24"/>
              <w:shd w:val="clear" w:color="auto" w:fill="FFFFFF"/>
              <w:lang w:eastAsia="lt-LT"/>
            </w:rPr>
            <w:t>KARANTINO LIETUVOS RESPUBLIKOS TERITORIJOJE PASKELBIMO“ PAKEITIMO</w:t>
          </w:r>
        </w:p>
        <w:p>
          <w:pPr>
            <w:tabs>
              <w:tab w:val="center" w:pos="4153"/>
              <w:tab w:val="right" w:pos="8306"/>
            </w:tabs>
            <w:rPr>
              <w:lang w:eastAsia="lt-LT"/>
            </w:rPr>
          </w:pPr>
        </w:p>
        <w:p>
          <w:pPr>
            <w:ind w:firstLine="62"/>
            <w:jc w:val="center"/>
            <w:rPr>
              <w:lang w:eastAsia="lt-LT"/>
            </w:rPr>
          </w:pPr>
          <w:r>
            <w:rPr>
              <w:lang w:eastAsia="lt-LT"/>
            </w:rPr>
            <w:t>2020 m. lapkričio 25 d. Nr. 1310</w:t>
          </w:r>
        </w:p>
        <w:p>
          <w:pPr>
            <w:jc w:val="center"/>
            <w:rPr>
              <w:lang w:eastAsia="lt-LT"/>
            </w:rPr>
          </w:pPr>
          <w:r>
            <w:rPr>
              <w:lang w:eastAsia="lt-LT"/>
            </w:rPr>
            <w:t>Vilnius</w:t>
          </w:r>
        </w:p>
        <w:p>
          <w:pPr>
            <w:jc w:val="center"/>
            <w:rPr>
              <w:lang w:eastAsia="lt-LT"/>
            </w:rPr>
          </w:pPr>
        </w:p>
        <w:sdt>
          <w:sdtPr>
            <w:alias w:val="preambule"/>
            <w:tag w:val="part_1f734ab7c6744017b925643626cc0311"/>
            <w:lock w:val="sdtLocked"/>
            <w:richText/>
          </w:sdtPr>
          <w:sdtContent>
            <w:p>
              <w:pPr>
                <w:ind w:firstLine="720"/>
                <w:jc w:val="both"/>
                <w:rPr>
                  <w:szCs w:val="24"/>
                  <w:lang w:eastAsia="lt-LT"/>
                </w:rPr>
              </w:pPr>
              <w:r>
                <w:rPr>
                  <w:szCs w:val="24"/>
                  <w:lang w:eastAsia="lt-LT"/>
                </w:rPr>
                <w:t>Lietuvos Respublikos Vyriausybė</w:t>
              </w:r>
              <w:r>
                <w:rPr>
                  <w:spacing w:val="100"/>
                  <w:szCs w:val="24"/>
                  <w:lang w:eastAsia="lt-LT"/>
                </w:rPr>
                <w:t xml:space="preserve"> nutari</w:t>
              </w:r>
              <w:r>
                <w:rPr>
                  <w:szCs w:val="24"/>
                  <w:lang w:eastAsia="lt-LT"/>
                </w:rPr>
                <w:t>a:</w:t>
              </w:r>
            </w:p>
          </w:sdtContent>
        </w:sdt>
        <w:sdt>
          <w:sdtPr>
            <w:alias w:val="1 p."/>
            <w:tag w:val="part_cb58c92c95744a859d4292ae3be49ecd"/>
            <w:lock w:val="sdtLocked"/>
            <w:richText/>
          </w:sdtPr>
          <w:sdtContent>
            <w:p>
              <w:pPr>
                <w:shd w:val="clear" w:color="auto" w:fill="FFFFFF"/>
                <w:tabs>
                  <w:tab w:val="left" w:pos="1134"/>
                </w:tabs>
                <w:ind w:firstLine="720"/>
                <w:jc w:val="both"/>
                <w:rPr>
                  <w:szCs w:val="24"/>
                  <w:shd w:val="clear" w:color="auto" w:fill="FFFFFF"/>
                  <w:lang w:eastAsia="lt-LT"/>
                </w:rPr>
              </w:pPr>
              <w:sdt>
                <w:sdtPr>
                  <w:alias w:val="Numeris"/>
                  <w:tag w:val="nr_cb58c92c95744a859d4292ae3be49ecd"/>
                  <w:lock w:val="sdtLocked"/>
                  <w:richText/>
                </w:sdtPr>
                <w:sdtContent>
                  <w:r>
                    <w:rPr>
                      <w:szCs w:val="24"/>
                      <w:shd w:val="clear" w:color="auto" w:fill="FFFFFF"/>
                      <w:lang w:eastAsia="lt-LT"/>
                    </w:rPr>
                    <w:t>1</w:t>
                  </w:r>
                </w:sdtContent>
              </w:sdt>
              <w:r>
                <w:rPr>
                  <w:szCs w:val="24"/>
                  <w:shd w:val="clear" w:color="auto" w:fill="FFFFFF"/>
                  <w:lang w:eastAsia="lt-LT"/>
                </w:rPr>
                <w:t>. Pakeisti Lietuvos Respublikos Vyriausybės 2020 m. lapkričio 4 d. nutarimą Nr. 1226 „Dėl karantino Lietuvos Respublikos teritorijoje paskelbimo“:</w:t>
              </w:r>
            </w:p>
            <w:sdt>
              <w:sdtPr>
                <w:alias w:val="1.1 pp."/>
                <w:tag w:val="part_c4af7c73dcdf4cee8d1289edcf71a7ac"/>
                <w:lock w:val="sdtLocked"/>
                <w:richText/>
              </w:sdtPr>
              <w:sdtContent>
                <w:p>
                  <w:pPr>
                    <w:pStyle w:val="PlainText"/>
                    <w:ind w:firstLine="567"/>
                    <w:jc w:val="both"/>
                    <w:rPr>
                      <w:rFonts w:ascii="Times New Roman" w:hAnsi="Times New Roman"/>
                      <w:b/>
                      <w:bCs/>
                      <w:sz w:val="22"/>
                    </w:rPr>
                  </w:pPr>
                  <w:r>
                    <w:rPr>
                      <w:rFonts w:ascii="Times New Roman" w:hAnsi="Times New Roman"/>
                      <w:sz w:val="22"/>
                    </w:rPr>
                    <w:t>1.1</w:t>
                  </w:r>
                  <w:r>
                    <w:rPr>
                      <w:rFonts w:ascii="Times New Roman" w:hAnsi="Times New Roman"/>
                      <w:sz w:val="22"/>
                    </w:rPr>
                    <w:t>.</w:t>
                  </w:r>
                  <w:r>
                    <w:rPr>
                      <w:rFonts w:ascii="Times New Roman" w:eastAsia="MS Mincho" w:hAnsi="Times New Roman"/>
                      <w:sz w:val="20"/>
                      <w:i/>
                      <w:iCs/>
                    </w:rPr>
                    <w:t xml:space="preserve"> Neteko galios nuo 2020-12-08</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367ad10389911eb8d9fe110e148c770">
                    <w:r w:rsidRPr="00532B9F">
                      <w:rPr>
                        <w:rFonts w:ascii="Times New Roman" w:eastAsia="MS Mincho" w:hAnsi="Times New Roman"/>
                        <w:sz w:val="20"/>
                        <w:i/>
                        <w:iCs/>
                        <w:color w:val="0000FF" w:themeColor="hyperlink"/>
                        <w:u w:val="single"/>
                      </w:rPr>
                      <w:t>1365</w:t>
                    </w:r>
                  </w:fldSimple>
                  <w:r>
                    <w:rPr>
                      <w:rFonts w:ascii="Times New Roman" w:eastAsia="MS Mincho" w:hAnsi="Times New Roman"/>
                      <w:sz w:val="20"/>
                      <w:i/>
                      <w:iCs/>
                    </w:rPr>
                    <w:t>,
2020-12-07,
paskelbta TAR 2020-12-07, i. k. 2020-26317        </w:t>
                  </w:r>
                </w:p>
                <w:p/>
              </w:sdtContent>
            </w:sdt>
            <w:sdt>
              <w:sdtPr>
                <w:alias w:val="1.2 pp."/>
                <w:tag w:val="part_55f066eddd1848f8a5f99fcb6f134116"/>
                <w:lock w:val="sdtLocked"/>
                <w:richText/>
              </w:sdtPr>
              <w:sdtContent>
                <w:p>
                  <w:pPr>
                    <w:pStyle w:val="PlainText"/>
                    <w:ind w:firstLine="567"/>
                    <w:jc w:val="both"/>
                    <w:rPr>
                      <w:rFonts w:ascii="Times New Roman" w:hAnsi="Times New Roman"/>
                      <w:b/>
                      <w:bCs/>
                      <w:sz w:val="22"/>
                    </w:rPr>
                  </w:pPr>
                  <w:r>
                    <w:rPr>
                      <w:rFonts w:ascii="Times New Roman" w:hAnsi="Times New Roman"/>
                      <w:sz w:val="22"/>
                    </w:rPr>
                    <w:t>1.2</w:t>
                  </w:r>
                  <w:r>
                    <w:rPr>
                      <w:rFonts w:ascii="Times New Roman" w:hAnsi="Times New Roman"/>
                      <w:sz w:val="22"/>
                    </w:rPr>
                    <w:t>.</w:t>
                  </w:r>
                  <w:r>
                    <w:rPr>
                      <w:rFonts w:ascii="Times New Roman" w:eastAsia="MS Mincho" w:hAnsi="Times New Roman"/>
                      <w:sz w:val="20"/>
                      <w:i/>
                      <w:iCs/>
                    </w:rPr>
                    <w:t xml:space="preserve"> Neteko galios nuo 2020-12-08</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367ad10389911eb8d9fe110e148c770">
                    <w:r w:rsidRPr="00532B9F">
                      <w:rPr>
                        <w:rFonts w:ascii="Times New Roman" w:eastAsia="MS Mincho" w:hAnsi="Times New Roman"/>
                        <w:sz w:val="20"/>
                        <w:i/>
                        <w:iCs/>
                        <w:color w:val="0000FF" w:themeColor="hyperlink"/>
                        <w:u w:val="single"/>
                      </w:rPr>
                      <w:t>1365</w:t>
                    </w:r>
                  </w:fldSimple>
                  <w:r>
                    <w:rPr>
                      <w:rFonts w:ascii="Times New Roman" w:eastAsia="MS Mincho" w:hAnsi="Times New Roman"/>
                      <w:sz w:val="20"/>
                      <w:i/>
                      <w:iCs/>
                    </w:rPr>
                    <w:t>,
2020-12-07,
paskelbta TAR 2020-12-07, i. k. 2020-26317        </w:t>
                  </w:r>
                </w:p>
                <w:p/>
              </w:sdtContent>
            </w:sdt>
            <w:sdt>
              <w:sdtPr>
                <w:alias w:val="1.3 pp."/>
                <w:tag w:val="part_e5dfff1383e64a31b71d0bf7c9d71431"/>
                <w:lock w:val="sdtLocked"/>
                <w:richText/>
              </w:sdtPr>
              <w:sdtContent>
                <w:p>
                  <w:pPr>
                    <w:shd w:val="clear" w:color="auto" w:fill="FFFFFF"/>
                    <w:tabs>
                      <w:tab w:val="left" w:pos="1134"/>
                    </w:tabs>
                    <w:ind w:firstLine="720"/>
                    <w:jc w:val="both"/>
                    <w:rPr>
                      <w:szCs w:val="24"/>
                      <w:shd w:val="clear" w:color="auto" w:fill="FFFFFF"/>
                      <w:lang w:eastAsia="lt-LT"/>
                    </w:rPr>
                  </w:pPr>
                  <w:sdt>
                    <w:sdtPr>
                      <w:alias w:val="Numeris"/>
                      <w:tag w:val="nr_e5dfff1383e64a31b71d0bf7c9d71431"/>
                      <w:lock w:val="sdtLocked"/>
                      <w:richText/>
                    </w:sdtPr>
                    <w:sdtContent>
                      <w:r>
                        <w:rPr>
                          <w:szCs w:val="24"/>
                          <w:shd w:val="clear" w:color="auto" w:fill="FFFFFF"/>
                          <w:lang w:eastAsia="lt-LT"/>
                        </w:rPr>
                        <w:t>1.3</w:t>
                      </w:r>
                    </w:sdtContent>
                  </w:sdt>
                  <w:r>
                    <w:rPr>
                      <w:szCs w:val="24"/>
                      <w:shd w:val="clear" w:color="auto" w:fill="FFFFFF"/>
                      <w:lang w:eastAsia="lt-LT"/>
                    </w:rPr>
                    <w:t>. Pakeisti 5 punktą ir jį išdėstyti taip:</w:t>
                  </w:r>
                </w:p>
                <w:sdt>
                  <w:sdtPr>
                    <w:alias w:val="citata"/>
                    <w:tag w:val="part_b2cf49b4a0ed48cb9c5d01d6ac3edbc9"/>
                    <w:lock w:val="sdtLocked"/>
                    <w:richText/>
                  </w:sdtPr>
                  <w:sdtContent>
                    <w:sdt>
                      <w:sdtPr>
                        <w:alias w:val="5 p."/>
                        <w:tag w:val="part_c1b2ca76f96c4d41b7ef9b89d418eed9"/>
                        <w:lock w:val="sdtLocked"/>
                        <w:richText/>
                      </w:sdtPr>
                      <w:sdtContent>
                        <w:p>
                          <w:pPr>
                            <w:shd w:val="clear" w:color="auto" w:fill="FFFFFF"/>
                            <w:tabs>
                              <w:tab w:val="left" w:pos="1134"/>
                              <w:tab w:val="left" w:pos="1276"/>
                            </w:tabs>
                            <w:ind w:firstLine="720"/>
                            <w:jc w:val="both"/>
                            <w:rPr>
                              <w:szCs w:val="24"/>
                              <w:shd w:val="clear" w:color="auto" w:fill="FFFFFF"/>
                              <w:lang w:eastAsia="lt-LT"/>
                            </w:rPr>
                          </w:pPr>
                          <w:r>
                            <w:rPr>
                              <w:szCs w:val="24"/>
                              <w:shd w:val="clear" w:color="auto" w:fill="FFFFFF"/>
                              <w:lang w:eastAsia="lt-LT"/>
                            </w:rPr>
                            <w:t>„</w:t>
                          </w:r>
                          <w:sdt>
                            <w:sdtPr>
                              <w:alias w:val="Numeris"/>
                              <w:tag w:val="nr_c1b2ca76f96c4d41b7ef9b89d418eed9"/>
                              <w:lock w:val="sdtLocked"/>
                              <w:richText/>
                            </w:sdtPr>
                            <w:sdtContent>
                              <w:r>
                                <w:rPr>
                                  <w:szCs w:val="24"/>
                                  <w:shd w:val="clear" w:color="auto" w:fill="FFFFFF"/>
                                  <w:lang w:eastAsia="lt-LT"/>
                                </w:rPr>
                                <w:t>5</w:t>
                              </w:r>
                            </w:sdtContent>
                          </w:sdt>
                          <w:r>
                            <w:rPr>
                              <w:szCs w:val="24"/>
                              <w:shd w:val="clear" w:color="auto" w:fill="FFFFFF"/>
                              <w:lang w:eastAsia="lt-LT"/>
                            </w:rPr>
                            <w:t>. Karantino režimo trukmė – nuo 2020 m. lapkričio 7 d. 00:00 val. iki 2</w:t>
                          </w:r>
                          <w:r>
                            <w:rPr>
                              <w:color w:val="000000"/>
                              <w:szCs w:val="24"/>
                              <w:shd w:val="clear" w:color="auto" w:fill="FFFFFF"/>
                              <w:lang w:eastAsia="lt-LT"/>
                            </w:rPr>
                            <w:t xml:space="preserve">020 m. </w:t>
                          </w:r>
                          <w:r>
                            <w:rPr>
                              <w:szCs w:val="24"/>
                              <w:shd w:val="clear" w:color="auto" w:fill="FFFFFF"/>
                              <w:lang w:eastAsia="lt-LT"/>
                            </w:rPr>
                            <w:t>gruodžio 17 d. 24:00 val.“</w:t>
                          </w:r>
                        </w:p>
                      </w:sdtContent>
                    </w:sdt>
                  </w:sdtContent>
                </w:sdt>
              </w:sdtContent>
            </w:sdt>
            <w:sdt>
              <w:sdtPr>
                <w:alias w:val="1.4 pp."/>
                <w:tag w:val="part_761fd7e0260647419c6a9cc08d13b9b5"/>
                <w:lock w:val="sdtLocked"/>
                <w:richText/>
              </w:sdtPr>
              <w:sdtContent>
                <w:p>
                  <w:pPr>
                    <w:shd w:val="clear" w:color="auto" w:fill="FFFFFF"/>
                    <w:tabs>
                      <w:tab w:val="left" w:pos="1276"/>
                    </w:tabs>
                    <w:ind w:firstLine="720"/>
                    <w:jc w:val="both"/>
                    <w:rPr>
                      <w:szCs w:val="24"/>
                      <w:shd w:val="clear" w:color="auto" w:fill="FFFFFF"/>
                      <w:lang w:eastAsia="lt-LT"/>
                    </w:rPr>
                  </w:pPr>
                  <w:sdt>
                    <w:sdtPr>
                      <w:alias w:val="Numeris"/>
                      <w:tag w:val="nr_761fd7e0260647419c6a9cc08d13b9b5"/>
                      <w:lock w:val="sdtLocked"/>
                      <w:richText/>
                    </w:sdtPr>
                    <w:sdtContent>
                      <w:r>
                        <w:rPr>
                          <w:szCs w:val="24"/>
                          <w:shd w:val="clear" w:color="auto" w:fill="FFFFFF"/>
                          <w:lang w:eastAsia="lt-LT"/>
                        </w:rPr>
                        <w:t>1.4</w:t>
                      </w:r>
                    </w:sdtContent>
                  </w:sdt>
                  <w:r>
                    <w:rPr>
                      <w:szCs w:val="24"/>
                      <w:shd w:val="clear" w:color="auto" w:fill="FFFFFF"/>
                      <w:lang w:eastAsia="lt-LT"/>
                    </w:rPr>
                    <w:t>. Pakeisti 6 punktą ir jį išdėstyti taip:</w:t>
                  </w:r>
                </w:p>
                <w:sdt>
                  <w:sdtPr>
                    <w:alias w:val="citata"/>
                    <w:tag w:val="part_a8b4bd5de82e4b5a8c3f532e470790d3"/>
                    <w:lock w:val="sdtLocked"/>
                    <w:richText/>
                  </w:sdtPr>
                  <w:sdtContent>
                    <w:sdt>
                      <w:sdtPr>
                        <w:alias w:val="6 p."/>
                        <w:tag w:val="part_6b22f58363724258be5e6a8b4a2bb4d5"/>
                        <w:lock w:val="sdtLocked"/>
                        <w:richText/>
                      </w:sdtPr>
                      <w:sdtContent>
                        <w:p>
                          <w:pPr>
                            <w:tabs>
                              <w:tab w:val="left" w:pos="1134"/>
                            </w:tabs>
                            <w:ind w:firstLine="720"/>
                            <w:jc w:val="both"/>
                            <w:rPr>
                              <w:color w:val="000000"/>
                              <w:szCs w:val="24"/>
                              <w:lang w:eastAsia="lt-LT"/>
                            </w:rPr>
                          </w:pPr>
                          <w:r>
                            <w:rPr>
                              <w:color w:val="000000"/>
                              <w:szCs w:val="24"/>
                              <w:lang w:eastAsia="lt-LT"/>
                            </w:rPr>
                            <w:t>„</w:t>
                          </w:r>
                          <w:sdt>
                            <w:sdtPr>
                              <w:alias w:val="Numeris"/>
                              <w:tag w:val="nr_6b22f58363724258be5e6a8b4a2bb4d5"/>
                              <w:lock w:val="sdtLocked"/>
                              <w:richText/>
                            </w:sdtPr>
                            <w:sdtContent>
                              <w:r>
                                <w:rPr>
                                  <w:color w:val="000000"/>
                                  <w:szCs w:val="24"/>
                                  <w:lang w:eastAsia="lt-LT"/>
                                </w:rPr>
                                <w:t>6</w:t>
                              </w:r>
                            </w:sdtContent>
                          </w:sdt>
                          <w:r>
                            <w:rPr>
                              <w:color w:val="000000"/>
                              <w:szCs w:val="24"/>
                              <w:lang w:eastAsia="lt-LT"/>
                            </w:rPr>
                            <w:t>. Nustatyti, kad dėl karantino metu ribojamų ūkinių veiklų tiesiogiai ir netiesiogiai nukentėjusiems ūkinių veiklų vykdytojams paramos priemonių aprašuose nustatyta tvarka ir sąlygomis gali būti taikomos paramos priemonės Lietuvos Respublikos ekonomikos ir inovacijų ministro ir Lietuvos Respublikos socialinės apsaugos ir darbo ministro valdymo srityse, jeigu ūkinės veiklos vykdytojas atitinka bent vieną iš šių sąlygų:</w:t>
                          </w:r>
                        </w:p>
                        <w:sdt>
                          <w:sdtPr>
                            <w:alias w:val="6.1 pp."/>
                            <w:tag w:val="part_ae226aeee7ae4fa2909def309b5d43ab"/>
                            <w:lock w:val="sdtLocked"/>
                            <w:richText/>
                          </w:sdtPr>
                          <w:sdtContent>
                            <w:p>
                              <w:pPr>
                                <w:tabs>
                                  <w:tab w:val="left" w:pos="1134"/>
                                </w:tabs>
                                <w:ind w:firstLine="720"/>
                                <w:jc w:val="both"/>
                                <w:rPr>
                                  <w:color w:val="000000"/>
                                  <w:szCs w:val="24"/>
                                  <w:lang w:eastAsia="lt-LT"/>
                                </w:rPr>
                              </w:pPr>
                              <w:sdt>
                                <w:sdtPr>
                                  <w:alias w:val="Numeris"/>
                                  <w:tag w:val="nr_ae226aeee7ae4fa2909def309b5d43ab"/>
                                  <w:lock w:val="sdtLocked"/>
                                  <w:richText/>
                                </w:sdtPr>
                                <w:sdtContent>
                                  <w:r>
                                    <w:rPr>
                                      <w:color w:val="000000"/>
                                      <w:szCs w:val="24"/>
                                      <w:lang w:eastAsia="lt-LT"/>
                                    </w:rPr>
                                    <w:t>6.1</w:t>
                                  </w:r>
                                </w:sdtContent>
                              </w:sdt>
                              <w:r>
                                <w:rPr>
                                  <w:color w:val="000000"/>
                                  <w:szCs w:val="24"/>
                                  <w:lang w:eastAsia="lt-LT"/>
                                </w:rPr>
                                <w:t xml:space="preserve">. ūkinės veiklos vykdytojo ūkinės veiklos vidutinė vieno mėnesio apyvarta, skaičiuojant nuo 2020 m. kovo 1 d. iki  spalio 31 d., palyginti su 2019 m. atitinkamo laikotarpio vidutine vieno mėnesio apyvarta, remiantis Valstybinei mokesčių inspekcijai prie Lietuvos Respublikos finansų ministerijos (toliau – VMI) pateiktose </w:t>
                              </w:r>
                              <w:r>
                                <w:rPr>
                                  <w:szCs w:val="24"/>
                                  <w:lang w:eastAsia="lt-LT"/>
                                </w:rPr>
                                <w:t>PVM deklaracijose deklaruotais, o neteikiantiems PVM deklaracijų,</w:t>
                              </w:r>
                              <w:r>
                                <w:rPr>
                                  <w:color w:val="000000"/>
                                  <w:szCs w:val="24"/>
                                  <w:lang w:eastAsia="lt-LT"/>
                                </w:rPr>
                                <w:t xml:space="preserve"> –</w:t>
                              </w:r>
                              <w:r>
                                <w:rPr>
                                  <w:szCs w:val="24"/>
                                  <w:lang w:eastAsia="lt-LT"/>
                                </w:rPr>
                                <w:t xml:space="preserve"> pareiškėjo teikiamoje paraiškoje deklaruotais duomenimis, </w:t>
                              </w:r>
                              <w:r>
                                <w:rPr>
                                  <w:color w:val="000000"/>
                                  <w:szCs w:val="24"/>
                                  <w:lang w:eastAsia="lt-LT"/>
                                </w:rPr>
                                <w:t xml:space="preserve">sumažėjo ne mažiau nei 30 procentų. </w:t>
                              </w:r>
                            </w:p>
                            <w:p>
                              <w:pPr>
                                <w:tabs>
                                  <w:tab w:val="left" w:pos="1134"/>
                                </w:tabs>
                                <w:ind w:firstLine="720"/>
                                <w:jc w:val="both"/>
                                <w:rPr>
                                  <w:color w:val="000000"/>
                                  <w:szCs w:val="24"/>
                                  <w:lang w:eastAsia="lt-LT"/>
                                </w:rPr>
                              </w:pPr>
                              <w:r>
                                <w:rPr>
                                  <w:color w:val="000000"/>
                                  <w:szCs w:val="24"/>
                                  <w:lang w:eastAsia="lt-LT"/>
                                </w:rPr>
                                <w:t>Tuo atveju, kai ūkinės veiklos vykdytojas, skaičiuojant nuo 2019 m. kovo 1 d. iki spalio 31 d., pajamų negavo, jam gali būti taikomos paramos priemonės pagal šio nutarimo 6.2 papunktį paramos priemonių aprašuose nustatyta tvarka ir sąlygomis, išskyrus atvejus, kai ūkinės veiklos vykdytojas buvo sustabdęs veiklą;</w:t>
                              </w:r>
                            </w:p>
                          </w:sdtContent>
                        </w:sdt>
                        <w:sdt>
                          <w:sdtPr>
                            <w:alias w:val="6.2 pp."/>
                            <w:tag w:val="part_d006b9e405524c27850a1feed00323b3"/>
                            <w:lock w:val="sdtLocked"/>
                            <w:richText/>
                          </w:sdtPr>
                          <w:sdtContent>
                            <w:p>
                              <w:pPr>
                                <w:ind w:firstLine="720"/>
                                <w:jc w:val="both"/>
                                <w:rPr>
                                  <w:szCs w:val="24"/>
                                  <w:lang w:eastAsia="lt-LT"/>
                                </w:rPr>
                              </w:pPr>
                              <w:sdt>
                                <w:sdtPr>
                                  <w:alias w:val="Numeris"/>
                                  <w:tag w:val="nr_d006b9e405524c27850a1feed00323b3"/>
                                  <w:lock w:val="sdtLocked"/>
                                  <w:richText/>
                                </w:sdtPr>
                                <w:sdtContent>
                                  <w:r>
                                    <w:rPr>
                                      <w:szCs w:val="24"/>
                                      <w:lang w:eastAsia="lt-LT"/>
                                    </w:rPr>
                                    <w:t>6.2</w:t>
                                  </w:r>
                                </w:sdtContent>
                              </w:sdt>
                              <w:r>
                                <w:rPr>
                                  <w:szCs w:val="24"/>
                                  <w:lang w:eastAsia="lt-LT"/>
                                </w:rPr>
                                <w:t xml:space="preserve">. </w:t>
                              </w:r>
                              <w:r>
                                <w:rPr>
                                  <w:color w:val="000000"/>
                                  <w:szCs w:val="24"/>
                                  <w:lang w:eastAsia="lt-LT"/>
                                </w:rPr>
                                <w:t>ūkinės veiklos vykdytojo vykdoma ūkinė veikla yra įtraukta į sąrašą, tvirtinamą</w:t>
                              </w:r>
                              <w:r>
                                <w:rPr>
                                  <w:szCs w:val="24"/>
                                  <w:lang w:eastAsia="lt-LT"/>
                                </w:rPr>
                                <w:t xml:space="preserve"> bendru Lietuvos Respublikos ekonomikos ir inovacijų ministro ir Lietuvos Respublikos socialinės apsaugos ir darbo ministro įsakymu, suderinus su Lietuvos Respublikos finansų ministerija ir VMI. Į sąrašą įtraukiamos šiuo nutarimu ribojamos ūkinės veiklos, taip pat tos veiklos, kurios yra ribojamos netiesiogiai ir kurių įtraukimui į sąrašą pritaria Vyriausybė.“</w:t>
                              </w:r>
                            </w:p>
                          </w:sdtContent>
                        </w:sdt>
                      </w:sdtContent>
                    </w:sdt>
                  </w:sdtContent>
                </w:sdt>
              </w:sdtContent>
            </w:sdt>
          </w:sdtContent>
        </w:sdt>
        <w:sdt>
          <w:sdtPr>
            <w:alias w:val="2 p."/>
            <w:tag w:val="part_86d4b3cc7a954f78ba811cb9700320bb"/>
            <w:lock w:val="sdtLocked"/>
            <w:richText/>
          </w:sdtPr>
          <w:sdtContent>
            <w:p>
              <w:pPr>
                <w:pStyle w:val="PlainText"/>
                <w:ind w:firstLine="567"/>
                <w:jc w:val="both"/>
                <w:rPr>
                  <w:rFonts w:ascii="Times New Roman" w:hAnsi="Times New Roman"/>
                  <w:b/>
                  <w:bCs/>
                  <w:sz w:val="22"/>
                </w:rPr>
              </w:pPr>
              <w:r>
                <w:rPr>
                  <w:rFonts w:ascii="Times New Roman" w:hAnsi="Times New Roman"/>
                  <w:sz w:val="22"/>
                </w:rPr>
                <w:t>2</w:t>
              </w:r>
              <w:r>
                <w:rPr>
                  <w:rFonts w:ascii="Times New Roman" w:hAnsi="Times New Roman"/>
                  <w:sz w:val="22"/>
                </w:rPr>
                <w:t>.</w:t>
              </w:r>
              <w:r>
                <w:rPr>
                  <w:rFonts w:ascii="Times New Roman" w:eastAsia="MS Mincho" w:hAnsi="Times New Roman"/>
                  <w:sz w:val="20"/>
                  <w:i/>
                  <w:iCs/>
                </w:rPr>
                <w:t xml:space="preserve"> Neteko galios nuo 2020-12-08</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367ad10389911eb8d9fe110e148c770">
                <w:r w:rsidRPr="00532B9F">
                  <w:rPr>
                    <w:rFonts w:ascii="Times New Roman" w:eastAsia="MS Mincho" w:hAnsi="Times New Roman"/>
                    <w:sz w:val="20"/>
                    <w:i/>
                    <w:iCs/>
                    <w:color w:val="0000FF" w:themeColor="hyperlink"/>
                    <w:u w:val="single"/>
                  </w:rPr>
                  <w:t>1365</w:t>
                </w:r>
              </w:fldSimple>
              <w:r>
                <w:rPr>
                  <w:rFonts w:ascii="Times New Roman" w:eastAsia="MS Mincho" w:hAnsi="Times New Roman"/>
                  <w:sz w:val="20"/>
                  <w:i/>
                  <w:iCs/>
                </w:rPr>
                <w:t>,
2020-12-07,
paskelbta TAR 2020-12-07, i. k. 2020-26317        </w:t>
              </w:r>
            </w:p>
            <w:p/>
          </w:sdtContent>
        </w:sdt>
        <w:sdt>
          <w:sdtPr>
            <w:alias w:val="signatura"/>
            <w:tag w:val="part_83a45a94aada4fdda97b53a228982654"/>
            <w:lock w:val="sdtLocked"/>
            <w:richText/>
          </w:sdtPr>
          <w:sdtContent>
            <w:p>
              <w:pPr>
                <w:tabs>
                  <w:tab w:val="center" w:pos="-7800"/>
                  <w:tab w:val="left" w:pos="6237"/>
                  <w:tab w:val="right" w:pos="8306"/>
                </w:tabs>
              </w:pPr>
            </w:p>
            <w:p>
              <w:pPr>
                <w:tabs>
                  <w:tab w:val="center" w:pos="-7800"/>
                  <w:tab w:val="left" w:pos="6237"/>
                  <w:tab w:val="right" w:pos="8306"/>
                </w:tabs>
              </w:pPr>
            </w:p>
            <w:p>
              <w:pPr>
                <w:tabs>
                  <w:tab w:val="center" w:pos="-7800"/>
                  <w:tab w:val="left" w:pos="6237"/>
                  <w:tab w:val="right" w:pos="8306"/>
                </w:tabs>
              </w:pPr>
            </w:p>
            <w:p>
              <w:pPr>
                <w:tabs>
                  <w:tab w:val="center" w:pos="-7800"/>
                  <w:tab w:val="left" w:pos="6237"/>
                  <w:tab w:val="right" w:pos="8306"/>
                </w:tabs>
                <w:rPr>
                  <w:lang w:eastAsia="lt-LT"/>
                </w:rPr>
              </w:pPr>
              <w:r>
                <w:rPr>
                  <w:lang w:eastAsia="lt-LT"/>
                </w:rPr>
                <w:t>Laikinai einantis Ministro Pirmininko pareigas</w:t>
                <w:tab/>
                <w:tab/>
                <w:t>Saulius Skvernelis</w:t>
              </w:r>
            </w:p>
            <w:p>
              <w:pPr>
                <w:tabs>
                  <w:tab w:val="center" w:pos="-7800"/>
                  <w:tab w:val="left" w:pos="6237"/>
                  <w:tab w:val="right" w:pos="8306"/>
                </w:tabs>
                <w:rPr>
                  <w:lang w:eastAsia="lt-LT"/>
                </w:rPr>
              </w:pPr>
            </w:p>
            <w:p>
              <w:pPr>
                <w:tabs>
                  <w:tab w:val="center" w:pos="-7800"/>
                  <w:tab w:val="left" w:pos="6237"/>
                  <w:tab w:val="right" w:pos="8306"/>
                </w:tabs>
                <w:rPr>
                  <w:lang w:eastAsia="lt-LT"/>
                </w:rPr>
              </w:pPr>
            </w:p>
            <w:p>
              <w:pPr>
                <w:tabs>
                  <w:tab w:val="center" w:pos="-7800"/>
                  <w:tab w:val="left" w:pos="6237"/>
                  <w:tab w:val="right" w:pos="8306"/>
                </w:tabs>
                <w:rPr>
                  <w:lang w:eastAsia="lt-LT"/>
                </w:rPr>
              </w:pPr>
            </w:p>
            <w:p>
              <w:pPr>
                <w:tabs>
                  <w:tab w:val="center" w:pos="-7800"/>
                  <w:tab w:val="left" w:pos="6237"/>
                  <w:tab w:val="right" w:pos="8306"/>
                </w:tabs>
                <w:rPr>
                  <w:lang w:eastAsia="lt-LT"/>
                </w:rPr>
              </w:pPr>
              <w:r>
                <w:rPr>
                  <w:lang w:eastAsia="lt-LT"/>
                </w:rPr>
                <w:t>Laikinai einantis sveikatos apsaugos ministro pareigas</w:t>
                <w:tab/>
                <w:tab/>
                <w:t>Aurelijus Veryga</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0367ad10389911eb8d9fe110e148c770">
            <w:r w:rsidRPr="00532B9F">
              <w:rPr>
                <w:rFonts w:ascii="Times New Roman" w:eastAsia="MS Mincho" w:hAnsi="Times New Roman"/>
                <w:sz w:val="20"/>
                <w:iCs/>
                <w:color w:val="0000FF" w:themeColor="hyperlink"/>
                <w:u w:val="single"/>
              </w:rPr>
              <w:t>1365</w:t>
            </w:r>
          </w:fldSimple>
          <w:r>
            <w:rPr>
              <w:rFonts w:ascii="Times New Roman" w:eastAsia="MS Mincho" w:hAnsi="Times New Roman"/>
              <w:sz w:val="20"/>
              <w:iCs/>
            </w:rPr>
            <w:t>,
2020-12-07,
paskelbta TAR 2020-12-07, i. k. 2020-26317                </w:t>
          </w:r>
        </w:p>
        <w:p>
          <w:pPr>
            <w:jc w:val="both"/>
            <w:rPr>
              <w:rFonts w:ascii="Times New Roman" w:hAnsi="Times New Roman"/>
            </w:rPr>
          </w:pPr>
          <w:r>
            <w:rPr>
              <w:rFonts w:ascii="Times New Roman" w:hAnsi="Times New Roman"/>
              <w:sz w:val="20"/>
            </w:rPr>
            <w:t>Dėl Lietuvos Respublikos Vyriausybės 2020 m. lapkričio 25 d. nutarimo Nr. 1310 „Dėl Lietuvos Respublikos Vyriausybės 2020 m. lapkričio 4 d. nutarimo Nr. 1226 „Dėl karantino Lietuvos Respublikos teritorijoje paskelbimo“ pakeitimo“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6" w:h="16838" w:code="9"/>
      <w:pgMar w:top="1134" w:right="1134" w:bottom="1134" w:left="1701" w:header="567" w:footer="567" w:gutter="0"/>
      <w:cols w:space="1296"/>
      <w:titlePg/>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endnote w:type="separator" w:id="-1">
    <w:p>
      <w:pPr>
        <w:rPr>
          <w:lang w:eastAsia="lt-LT"/>
        </w:rPr>
      </w:pPr>
      <w:r>
        <w:rPr>
          <w:lang w:eastAsia="lt-LT"/>
        </w:rPr>
        <w:separator/>
      </w:r>
    </w:p>
  </w:endnote>
  <w:endnote w:type="continuationSeparator" w:id="0">
    <w:p>
      <w:pPr>
        <w:rPr>
          <w:lang w:eastAsia="lt-LT"/>
        </w:rPr>
      </w:pPr>
      <w:r>
        <w:rPr>
          <w:lang w:eastAsia="lt-LT"/>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font w:name="Times New Roman">
    <w:panose1 w:val="02020603050405020304"/>
    <w:charset w:val="BA"/>
    <w:family w:val="roman"/>
    <w:pitch w:val="variable"/>
    <w:sig w:usb0="E0002EFF" w:usb1="C000785B" w:usb2="00000009" w:usb3="00000000" w:csb0="000001FF" w:csb1="00000000"/>
  </w:font>
  <w:font w:name="Arial">
    <w:panose1 w:val="020B0604020202020204"/>
    <w:charset w:val="BA"/>
    <w:family w:val="swiss"/>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footnote w:type="separator" w:id="-1">
    <w:p>
      <w:pPr>
        <w:rPr>
          <w:lang w:eastAsia="lt-LT"/>
        </w:rPr>
      </w:pPr>
      <w:r>
        <w:rPr>
          <w:lang w:eastAsia="lt-LT"/>
        </w:rPr>
        <w:separator/>
      </w:r>
    </w:p>
  </w:footnote>
  <w:footnote w:type="continuationSeparator" w:id="0">
    <w:p>
      <w:pPr>
        <w:rPr>
          <w:lang w:eastAsia="lt-LT"/>
        </w:rPr>
      </w:pPr>
      <w:r>
        <w:rPr>
          <w:lang w:eastAsia="lt-LT"/>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spacing w:after="160" w:line="259" w:lineRule="auto"/>
      <w:rPr>
        <w:lang w:eastAsia="lt-LT"/>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zoom w:val="bestFit" w:percent="94"/>
  <w:embedSystemFonts/>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1638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C66E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6385"/>
    <o:shapelayout v:ext="edit">
      <o:idmap v:ext="edit" data="1"/>
    </o:shapelayout>
  </w:shapeDefaults>
  <w:decimalSymbol w:val=","/>
  <w:listSeparator w:val=";"/>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11735340">
      <w:bodyDiv w:val="1"/>
      <w:marLeft w:val="0"/>
      <w:marRight w:val="0"/>
      <w:marTop w:val="0"/>
      <w:marBottom w:val="0"/>
      <w:divBdr>
        <w:top w:val="none" w:sz="0" w:space="0" w:color="auto"/>
        <w:left w:val="none" w:sz="0" w:space="0" w:color="auto"/>
        <w:bottom w:val="none" w:sz="0" w:space="0" w:color="auto"/>
        <w:right w:val="none" w:sz="0" w:space="0" w:color="auto"/>
      </w:divBdr>
    </w:div>
    <w:div w:id="36467207">
      <w:bodyDiv w:val="1"/>
      <w:marLeft w:val="0"/>
      <w:marRight w:val="0"/>
      <w:marTop w:val="0"/>
      <w:marBottom w:val="0"/>
      <w:divBdr>
        <w:top w:val="none" w:sz="0" w:space="0" w:color="auto"/>
        <w:left w:val="none" w:sz="0" w:space="0" w:color="auto"/>
        <w:bottom w:val="none" w:sz="0" w:space="0" w:color="auto"/>
        <w:right w:val="none" w:sz="0" w:space="0" w:color="auto"/>
      </w:divBdr>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116260901">
      <w:bodyDiv w:val="1"/>
      <w:marLeft w:val="0"/>
      <w:marRight w:val="0"/>
      <w:marTop w:val="0"/>
      <w:marBottom w:val="0"/>
      <w:divBdr>
        <w:top w:val="none" w:sz="0" w:space="0" w:color="auto"/>
        <w:left w:val="none" w:sz="0" w:space="0" w:color="auto"/>
        <w:bottom w:val="none" w:sz="0" w:space="0" w:color="auto"/>
        <w:right w:val="none" w:sz="0" w:space="0" w:color="auto"/>
      </w:divBdr>
    </w:div>
    <w:div w:id="124350699">
      <w:bodyDiv w:val="1"/>
      <w:marLeft w:val="0"/>
      <w:marRight w:val="0"/>
      <w:marTop w:val="0"/>
      <w:marBottom w:val="0"/>
      <w:divBdr>
        <w:top w:val="none" w:sz="0" w:space="0" w:color="auto"/>
        <w:left w:val="none" w:sz="0" w:space="0" w:color="auto"/>
        <w:bottom w:val="none" w:sz="0" w:space="0" w:color="auto"/>
        <w:right w:val="none" w:sz="0" w:space="0" w:color="auto"/>
      </w:divBdr>
    </w:div>
    <w:div w:id="153112326">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182285502">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403726364">
      <w:bodyDiv w:val="1"/>
      <w:marLeft w:val="0"/>
      <w:marRight w:val="0"/>
      <w:marTop w:val="0"/>
      <w:marBottom w:val="0"/>
      <w:divBdr>
        <w:top w:val="none" w:sz="0" w:space="0" w:color="auto"/>
        <w:left w:val="none" w:sz="0" w:space="0" w:color="auto"/>
        <w:bottom w:val="none" w:sz="0" w:space="0" w:color="auto"/>
        <w:right w:val="none" w:sz="0" w:space="0" w:color="auto"/>
      </w:divBdr>
    </w:div>
    <w:div w:id="505289782">
      <w:bodyDiv w:val="1"/>
      <w:marLeft w:val="0"/>
      <w:marRight w:val="0"/>
      <w:marTop w:val="0"/>
      <w:marBottom w:val="0"/>
      <w:divBdr>
        <w:top w:val="none" w:sz="0" w:space="0" w:color="auto"/>
        <w:left w:val="none" w:sz="0" w:space="0" w:color="auto"/>
        <w:bottom w:val="none" w:sz="0" w:space="0" w:color="auto"/>
        <w:right w:val="none" w:sz="0" w:space="0" w:color="auto"/>
      </w:divBdr>
    </w:div>
    <w:div w:id="583615039">
      <w:bodyDiv w:val="1"/>
      <w:marLeft w:val="0"/>
      <w:marRight w:val="0"/>
      <w:marTop w:val="0"/>
      <w:marBottom w:val="0"/>
      <w:divBdr>
        <w:top w:val="none" w:sz="0" w:space="0" w:color="auto"/>
        <w:left w:val="none" w:sz="0" w:space="0" w:color="auto"/>
        <w:bottom w:val="none" w:sz="0" w:space="0" w:color="auto"/>
        <w:right w:val="none" w:sz="0" w:space="0" w:color="auto"/>
      </w:divBdr>
    </w:div>
    <w:div w:id="604925779">
      <w:bodyDiv w:val="1"/>
      <w:marLeft w:val="0"/>
      <w:marRight w:val="0"/>
      <w:marTop w:val="0"/>
      <w:marBottom w:val="0"/>
      <w:divBdr>
        <w:top w:val="none" w:sz="0" w:space="0" w:color="auto"/>
        <w:left w:val="none" w:sz="0" w:space="0" w:color="auto"/>
        <w:bottom w:val="none" w:sz="0" w:space="0" w:color="auto"/>
        <w:right w:val="none" w:sz="0" w:space="0" w:color="auto"/>
      </w:divBdr>
    </w:div>
    <w:div w:id="1108163846">
      <w:bodyDiv w:val="1"/>
      <w:marLeft w:val="0"/>
      <w:marRight w:val="0"/>
      <w:marTop w:val="0"/>
      <w:marBottom w:val="0"/>
      <w:divBdr>
        <w:top w:val="none" w:sz="0" w:space="0" w:color="auto"/>
        <w:left w:val="none" w:sz="0" w:space="0" w:color="auto"/>
        <w:bottom w:val="none" w:sz="0" w:space="0" w:color="auto"/>
        <w:right w:val="none" w:sz="0" w:space="0" w:color="auto"/>
      </w:divBdr>
    </w:div>
    <w:div w:id="1108814644">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195340392">
      <w:bodyDiv w:val="1"/>
      <w:marLeft w:val="0"/>
      <w:marRight w:val="0"/>
      <w:marTop w:val="0"/>
      <w:marBottom w:val="0"/>
      <w:divBdr>
        <w:top w:val="none" w:sz="0" w:space="0" w:color="auto"/>
        <w:left w:val="none" w:sz="0" w:space="0" w:color="auto"/>
        <w:bottom w:val="none" w:sz="0" w:space="0" w:color="auto"/>
        <w:right w:val="none" w:sz="0" w:space="0" w:color="auto"/>
      </w:divBdr>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 w:id="1659381756">
      <w:bodyDiv w:val="1"/>
      <w:marLeft w:val="0"/>
      <w:marRight w:val="0"/>
      <w:marTop w:val="0"/>
      <w:marBottom w:val="0"/>
      <w:divBdr>
        <w:top w:val="none" w:sz="0" w:space="0" w:color="auto"/>
        <w:left w:val="none" w:sz="0" w:space="0" w:color="auto"/>
        <w:bottom w:val="none" w:sz="0" w:space="0" w:color="auto"/>
        <w:right w:val="none" w:sz="0" w:space="0" w:color="auto"/>
      </w:divBdr>
    </w:div>
    <w:div w:id="1987854717">
      <w:bodyDiv w:val="1"/>
      <w:marLeft w:val="0"/>
      <w:marRight w:val="0"/>
      <w:marTop w:val="0"/>
      <w:marBottom w:val="0"/>
      <w:divBdr>
        <w:top w:val="none" w:sz="0" w:space="0" w:color="auto"/>
        <w:left w:val="none" w:sz="0" w:space="0" w:color="auto"/>
        <w:bottom w:val="none" w:sz="0" w:space="0" w:color="auto"/>
        <w:right w:val="none" w:sz="0" w:space="0" w:color="auto"/>
      </w:divBdr>
    </w:div>
    <w:div w:id="20906175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1.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1.png"/>
  <Relationship Id="rId16" Type="http://schemas.openxmlformats.org/officeDocument/2006/relationships/customXml" Target="../customXml/item1.xml"/>
  <Relationship Id="rId2" Type="http://schemas.openxmlformats.org/officeDocument/2006/relationships/header" Target="header2.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header" Target="header3.xml"/>
  <Relationship Id="rId6" Type="http://schemas.openxmlformats.org/officeDocument/2006/relationships/footer" Target="footer3.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61f6fd4ce65643e590a526841bc85f8d" PartId="913e6e3c1a2445259a9950a93a14faa9">
    <Part Type="preambule" DocPartId="de7de25fcd3c431ba1fcf0a3d6ff5cf1" PartId="1f734ab7c6744017b925643626cc0311"/>
    <Part Type="punktas" Nr="1" Abbr="1 p." DocPartId="cd3ac8be073f4904a31d10dee933030b" PartId="cb58c92c95744a859d4292ae3be49ecd">
      <Part Type="papunktis" Nr="1.1" Abbr="1.1 pp." DocPartId="f8d635cc3eac4af0bf607f8eff722b38" PartId="c4af7c73dcdf4cee8d1289edcf71a7ac"/>
      <Part Type="papunktis" Nr="1.2" Abbr="1.2 pp." DocPartId="cd5abee560744b2bae2e857c6e309a85" PartId="55f066eddd1848f8a5f99fcb6f134116"/>
      <Part Type="papunktis" Nr="1.3" Abbr="1.3 pp." DocPartId="dd41ecfe618f4ae89a8a4fb426aa7049" PartId="e5dfff1383e64a31b71d0bf7c9d71431">
        <Part Type="citata" DocPartId="2fa82385a5894e8b9960c412a9b32179" PartId="b2cf49b4a0ed48cb9c5d01d6ac3edbc9">
          <Part Type="punktas" Nr="5" Abbr="5 p." DocPartId="fb813876e9204edf8d4fc88a4a30f2a0" PartId="c1b2ca76f96c4d41b7ef9b89d418eed9"/>
        </Part>
      </Part>
      <Part Type="papunktis" Nr="1.4" Abbr="1.4 pp." DocPartId="b514816819be4f7abd6cdbeb417168ac" PartId="761fd7e0260647419c6a9cc08d13b9b5">
        <Part Type="citata" DocPartId="435262edd6a24c2c9f94e1dda25d19d7" PartId="a8b4bd5de82e4b5a8c3f532e470790d3">
          <Part Type="punktas" Nr="6" Abbr="6 p." DocPartId="952c1ae18cec4e23b9cbc873b6b206be" PartId="6b22f58363724258be5e6a8b4a2bb4d5">
            <Part Type="papunktis" Nr="6.1" Abbr="6.1 pp." DocPartId="0fda6e2669134898bd75f193a0a278c3" PartId="ae226aeee7ae4fa2909def309b5d43ab"/>
            <Part Type="papunktis" Nr="6.2" Abbr="6.2 pp." DocPartId="5c1f2f8794844b0a853b86e144b6411a" PartId="d006b9e405524c27850a1feed00323b3"/>
          </Part>
        </Part>
      </Part>
    </Part>
    <Part Type="punktas" Nr="2" Abbr="2 p." DocPartId="94f20cdb92014c95b27c84bd75e48679" PartId="86d4b3cc7a954f78ba811cb9700320bb"/>
    <Part Type="signatura" DocPartId="01c9ddd2c9c544daba5a7d59eeb4803a" PartId="83a45a94aada4fdda97b53a228982654"/>
  </Part>
</Parts>
</file>

<file path=customXml/itemProps1.xml><?xml version="1.0" encoding="utf-8"?>
<ds:datastoreItem xmlns:ds="http://schemas.openxmlformats.org/officeDocument/2006/customXml" ds:itemID="{D0B0AC87-33F5-47D4-B467-4F33C512B16D}">
  <ds:schemaRefs>
    <ds:schemaRef ds:uri="http://lrs.lt/TAIS/DocParts"/>
  </ds:schemaRefs>
</ds:datastoreItem>
</file>

<file path=docProps/app.xml><?xml version="1.0" encoding="utf-8"?>
<Properties xmlns="http://schemas.openxmlformats.org/officeDocument/2006/extended-properties">
  <Template>Normal.dotm</Template>
  <TotalTime>2</TotalTime>
  <Pages>2</Pages>
  <Words>2699</Words>
  <Characters>1539</Characters>
  <Application>Microsoft Office Word</Application>
  <DocSecurity>0</DocSecurity>
  <Lines>12</Lines>
  <Paragraphs>8</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LRVK</Company>
  <LinksUpToDate>false</LinksUpToDate>
  <CharactersWithSpaces>4230</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2020-11-26T06:44:00Z</dcterms:created>
  <dc:creator>lrvk</dc:creator>
  <lastModifiedBy>BODIN Aušra</lastModifiedBy>
  <lastPrinted>2017-06-01T05:28:00Z</lastPrinted>
  <dcterms:modified xsi:type="dcterms:W3CDTF">2020-12-07T15:57:00Z</dcterms:modified>
  <revision>5</revision>
</coreProperties>
</file>