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2022-04-13 iki 2022-12-01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1933350ba14b40a19d62835120229de6"/>
            <w:lock w:val="sdtLocked"/>
            <w:richText/>
          </w:sdtPr>
          <w:sdtContent>
            <w:p>
              <w:pPr>
                <w:spacing w:line="360" w:lineRule="auto"/>
                <w:ind w:firstLine="720"/>
                <w:jc w:val="both"/>
                <w:rPr>
                  <w:szCs w:val="24"/>
                </w:rPr>
              </w:pPr>
              <w:r>
                <w:rPr>
                  <w:szCs w:val="24"/>
                  <w:lang w:eastAsia="lt-LT"/>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reglamentą (ES) Nr. 1305/2013 dėl paramos kaimo plėtrai, teikiamos Europos žemės ūkio fondo kaimo plėtrai (EŽŪFKP) lėšomis, kuriuo panaikinamas Tarybos reglamentas (EB) Nr. 1698/2005, su visais pakeitimais, 2014 m. liepos 17 d. Komisijos įgyvendinimo reglamentą (ES) Nr. 808/2014, kuriuo nustatomos Europos Parlamento ir Tarybos reglamento (ES) Nr. 1305/2013 dėl paramos kaimo plėtrai, teikiamos Europos žemės ūkio fondo kaimo plėtrai (EŽŪFKP) lėšomis, taikymo taisyklės, su visais pakeitimais,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su visais pakeitimais,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programą, patvirtintą Europos Komisijos 2015 m. vasario 13 d. sprendimu Nr. C(2015)842, ir siekdama, kad būtų efektyviai panaudotos Europos žemės ūkio fondo kaimo plėtrai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6691b5e16ede40fcb5301ec4dbc0a11b"/>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c8c54f14cbe64d5e922fb4a1a03f09b3"/>
                <w:lock w:val="sdtLocked"/>
                <w:richText/>
              </w:sdtPr>
              <w:sdtContent>
                <w:p>
                  <w:pPr>
                    <w:overflowPunct w:val="0"/>
                    <w:spacing w:line="360" w:lineRule="auto"/>
                    <w:ind w:firstLine="312"/>
                    <w:jc w:val="both"/>
                    <w:textAlignment w:val="baseline"/>
                    <w:rPr>
                      <w:color w:val="000000"/>
                      <w:szCs w:val="24"/>
                      <w:lang w:eastAsia="lt-LT"/>
                    </w:rPr>
                  </w:pPr>
                  <w:sdt>
                    <w:sdtPr>
                      <w:alias w:val="Numeris"/>
                      <w:tag w:val="nr_c8c54f14cbe64d5e922fb4a1a03f09b3"/>
                      <w:lock w:val="sdtLocked"/>
                      <w:richText/>
                    </w:sdtPr>
                    <w:sdtContent>
                      <w:r>
                        <w:rPr>
                          <w:color w:val="000000"/>
                          <w:szCs w:val="24"/>
                        </w:rPr>
                        <w:t>1</w:t>
                      </w:r>
                    </w:sdtContent>
                  </w:sdt>
                  <w:r>
                    <w:rPr>
                      <w:color w:val="000000"/>
                      <w:szCs w:val="24"/>
                    </w:rPr>
                    <w:t>. Lietuvos kaimo plėtros 2014–2020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visais pakeitimais,</w:t>
                  </w:r>
                  <w:r>
                    <w:rPr>
                      <w:rFonts w:ascii="Arial" w:hAnsi="Arial" w:cs="Arial"/>
                      <w:color w:val="000000"/>
                      <w:szCs w:val="24"/>
                    </w:rPr>
                    <w:t xml:space="preserve"> </w:t>
                  </w:r>
                  <w:r>
                    <w:rPr>
                      <w:color w:val="000000"/>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e3f5bb7e21284920ad59fe53104154ca"/>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3f5bb7e21284920ad59fe53104154ca"/>
                          <w:lock w:val="sdtLocked"/>
                          <w:richText/>
                        </w:sdt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be3fae76b6a44f0baaacb10191c5a6b9"/>
                <w:lock w:val="sdtLocked"/>
                <w:richText/>
              </w:sdtPr>
              <w:sdtContent>
                <w:p>
                  <w:pPr>
                    <w:overflowPunct w:val="0"/>
                    <w:spacing w:line="336" w:lineRule="auto"/>
                    <w:ind w:firstLine="312"/>
                    <w:jc w:val="both"/>
                    <w:textAlignment w:val="baseline"/>
                    <w:rPr>
                      <w:szCs w:val="24"/>
                    </w:rPr>
                  </w:pPr>
                  <w:sdt>
                    <w:sdtPr>
                      <w:alias w:val="Numeris"/>
                      <w:tag w:val="nr_be3fae76b6a44f0baaacb10191c5a6b9"/>
                      <w:lock w:val="sdtLocked"/>
                      <w:richText/>
                    </w:sdtPr>
                    <w:sdtContent>
                      <w:r>
                        <w:rPr>
                          <w:szCs w:val="24"/>
                        </w:rPr>
                        <w:t>9</w:t>
                      </w:r>
                    </w:sdtContent>
                  </w:sdt>
                  <w:r>
                    <w:rPr>
                      <w:szCs w:val="24"/>
                    </w:rPr>
                    <w:t>. Paramos gali kreiptis žemės ūkio veiklos subjektas, kuris:</w:t>
                  </w:r>
                </w:p>
                <w:sdt>
                  <w:sdtPr>
                    <w:alias w:val="9.1 pp."/>
                    <w:tag w:val="part_0380e12655be4f5dbf6ac84a09fbd0ed"/>
                    <w:lock w:val="sdtLocked"/>
                    <w:richText/>
                  </w:sdtPr>
                  <w:sdtContent>
                    <w:p>
                      <w:pPr>
                        <w:overflowPunct w:val="0"/>
                        <w:spacing w:line="336" w:lineRule="auto"/>
                        <w:ind w:firstLine="312"/>
                        <w:jc w:val="both"/>
                        <w:textAlignment w:val="baseline"/>
                        <w:rPr>
                          <w:szCs w:val="24"/>
                        </w:rPr>
                      </w:pPr>
                      <w:sdt>
                        <w:sdtPr>
                          <w:alias w:val="Numeris"/>
                          <w:tag w:val="nr_0380e12655be4f5dbf6ac84a09fbd0e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ddb2e5074f2b4cbdb641f090959feb42"/>
                    <w:lock w:val="sdtLocked"/>
                    <w:richText/>
                  </w:sdtPr>
                  <w:sdtContent>
                    <w:p>
                      <w:pPr>
                        <w:overflowPunct w:val="0"/>
                        <w:spacing w:line="336" w:lineRule="auto"/>
                        <w:ind w:firstLine="312"/>
                        <w:jc w:val="both"/>
                        <w:textAlignment w:val="baseline"/>
                        <w:rPr>
                          <w:szCs w:val="24"/>
                        </w:rPr>
                      </w:pPr>
                      <w:sdt>
                        <w:sdtPr>
                          <w:alias w:val="Numeris"/>
                          <w:tag w:val="nr_ddb2e5074f2b4cbdb641f090959feb42"/>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07852f9a0774499bda726169f61dedc"/>
                <w:lock w:val="sdtLocked"/>
                <w:richText/>
              </w:sdtPr>
              <w:sdtContent>
                <w:p>
                  <w:pPr>
                    <w:spacing w:line="360" w:lineRule="auto"/>
                    <w:ind w:firstLine="312"/>
                    <w:jc w:val="both"/>
                    <w:rPr>
                      <w:szCs w:val="24"/>
                      <w:lang w:eastAsia="lt-LT"/>
                    </w:rPr>
                  </w:pPr>
                  <w:sdt>
                    <w:sdtPr>
                      <w:alias w:val="Numeris"/>
                      <w:tag w:val="nr_507852f9a0774499bda726169f61dedc"/>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ffad9a55849b4b53a24cd2521046cf22"/>
                <w:lock w:val="sdtLocked"/>
                <w:richText/>
              </w:sdtPr>
              <w:sdtContent>
                <w:p>
                  <w:pPr>
                    <w:spacing w:line="360" w:lineRule="auto"/>
                    <w:ind w:firstLine="312"/>
                    <w:jc w:val="both"/>
                    <w:rPr>
                      <w:szCs w:val="24"/>
                      <w:lang w:eastAsia="lt-LT"/>
                    </w:rPr>
                  </w:pPr>
                  <w:sdt>
                    <w:sdtPr>
                      <w:alias w:val="Numeris"/>
                      <w:tag w:val="nr_ffad9a55849b4b53a24cd2521046cf22"/>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f8105e99bdc3477488040b4a303f3cb4"/>
                    <w:lock w:val="sdtLocked"/>
                    <w:richText/>
                  </w:sdtPr>
                  <w:sdtContent>
                    <w:p>
                      <w:pPr>
                        <w:overflowPunct w:val="0"/>
                        <w:spacing w:line="336" w:lineRule="auto"/>
                        <w:ind w:firstLine="312"/>
                        <w:jc w:val="both"/>
                        <w:textAlignment w:val="baseline"/>
                        <w:rPr>
                          <w:szCs w:val="24"/>
                        </w:rPr>
                      </w:pPr>
                      <w:sdt>
                        <w:sdtPr>
                          <w:alias w:val="Numeris"/>
                          <w:tag w:val="nr_f8105e99bdc3477488040b4a303f3cb4"/>
                          <w:lock w:val="sdtLocked"/>
                          <w:richText/>
                        </w:sdtPr>
                        <w:sdtContent>
                          <w:r>
                            <w:rPr>
                              <w:szCs w:val="24"/>
                            </w:rPr>
                            <w:t>11.5</w:t>
                          </w:r>
                        </w:sdtContent>
                      </w:sdt>
                      <w:r>
                        <w:rPr>
                          <w:szCs w:val="24"/>
                        </w:rPr>
                        <w:t>. sudarytoje atskiroje ūkinių gyvūnų draudimo sutartyje ir jos pakeitimuose nurodyta:</w:t>
                      </w:r>
                    </w:p>
                    <w:sdt>
                      <w:sdtPr>
                        <w:alias w:val="11.5.1 pp."/>
                        <w:tag w:val="part_4fdeca5206114c6e9e49dad1e06b47ef"/>
                        <w:lock w:val="sdtLocked"/>
                        <w:richText/>
                      </w:sdtPr>
                      <w:sdtContent>
                        <w:p>
                          <w:pPr>
                            <w:overflowPunct w:val="0"/>
                            <w:spacing w:line="336" w:lineRule="auto"/>
                            <w:ind w:firstLine="312"/>
                            <w:jc w:val="both"/>
                            <w:textAlignment w:val="baseline"/>
                            <w:rPr>
                              <w:szCs w:val="24"/>
                            </w:rPr>
                          </w:pPr>
                          <w:sdt>
                            <w:sdtPr>
                              <w:alias w:val="Numeris"/>
                              <w:tag w:val="nr_4fdeca5206114c6e9e49dad1e06b47ef"/>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04a4bab6b9f4c128923510b6e19c0b8"/>
                        <w:lock w:val="sdtLocked"/>
                        <w:richText/>
                      </w:sdtPr>
                      <w:sdtContent>
                        <w:p>
                          <w:pPr>
                            <w:overflowPunct w:val="0"/>
                            <w:spacing w:line="336" w:lineRule="auto"/>
                            <w:ind w:firstLine="312"/>
                            <w:jc w:val="both"/>
                            <w:textAlignment w:val="baseline"/>
                          </w:pPr>
                          <w:sdt>
                            <w:sdtPr>
                              <w:alias w:val="Numeris"/>
                              <w:tag w:val="nr_b04a4bab6b9f4c128923510b6e19c0b8"/>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129e985e10eb44a6ba1682f9e4800a71"/>
                        <w:lock w:val="sdtLocked"/>
                        <w:richText/>
                      </w:sdtPr>
                      <w:sdtContent>
                        <w:p>
                          <w:pPr>
                            <w:overflowPunct w:val="0"/>
                            <w:spacing w:line="336" w:lineRule="auto"/>
                            <w:ind w:firstLine="312"/>
                            <w:jc w:val="both"/>
                            <w:textAlignment w:val="baseline"/>
                            <w:rPr>
                              <w:szCs w:val="24"/>
                            </w:rPr>
                          </w:pPr>
                          <w:sdt>
                            <w:sdtPr>
                              <w:alias w:val="Numeris"/>
                              <w:tag w:val="nr_129e985e10eb44a6ba1682f9e4800a71"/>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a629cdb5b18d4a50bd5d80e3c2294c89"/>
                        <w:lock w:val="sdtLocked"/>
                        <w:richText/>
                      </w:sdtPr>
                      <w:sdtContent>
                        <w:p>
                          <w:pPr>
                            <w:overflowPunct w:val="0"/>
                            <w:spacing w:line="336" w:lineRule="auto"/>
                            <w:ind w:firstLine="312"/>
                            <w:jc w:val="both"/>
                            <w:textAlignment w:val="baseline"/>
                            <w:rPr>
                              <w:szCs w:val="24"/>
                            </w:rPr>
                          </w:pPr>
                          <w:sdt>
                            <w:sdtPr>
                              <w:alias w:val="Numeris"/>
                              <w:tag w:val="nr_a629cdb5b18d4a50bd5d80e3c2294c89"/>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2015 metų normatyvinių kainų,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(Taisyklių 2 priedas)</w:t>
                          </w:r>
                          <w:r>
                            <w:rPr>
                              <w:szCs w:val="24"/>
                            </w:rPr>
                            <w:t xml:space="preserve"> (toliau – Ūkinių gyvūnų kainų sąrašas);</w:t>
                          </w:r>
                        </w:p>
                      </w:sdtContent>
                    </w:sdt>
                    <w:sdt>
                      <w:sdtPr>
                        <w:alias w:val="11.5.5 pp."/>
                        <w:tag w:val="part_7f69ade2038041529caee98ea4c6e020"/>
                        <w:lock w:val="sdtLocked"/>
                        <w:richText/>
                      </w:sdtPr>
                      <w:sdtContent>
                        <w:p>
                          <w:pPr>
                            <w:overflowPunct w:val="0"/>
                            <w:spacing w:line="336" w:lineRule="auto"/>
                            <w:ind w:firstLine="312"/>
                            <w:jc w:val="both"/>
                            <w:textAlignment w:val="baseline"/>
                          </w:pPr>
                          <w:sdt>
                            <w:sdtPr>
                              <w:alias w:val="Numeris"/>
                              <w:tag w:val="nr_7f69ade2038041529caee98ea4c6e020"/>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8497549632b44cff8bb422ac04428645"/>
                        <w:lock w:val="sdtLocked"/>
                        <w:richText/>
                      </w:sdtPr>
                      <w:sdtContent>
                        <w:p>
                          <w:pPr>
                            <w:overflowPunct w:val="0"/>
                            <w:spacing w:line="336" w:lineRule="auto"/>
                            <w:ind w:firstLine="312"/>
                            <w:jc w:val="both"/>
                            <w:textAlignment w:val="baseline"/>
                            <w:rPr>
                              <w:szCs w:val="24"/>
                            </w:rPr>
                          </w:pPr>
                          <w:sdt>
                            <w:sdtPr>
                              <w:alias w:val="Numeris"/>
                              <w:tag w:val="nr_8497549632b44cff8bb422ac04428645"/>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5669301f236a49f6b581b4704882d674"/>
                        <w:lock w:val="sdtLocked"/>
                        <w:richText/>
                      </w:sdtPr>
                      <w:sdtContent>
                        <w:p>
                          <w:pPr>
                            <w:overflowPunct w:val="0"/>
                            <w:spacing w:line="336" w:lineRule="auto"/>
                            <w:ind w:firstLine="312"/>
                            <w:jc w:val="both"/>
                            <w:textAlignment w:val="baseline"/>
                            <w:rPr>
                              <w:szCs w:val="24"/>
                            </w:rPr>
                          </w:pPr>
                          <w:sdt>
                            <w:sdtPr>
                              <w:alias w:val="Numeris"/>
                              <w:tag w:val="nr_5669301f236a49f6b581b4704882d674"/>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16849df5856c4a7fa0ec354f1d8f1aa2"/>
                        <w:lock w:val="sdtLocked"/>
                        <w:richText/>
                      </w:sdtPr>
                      <w:sdtContent>
                        <w:p>
                          <w:pPr>
                            <w:spacing w:line="360" w:lineRule="auto"/>
                            <w:ind w:firstLine="312"/>
                            <w:jc w:val="both"/>
                            <w:rPr>
                              <w:rFonts w:eastAsia="Calibri"/>
                            </w:rPr>
                          </w:pPr>
                          <w:sdt>
                            <w:sdtPr>
                              <w:alias w:val="Numeris"/>
                              <w:tag w:val="nr_16849df5856c4a7fa0ec354f1d8f1aa2"/>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(apskaičiuojamą imant kiekvieno mėnesio paskutinę dieną ŽŪIKVC Ūkinių gyvūnų registre užfiksuotą ūkinių gyvūnų skaičių) padauginus iš atitinkamų metų Lietuvos Respublikos </w:t>
                          </w:r>
                          <w:r>
                            <w:t xml:space="preserve">žemės ūkio ministro įsakymu kasmet tvirtinamame Biologinio turto ir žemės ūkio produkcijos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gyvūnų kainų vidurkiai;</w:t>
                          </w:r>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ad8ba53d1d214a988a730845d67a5868"/>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ad8ba53d1d214a988a730845d67a5868"/>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7767cc5fcc14445f9285cc6d198c35db"/>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7767cc5fcc14445f9285cc6d198c35db"/>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37e9bcfe65f14e21807242d42e6e409b"/>
                            <w:lock w:val="sdtLocked"/>
                            <w:richText/>
                          </w:sdtPr>
                          <w:sdtContent>
                            <w:p>
                              <w:pPr>
                                <w:overflowPunct w:val="0"/>
                                <w:spacing w:line="360" w:lineRule="auto"/>
                                <w:ind w:firstLine="312"/>
                                <w:jc w:val="both"/>
                                <w:textAlignment w:val="baseline"/>
                              </w:pPr>
                              <w:sdt>
                                <w:sdtPr>
                                  <w:alias w:val="Numeris"/>
                                  <w:tag w:val="nr_37e9bcfe65f14e21807242d42e6e409b"/>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2a685664a4b44b16a501a874c8cf873a"/>
                    <w:lock w:val="sdtLocked"/>
                    <w:richText/>
                  </w:sdtPr>
                  <w:sdtContent>
                    <w:p>
                      <w:pPr>
                        <w:overflowPunct w:val="0"/>
                        <w:spacing w:line="336" w:lineRule="auto"/>
                        <w:ind w:firstLine="312"/>
                        <w:jc w:val="both"/>
                        <w:textAlignment w:val="baseline"/>
                        <w:rPr>
                          <w:color w:val="000000"/>
                          <w:sz w:val="28"/>
                          <w:szCs w:val="28"/>
                          <w:lang w:eastAsia="lt-LT"/>
                        </w:rPr>
                      </w:pPr>
                      <w:sdt>
                        <w:sdtPr>
                          <w:alias w:val="Numeris"/>
                          <w:tag w:val="nr_2a685664a4b44b16a501a874c8cf873a"/>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388701d14e074c2c8f421cef3b502a61"/>
            <w:lock w:val="sdtLocked"/>
            <w:richText/>
          </w:sdtPr>
          <w:sdtContent>
            <w:p>
              <w:pPr>
                <w:suppressAutoHyphens/>
                <w:jc w:val="center"/>
                <w:rPr>
                  <w:b/>
                  <w:color w:val="000000"/>
                  <w:szCs w:val="24"/>
                  <w:lang w:eastAsia="lt-LT"/>
                </w:rPr>
              </w:pPr>
              <w:sdt>
                <w:sdtPr>
                  <w:alias w:val="Numeris"/>
                  <w:tag w:val="nr_388701d14e074c2c8f421cef3b502a61"/>
                  <w:lock w:val="sdtLocked"/>
                  <w:richText/>
                </w:sdtPr>
                <w:sdtContent>
                  <w:r>
                    <w:rPr>
                      <w:b/>
                      <w:color w:val="000000"/>
                      <w:szCs w:val="24"/>
                      <w:lang w:eastAsia="lt-LT"/>
                    </w:rPr>
                    <w:t>VII</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388701d14e074c2c8f421cef3b502a6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e835d712b1c94f259ff5bb43987f65db"/>
                <w:lock w:val="sdtLocked"/>
                <w:richText/>
              </w:sdtPr>
              <w:sdtContent>
                <w:p>
                  <w:pPr>
                    <w:overflowPunct w:val="0"/>
                    <w:spacing w:line="336" w:lineRule="auto"/>
                    <w:ind w:firstLine="312"/>
                    <w:jc w:val="both"/>
                    <w:textAlignment w:val="baseline"/>
                    <w:rPr>
                      <w:szCs w:val="24"/>
                    </w:rPr>
                  </w:pPr>
                  <w:sdt>
                    <w:sdtPr>
                      <w:alias w:val="Numeris"/>
                      <w:tag w:val="nr_e835d712b1c94f259ff5bb43987f65db"/>
                      <w:lock w:val="sdtLocked"/>
                      <w:richText/>
                    </w:sdtPr>
                    <w:sdtContent>
                      <w:r>
                        <w:rPr>
                          <w:szCs w:val="24"/>
                        </w:rPr>
                        <w:t>12</w:t>
                      </w:r>
                    </w:sdtContent>
                  </w:sdt>
                  <w:r>
                    <w:rPr>
                      <w:szCs w:val="24"/>
                    </w:rPr>
                    <w:t>. Pareiškėjai ir (arba) paramos gavėjai įsipareigoja:</w:t>
                  </w:r>
                </w:p>
                <w:sdt>
                  <w:sdtPr>
                    <w:alias w:val="12.1 pp."/>
                    <w:tag w:val="part_3950867cf3664b178a9f25dc20169f07"/>
                    <w:lock w:val="sdtLocked"/>
                    <w:richText/>
                  </w:sdtPr>
                  <w:sdtContent>
                    <w:p>
                      <w:pPr>
                        <w:overflowPunct w:val="0"/>
                        <w:spacing w:line="336" w:lineRule="auto"/>
                        <w:ind w:firstLine="312"/>
                        <w:jc w:val="both"/>
                        <w:textAlignment w:val="baseline"/>
                        <w:rPr>
                          <w:szCs w:val="24"/>
                        </w:rPr>
                      </w:pPr>
                      <w:sdt>
                        <w:sdtPr>
                          <w:alias w:val="Numeris"/>
                          <w:tag w:val="nr_3950867cf3664b178a9f25dc20169f07"/>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fdcedeba7a0e47cf82a2305f66babf76"/>
                    <w:lock w:val="sdtLocked"/>
                    <w:richText/>
                  </w:sdtPr>
                  <w:sdtContent>
                    <w:p>
                      <w:pPr>
                        <w:overflowPunct w:val="0"/>
                        <w:spacing w:line="336" w:lineRule="auto"/>
                        <w:ind w:firstLine="312"/>
                        <w:jc w:val="both"/>
                        <w:textAlignment w:val="baseline"/>
                      </w:pPr>
                      <w:sdt>
                        <w:sdtPr>
                          <w:alias w:val="Numeris"/>
                          <w:tag w:val="nr_fdcedeba7a0e47cf82a2305f66babf76"/>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e29d4e1a64344d23aa6c44b4d8b7a605"/>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e29d4e1a64344d23aa6c44b4d8b7a605"/>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bceb4c091093472483423af8a6703b2b"/>
                <w:lock w:val="sdtLocked"/>
                <w:richText/>
              </w:sdtPr>
              <w:sdtContent>
                <w:p>
                  <w:pPr>
                    <w:overflowPunct w:val="0"/>
                    <w:spacing w:line="336" w:lineRule="auto"/>
                    <w:ind w:firstLine="312"/>
                    <w:jc w:val="both"/>
                    <w:textAlignment w:val="baseline"/>
                  </w:pPr>
                  <w:sdt>
                    <w:sdtPr>
                      <w:alias w:val="Numeris"/>
                      <w:tag w:val="nr_bceb4c091093472483423af8a6703b2b"/>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f40524fb259744dc91dff2319500d7bd"/>
                <w:lock w:val="sdtLocked"/>
                <w:richText/>
              </w:sdtPr>
              <w:sdtContent>
                <w:p>
                  <w:pPr>
                    <w:overflowPunct w:val="0"/>
                    <w:spacing w:line="336" w:lineRule="auto"/>
                    <w:ind w:firstLine="312"/>
                    <w:jc w:val="both"/>
                    <w:textAlignment w:val="baseline"/>
                    <w:rPr>
                      <w:szCs w:val="24"/>
                    </w:rPr>
                  </w:pPr>
                  <w:sdt>
                    <w:sdtPr>
                      <w:alias w:val="Numeris"/>
                      <w:tag w:val="nr_f40524fb259744dc91dff2319500d7bd"/>
                      <w:lock w:val="sdtLocked"/>
                      <w:richText/>
                    </w:sdtPr>
                    <w:sdtContent>
                      <w:r>
                        <w:rPr>
                          <w:szCs w:val="24"/>
                        </w:rPr>
                        <w:t>15</w:t>
                      </w:r>
                    </w:sdtContent>
                  </w:sdt>
                  <w:r>
                    <w:rPr>
                      <w:szCs w:val="24"/>
                    </w:rPr>
                    <w:t>. Pagal draudimo sutartį tinkama finansuoti draudimo įmokos suma apskaičiuojama sudauginant:</w:t>
                  </w:r>
                </w:p>
                <w:sdt>
                  <w:sdtPr>
                    <w:alias w:val="15.1 pp."/>
                    <w:tag w:val="part_9c0eab6e0cfe4ae39752f5fcad22363f"/>
                    <w:lock w:val="sdtLocked"/>
                    <w:richText/>
                  </w:sdtPr>
                  <w:sdtContent>
                    <w:p>
                      <w:pPr>
                        <w:overflowPunct w:val="0"/>
                        <w:spacing w:line="336" w:lineRule="auto"/>
                        <w:ind w:firstLine="312"/>
                        <w:jc w:val="both"/>
                        <w:textAlignment w:val="baseline"/>
                        <w:rPr>
                          <w:szCs w:val="24"/>
                        </w:rPr>
                      </w:pPr>
                      <w:sdt>
                        <w:sdtPr>
                          <w:alias w:val="Numeris"/>
                          <w:tag w:val="nr_9c0eab6e0cfe4ae39752f5fcad22363f"/>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5f6fc20bb4a2454d8ec5c7141f7f263e"/>
                    <w:lock w:val="sdtLocked"/>
                    <w:richText/>
                  </w:sdtPr>
                  <w:sdtContent>
                    <w:p>
                      <w:pPr>
                        <w:overflowPunct w:val="0"/>
                        <w:spacing w:line="336" w:lineRule="auto"/>
                        <w:ind w:firstLine="312"/>
                        <w:jc w:val="both"/>
                        <w:textAlignment w:val="baseline"/>
                        <w:rPr>
                          <w:szCs w:val="24"/>
                        </w:rPr>
                      </w:pPr>
                      <w:sdt>
                        <w:sdtPr>
                          <w:alias w:val="Numeris"/>
                          <w:tag w:val="nr_5f6fc20bb4a2454d8ec5c7141f7f263e"/>
                          <w:lock w:val="sdtLocked"/>
                          <w:richText/>
                        </w:sdtPr>
                        <w:sdtContent>
                          <w:r>
                            <w:rPr>
                              <w:szCs w:val="24"/>
                            </w:rPr>
                            <w:t>15.2</w:t>
                          </w:r>
                        </w:sdtContent>
                      </w:sdt>
                      <w:r>
                        <w:rPr>
                          <w:szCs w:val="24"/>
                        </w:rPr>
                        <w:t>. Taisyklių 17 punkte nustatytą tarifą;</w:t>
                      </w:r>
                    </w:p>
                  </w:sdtContent>
                </w:sdt>
                <w:sdt>
                  <w:sdtPr>
                    <w:alias w:val="15.3 pp."/>
                    <w:tag w:val="part_e0cf1c94361a4cc4ab51f9013787e524"/>
                    <w:lock w:val="sdtLocked"/>
                    <w:richText/>
                  </w:sdtPr>
                  <w:sdtContent>
                    <w:p>
                      <w:pPr>
                        <w:overflowPunct w:val="0"/>
                        <w:spacing w:line="336" w:lineRule="auto"/>
                        <w:ind w:firstLine="312"/>
                        <w:jc w:val="both"/>
                        <w:textAlignment w:val="baseline"/>
                      </w:pPr>
                      <w:sdt>
                        <w:sdtPr>
                          <w:alias w:val="Numeris"/>
                          <w:tag w:val="nr_e0cf1c94361a4cc4ab51f9013787e524"/>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4d36bc38e96f466f8e770921e4809d45"/>
                <w:lock w:val="sdtLocked"/>
                <w:richText/>
              </w:sdtPr>
              <w:sdtContent>
                <w:p>
                  <w:pPr>
                    <w:overflowPunct w:val="0"/>
                    <w:spacing w:line="336" w:lineRule="auto"/>
                    <w:ind w:firstLine="312"/>
                    <w:jc w:val="both"/>
                    <w:textAlignment w:val="baseline"/>
                    <w:rPr>
                      <w:szCs w:val="24"/>
                    </w:rPr>
                  </w:pPr>
                  <w:sdt>
                    <w:sdtPr>
                      <w:alias w:val="Numeris"/>
                      <w:tag w:val="nr_4d36bc38e96f466f8e770921e4809d45"/>
                      <w:lock w:val="sdtLocked"/>
                      <w:richText/>
                    </w:sdtPr>
                    <w:sdtContent>
                      <w:r>
                        <w:rPr>
                          <w:szCs w:val="24"/>
                        </w:rPr>
                        <w:t>16</w:t>
                      </w:r>
                    </w:sdtContent>
                  </w:sdt>
                  <w:r>
                    <w:rPr>
                      <w:szCs w:val="24"/>
                    </w:rPr>
                    <w:t>. Apdraustųjų ūkinių gyvūnų vertė apskaičiuojama dauginant:</w:t>
                  </w:r>
                </w:p>
                <w:sdt>
                  <w:sdtPr>
                    <w:alias w:val="16.1 pp."/>
                    <w:tag w:val="part_02103934d3084b4d847e05a2a6b0618b"/>
                    <w:lock w:val="sdtLocked"/>
                    <w:richText/>
                  </w:sdtPr>
                  <w:sdtContent>
                    <w:p>
                      <w:pPr>
                        <w:overflowPunct w:val="0"/>
                        <w:spacing w:line="336" w:lineRule="auto"/>
                        <w:ind w:firstLine="312"/>
                        <w:jc w:val="both"/>
                        <w:textAlignment w:val="baseline"/>
                        <w:rPr>
                          <w:szCs w:val="24"/>
                        </w:rPr>
                      </w:pPr>
                      <w:sdt>
                        <w:sdtPr>
                          <w:alias w:val="Numeris"/>
                          <w:tag w:val="nr_02103934d3084b4d847e05a2a6b0618b"/>
                          <w:lock w:val="sdtLocked"/>
                          <w:richText/>
                        </w:sdtPr>
                        <w:sdtContent>
                          <w:r>
                            <w:rPr>
                              <w:szCs w:val="24"/>
                            </w:rPr>
                            <w:t>16.1</w:t>
                          </w:r>
                        </w:sdtContent>
                      </w:sdt>
                      <w:r>
                        <w:rPr>
                          <w:szCs w:val="24"/>
                        </w:rPr>
                        <w:t>. ūkinių gyvūnų skaičių:</w:t>
                      </w:r>
                    </w:p>
                    <w:sdt>
                      <w:sdtPr>
                        <w:alias w:val="16.1.1 pp."/>
                        <w:tag w:val="part_b121ed8f09204808b49461a4b859881e"/>
                        <w:lock w:val="sdtLocked"/>
                        <w:richText/>
                      </w:sdtPr>
                      <w:sdtContent>
                        <w:p>
                          <w:pPr>
                            <w:overflowPunct w:val="0"/>
                            <w:spacing w:line="336" w:lineRule="auto"/>
                            <w:ind w:firstLine="312"/>
                            <w:jc w:val="both"/>
                            <w:textAlignment w:val="baseline"/>
                            <w:rPr>
                              <w:szCs w:val="24"/>
                            </w:rPr>
                          </w:pPr>
                          <w:sdt>
                            <w:sdtPr>
                              <w:alias w:val="Numeris"/>
                              <w:tag w:val="nr_b121ed8f09204808b49461a4b859881e"/>
                              <w:lock w:val="sdtLocked"/>
                              <w:richText/>
                            </w:sdtPr>
                            <w:sdtContent>
                              <w:r>
                                <w:rPr>
                                  <w:szCs w:val="24"/>
                                </w:rPr>
                                <w:t>16.1.1</w:t>
                              </w:r>
                            </w:sdtContent>
                          </w:sdt>
                          <w:r>
                            <w:rPr>
                              <w:szCs w:val="24"/>
                            </w:rPr>
                            <w:t xml:space="preserve">.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sudarymo dieną; </w:t>
                          </w:r>
                        </w:p>
                      </w:sdtContent>
                    </w:sdt>
                    <w:sdt>
                      <w:sdtPr>
                        <w:alias w:val="16.1.2 pp."/>
                        <w:tag w:val="part_5de62ab82c8f4e948d6400d5d26b7eb4"/>
                        <w:lock w:val="sdtLocked"/>
                        <w:richText/>
                      </w:sdtPr>
                      <w:sdtContent>
                        <w:p>
                          <w:pPr>
                            <w:overflowPunct w:val="0"/>
                            <w:spacing w:line="336" w:lineRule="auto"/>
                            <w:ind w:firstLine="312"/>
                            <w:jc w:val="both"/>
                            <w:textAlignment w:val="baseline"/>
                            <w:rPr>
                              <w:szCs w:val="24"/>
                            </w:rPr>
                          </w:pPr>
                          <w:sdt>
                            <w:sdtPr>
                              <w:alias w:val="Numeris"/>
                              <w:tag w:val="nr_5de62ab82c8f4e948d6400d5d26b7eb4"/>
                              <w:lock w:val="sdtLocked"/>
                              <w:richText/>
                            </w:sdtPr>
                            <w:sdtContent>
                              <w:r>
                                <w:rPr>
                                  <w:szCs w:val="24"/>
                                </w:rPr>
                                <w:t>16.1.2</w:t>
                              </w:r>
                            </w:sdtContent>
                          </w:sdt>
                          <w:r>
                            <w:rPr>
                              <w:szCs w:val="24"/>
                            </w:rPr>
                            <w:t xml:space="preserve">. tuo atveju, kai </w:t>
                          </w:r>
                          <w:r>
                            <w:t xml:space="preserve">paramos gavėjui mokėtina paramos suma skaičiuojama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8be65ad46b754f069e7b472c7732f265"/>
                    <w:lock w:val="sdtLocked"/>
                    <w:richText/>
                  </w:sdtPr>
                  <w:sdtContent>
                    <w:p>
                      <w:pPr>
                        <w:overflowPunct w:val="0"/>
                        <w:spacing w:line="336" w:lineRule="auto"/>
                        <w:ind w:firstLine="312"/>
                        <w:jc w:val="both"/>
                        <w:textAlignment w:val="baseline"/>
                      </w:pPr>
                      <w:sdt>
                        <w:sdtPr>
                          <w:alias w:val="Numeris"/>
                          <w:tag w:val="nr_8be65ad46b754f069e7b472c7732f265"/>
                          <w:lock w:val="sdtLocked"/>
                          <w:richText/>
                        </w:sdtPr>
                        <w:sdtContent>
                          <w:r>
                            <w:rPr>
                              <w:szCs w:val="24"/>
                            </w:rPr>
                            <w:t>16.2</w:t>
                          </w:r>
                        </w:sdtContent>
                      </w:sdt>
                      <w:r>
                        <w:rPr>
                          <w:szCs w:val="24"/>
                        </w:rPr>
                        <w:t>. atitinkamų metų Biologinio turto ir žemės ūkio produkcijos kainų sąraše nurodytų ūkinių gyvūnų kainų vidurkį.</w:t>
                      </w:r>
                      <w:r>
                        <w:t xml:space="preserve"> </w:t>
                      </w:r>
                    </w:p>
                  </w:sdtContent>
                </w:sdt>
              </w:sdtContent>
            </w:sdt>
            <w:sdt>
              <w:sdtPr>
                <w:alias w:val="17 p."/>
                <w:tag w:val="part_4b1170d84ea14dba986e2e4165836231"/>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4b1170d84ea14dba986e2e4165836231"/>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1487ef921a7e4adebf1d410e428c54da"/>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1487ef921a7e4adebf1d410e428c54da"/>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074da4ef40214d9b81a506b2505ae3cc"/>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074da4ef40214d9b81a506b2505ae3cc"/>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76c9895be8f2446eabcfb979676f0b5c"/>
                    <w:lock w:val="sdtLocked"/>
                    <w:richText/>
                  </w:sdtPr>
                  <w:sdtContent>
                    <w:p>
                      <w:pPr>
                        <w:overflowPunct w:val="0"/>
                        <w:spacing w:line="360" w:lineRule="auto"/>
                        <w:ind w:firstLine="312"/>
                        <w:jc w:val="both"/>
                        <w:textAlignment w:val="baseline"/>
                      </w:pPr>
                      <w:sdt>
                        <w:sdtPr>
                          <w:alias w:val="Numeris"/>
                          <w:tag w:val="nr_76c9895be8f2446eabcfb979676f0b5c"/>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overflowPunct w:val="0"/>
                        <w:spacing w:line="360" w:lineRule="auto"/>
                        <w:ind w:firstLine="312"/>
                        <w:jc w:val="both"/>
                        <w:textAlignment w:val="baseline"/>
                        <w:rPr>
                          <w:sz w:val="28"/>
                          <w:szCs w:val="28"/>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641d2d7f7fda4bc886bae14a08c44e01"/>
                <w:lock w:val="sdtLocked"/>
                <w:richText/>
              </w:sdtPr>
              <w:sdtContent>
                <w:p>
                  <w:pPr>
                    <w:spacing w:line="360" w:lineRule="auto"/>
                    <w:ind w:firstLine="312"/>
                    <w:jc w:val="both"/>
                    <w:rPr>
                      <w:color w:val="000000"/>
                      <w:szCs w:val="24"/>
                    </w:rPr>
                  </w:pPr>
                  <w:sdt>
                    <w:sdtPr>
                      <w:alias w:val="Numeris"/>
                      <w:tag w:val="nr_641d2d7f7fda4bc886bae14a08c44e01"/>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321626a638744fb6b913d1389beedd35"/>
                <w:lock w:val="sdtLocked"/>
                <w:richText/>
              </w:sdtPr>
              <w:sdtContent>
                <w:p>
                  <w:pPr>
                    <w:overflowPunct w:val="0"/>
                    <w:spacing w:line="336" w:lineRule="auto"/>
                    <w:ind w:firstLine="312"/>
                    <w:jc w:val="both"/>
                    <w:textAlignment w:val="baseline"/>
                    <w:rPr>
                      <w:color w:val="000000"/>
                    </w:rPr>
                  </w:pPr>
                  <w:sdt>
                    <w:sdtPr>
                      <w:alias w:val="Numeris"/>
                      <w:tag w:val="nr_321626a638744fb6b913d1389beedd35"/>
                      <w:lock w:val="sdtLocked"/>
                      <w:richText/>
                    </w:sdtPr>
                    <w:sdtContent>
                      <w:r>
                        <w:rPr>
                          <w:color w:val="000000"/>
                        </w:rPr>
                        <w:t>22</w:t>
                      </w:r>
                    </w:sdtContent>
                  </w:sdt>
                  <w:r>
                    <w:rPr>
                      <w:color w:val="000000"/>
                    </w:rPr>
                    <w:t>. Siekdami, kad patirtos išlaidos būtų laikomos tinkamomis finansuoti:</w:t>
                  </w:r>
                </w:p>
                <w:sdt>
                  <w:sdtPr>
                    <w:alias w:val="22.1 pp."/>
                    <w:tag w:val="part_60c8b8ec733842bf9799e7446122c23e"/>
                    <w:lock w:val="sdtLocked"/>
                    <w:richText/>
                  </w:sdtPr>
                  <w:sdtContent>
                    <w:p>
                      <w:pPr>
                        <w:overflowPunct w:val="0"/>
                        <w:spacing w:line="336" w:lineRule="auto"/>
                        <w:ind w:firstLine="312"/>
                        <w:jc w:val="both"/>
                        <w:textAlignment w:val="baseline"/>
                      </w:pPr>
                      <w:sdt>
                        <w:sdtPr>
                          <w:alias w:val="Numeris"/>
                          <w:tag w:val="nr_60c8b8ec733842bf9799e7446122c23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b1c2b56afe1442269593c8784adde9d6"/>
                        <w:lock w:val="sdtLocked"/>
                        <w:richText/>
                      </w:sdtPr>
                      <w:sdtContent>
                        <w:p>
                          <w:pPr>
                            <w:overflowPunct w:val="0"/>
                            <w:spacing w:line="336" w:lineRule="auto"/>
                            <w:ind w:firstLine="312"/>
                            <w:jc w:val="both"/>
                            <w:textAlignment w:val="baseline"/>
                            <w:rPr>
                              <w:color w:val="000000"/>
                            </w:rPr>
                          </w:pPr>
                          <w:sdt>
                            <w:sdtPr>
                              <w:alias w:val="Numeris"/>
                              <w:tag w:val="nr_b1c2b56afe1442269593c8784adde9d6"/>
                              <w:lock w:val="sdtLocked"/>
                              <w:richText/>
                            </w:sdtPr>
                            <w:sdtContent>
                              <w:r>
                                <w:rPr>
                                  <w:color w:val="000000"/>
                                </w:rPr>
                                <w:t>22.1.1</w:t>
                              </w:r>
                            </w:sdtContent>
                          </w:sdt>
                          <w:r>
                            <w:rPr>
                              <w:color w:val="000000"/>
                            </w:rPr>
                            <w:t>. tuo atveju, kai perkamų ūkinių gyvūnų draudimo paslaugų vertė yra mažesnė nei 58 000 Eur:</w:t>
                          </w:r>
                        </w:p>
                        <w:sdt>
                          <w:sdtPr>
                            <w:alias w:val="22.1.1.1 pp."/>
                            <w:tag w:val="part_cc17035f5976488995ffa575083af49d"/>
                            <w:lock w:val="sdtLocked"/>
                            <w:richText/>
                          </w:sdtPr>
                          <w:sdtContent>
                            <w:p>
                              <w:pPr>
                                <w:overflowPunct w:val="0"/>
                                <w:spacing w:line="336" w:lineRule="auto"/>
                                <w:ind w:firstLine="312"/>
                                <w:jc w:val="both"/>
                                <w:textAlignment w:val="baseline"/>
                                <w:rPr>
                                  <w:color w:val="000000"/>
                                </w:rPr>
                              </w:pPr>
                              <w:sdt>
                                <w:sdtPr>
                                  <w:alias w:val="Numeris"/>
                                  <w:tag w:val="nr_cc17035f5976488995ffa575083af49d"/>
                                  <w:lock w:val="sdtLocked"/>
                                  <w:richText/>
                                </w:sdtPr>
                                <w:sdtContent>
                                  <w:r>
                                    <w:rPr>
                                      <w:color w:val="000000"/>
                                    </w:rPr>
                                    <w:t>22.1.1.1</w:t>
                                  </w:r>
                                </w:sdtContent>
                              </w:sdt>
                              <w:r>
                                <w:rPr>
                                  <w:color w:val="000000"/>
                                </w:rPr>
                                <w:t>. draudimo sutarčiai sudaryti kartu su paraiška turi pateikti ne mažiau kaip tris skirtingų draudimo įmonių komercinius pasiūlymus su lygiaverčiais paslaugų teikimo sąlygas apibūdinančiais techniniais parametrais. Jeigu apklausęs ne mažiau kaip tris ūkinius gyvūnus draudžiančias draudimo įmones pareiškėjas negavo trijų komercinių pasiūlymų, jis turi pateikti atsisakiusios drausti ūkinius gyvūnus draudimo įmonės informaciją apie nesutikimą suteikti šią paslaugą. Tuo atveju, jei draudimo įmonė nesuteikė tokios informacijos, pareiškėjas turi pateikti įrodymą, kad buvo kreiptasi į draudimo įmonę dėl pasiūlymo pateikimo;</w:t>
                              </w:r>
                            </w:p>
                          </w:sdtContent>
                        </w:sdt>
                        <w:sdt>
                          <w:sdtPr>
                            <w:alias w:val="22.1.1.2 pp."/>
                            <w:tag w:val="part_c2e5bf3614b24d578b131c00b9f76b72"/>
                            <w:lock w:val="sdtLocked"/>
                            <w:richText/>
                          </w:sdtPr>
                          <w:sdtContent>
                            <w:p>
                              <w:pPr>
                                <w:overflowPunct w:val="0"/>
                                <w:spacing w:line="336" w:lineRule="auto"/>
                                <w:ind w:firstLine="312"/>
                                <w:jc w:val="both"/>
                                <w:textAlignment w:val="baseline"/>
                                <w:rPr>
                                  <w:color w:val="000000"/>
                                </w:rPr>
                              </w:pPr>
                              <w:sdt>
                                <w:sdtPr>
                                  <w:alias w:val="Numeris"/>
                                  <w:tag w:val="nr_c2e5bf3614b24d578b131c00b9f76b72"/>
                                  <w:lock w:val="sdtLocked"/>
                                  <w:richText/>
                                </w:sdtPr>
                                <w:sdtContent>
                                  <w:r>
                                    <w:t>22.1.1.2</w:t>
                                  </w:r>
                                </w:sdtContent>
                              </w:sdt>
                              <w:r>
                                <w:t xml:space="preserve">. komerciniame pasiūlyme turi būti nurodyti </w:t>
                              </w:r>
                              <w:r>
                                <w:rPr>
                                  <w:color w:val="000000"/>
                                </w:rPr>
                                <w:t xml:space="preserve">pagrindines technines savybes apibūdinantys techniniai parametrai: draudžiamo ūkinio gyvūno rūšis ir grupė, draudžiamoji rizika – tik </w:t>
                              </w:r>
                              <w:r>
                                <w:t>ūkinių gyvūnų užkrečiamosios ligos</w:t>
                              </w:r>
                              <w:r>
                                <w:rPr>
                                  <w:color w:val="000000"/>
                                </w:rPr>
                                <w:t>, draudimo įmoka (Eur), draudimo suma (Eur);</w:t>
                              </w:r>
                            </w:p>
                          </w:sdtContent>
                        </w:sdt>
                        <w:sdt>
                          <w:sdtPr>
                            <w:alias w:val="22.1.1.3 pp."/>
                            <w:tag w:val="part_ddc1c4b7ea3049ebaea29b8a5644ed53"/>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ddc1c4b7ea3049ebaea29b8a5644ed53"/>
                                  <w:lock w:val="sdtLocked"/>
                                  <w:richText/>
                                </w:sdtPr>
                                <w:sdtContent>
                                  <w:r>
                                    <w:t>22.1.1.3</w:t>
                                  </w:r>
                                </w:sdtContent>
                              </w:sdt>
                              <w:r>
                                <w:t xml:space="preserve">. </w:t>
                              </w:r>
                              <w:r>
                                <w:rPr>
                                  <w:color w:val="000000"/>
                                  <w:szCs w:val="24"/>
                                </w:rPr>
                                <w:t>pirkimai vertinami pagal mažiausią draudimo įmokos už kompensuojamą riziką sumą (Eur)</w:t>
                              </w:r>
                              <w:r>
                                <w:rPr>
                                  <w:color w:val="000000"/>
                                  <w:szCs w:val="24"/>
                                  <w:lang w:eastAsia="lt-LT"/>
                                </w:rPr>
                                <w:t>;</w:t>
                              </w:r>
                            </w:p>
                          </w:sdtContent>
                        </w:sdt>
                        <w:sdt>
                          <w:sdtPr>
                            <w:alias w:val="22.1.1.4 pp."/>
                            <w:tag w:val="part_d4ebfab5bf9543828f39df1e5b90f17c"/>
                            <w:lock w:val="sdtLocked"/>
                            <w:richText/>
                          </w:sdtPr>
                          <w:sdtContent>
                            <w:p>
                              <w:pPr>
                                <w:overflowPunct w:val="0"/>
                                <w:spacing w:line="336" w:lineRule="auto"/>
                                <w:ind w:firstLine="312"/>
                                <w:jc w:val="both"/>
                                <w:textAlignment w:val="baseline"/>
                              </w:pPr>
                              <w:sdt>
                                <w:sdtPr>
                                  <w:alias w:val="Numeris"/>
                                  <w:tag w:val="nr_d4ebfab5bf9543828f39df1e5b90f17c"/>
                                  <w:lock w:val="sdtLocked"/>
                                  <w:richText/>
                                </w:sdtPr>
                                <w:sdtContent>
                                  <w:r>
                                    <w:rPr>
                                      <w:color w:val="000000"/>
                                      <w:szCs w:val="24"/>
                                      <w:lang w:eastAsia="lt-LT"/>
                                    </w:rPr>
                                    <w:t>22.1.1.</w:t>
                                  </w:r>
                                  <w:r>
                                    <w:rPr>
                                      <w:color w:val="000000"/>
                                      <w:szCs w:val="24"/>
                                      <w:lang w:val="en-US" w:eastAsia="lt-LT"/>
                                    </w:rPr>
                                    <w:t>4</w:t>
                                  </w:r>
                                </w:sdtContent>
                              </w:sdt>
                              <w:r>
                                <w:rPr>
                                  <w:color w:val="000000"/>
                                  <w:szCs w:val="24"/>
                                  <w:lang w:eastAsia="lt-LT"/>
                                </w:rPr>
                                <w:t xml:space="preserve">. draudimo sutartyje nurodyta </w:t>
                              </w:r>
                              <w:r>
                                <w:rPr>
                                  <w:color w:val="000000"/>
                                </w:rPr>
                                <w:t>draudimo įmoka (Eur) ir</w:t>
                              </w:r>
                              <w:r>
                                <w:rPr>
                                  <w:color w:val="000000"/>
                                  <w:szCs w:val="24"/>
                                  <w:lang w:eastAsia="lt-LT"/>
                                </w:rPr>
                                <w:t xml:space="preserve"> </w:t>
                              </w:r>
                              <w:r>
                                <w:rPr>
                                  <w:color w:val="000000"/>
                                </w:rPr>
                                <w:t>draudimo suma (Eur) turi atitikti draudimo įmonės komerciniame pasiūlyme nurodytą draudimo įmoką (Eur) ir draudimo sumą (Eur), atitinkamai;</w:t>
                              </w:r>
                              <w:r>
                                <w:t xml:space="preserve"> </w:t>
                              </w:r>
                            </w:p>
                            <w:p>
                              <w:pPr>
                                <w:overflowPunct w:val="0"/>
                                <w:spacing w:line="336" w:lineRule="auto"/>
                                <w:jc w:val="both"/>
                                <w:textAlignment w:val="baseline"/>
                                <w:rPr>
                                  <w:color w:val="000000"/>
                                </w:rPr>
                              </w:pPr>
                              <w:r>
                                <w:rPr>
                                  <w:b/>
                                  <w:i/>
                                  <w:sz w:val="20"/>
                                </w:rPr>
                                <w:t>TAR pastaba.</w:t>
                              </w:r>
                              <w:r>
                                <w:rPr>
                                  <w:i/>
                                  <w:sz w:val="20"/>
                                </w:rPr>
                                <w:t xml:space="preserve"> 22.1.1 papunktis taikomas po 2022-04-12 įsakymo Nr. 3D-248 įsigaliojimo (2022-04-13) pateiktoms paraiškoms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22.1.2 pp."/>
                        <w:tag w:val="part_db0eb79b076c4f0c97d105f3ef6f31f7"/>
                        <w:lock w:val="sdtLocked"/>
                        <w:richText/>
                      </w:sdtPr>
                      <w:sdtContent>
                        <w:p>
                          <w:pPr>
                            <w:overflowPunct w:val="0"/>
                            <w:spacing w:line="336" w:lineRule="auto"/>
                            <w:ind w:firstLine="312"/>
                            <w:jc w:val="both"/>
                            <w:textAlignment w:val="baseline"/>
                            <w:rPr>
                              <w:color w:val="000000"/>
                            </w:rPr>
                          </w:pPr>
                          <w:sdt>
                            <w:sdtPr>
                              <w:alias w:val="Numeris"/>
                              <w:tag w:val="nr_db0eb79b076c4f0c97d105f3ef6f31f7"/>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dfb935a303be4be5abb4304f1ca0abc8"/>
                    <w:lock w:val="sdtLocked"/>
                    <w:richText/>
                  </w:sdtPr>
                  <w:sdtContent>
                    <w:p>
                      <w:pPr>
                        <w:overflowPunct w:val="0"/>
                        <w:spacing w:line="336" w:lineRule="auto"/>
                        <w:ind w:firstLine="312"/>
                        <w:jc w:val="both"/>
                        <w:textAlignment w:val="baseline"/>
                        <w:rPr>
                          <w:color w:val="000000"/>
                        </w:rPr>
                      </w:pPr>
                      <w:sdt>
                        <w:sdtPr>
                          <w:alias w:val="Numeris"/>
                          <w:tag w:val="nr_dfb935a303be4be5abb4304f1ca0abc8"/>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c8388687c3e948f995a31dc1a481e5b6"/>
                <w:lock w:val="sdtLocked"/>
                <w:richText/>
              </w:sdtPr>
              <w:sdtContent>
                <w:p>
                  <w:pPr>
                    <w:keepLines/>
                    <w:suppressAutoHyphens/>
                    <w:spacing w:line="360" w:lineRule="auto"/>
                    <w:ind w:firstLine="312"/>
                    <w:jc w:val="both"/>
                    <w:rPr>
                      <w:bCs/>
                      <w:color w:val="000000"/>
                      <w:szCs w:val="24"/>
                      <w:lang w:eastAsia="lt-LT"/>
                    </w:rPr>
                  </w:pPr>
                  <w:sdt>
                    <w:sdtPr>
                      <w:alias w:val="Numeris"/>
                      <w:tag w:val="nr_c8388687c3e948f995a31dc1a481e5b6"/>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767b02fbe61840b38ad2d1da069fc640"/>
                <w:lock w:val="sdtLocked"/>
                <w:richText/>
              </w:sdtPr>
              <w:sdtContent>
                <w:p>
                  <w:pPr>
                    <w:keepLines/>
                    <w:suppressAutoHyphens/>
                    <w:spacing w:line="360" w:lineRule="auto"/>
                    <w:ind w:firstLine="312"/>
                    <w:jc w:val="both"/>
                    <w:rPr>
                      <w:bCs/>
                      <w:color w:val="000000"/>
                      <w:szCs w:val="24"/>
                      <w:lang w:eastAsia="lt-LT"/>
                    </w:rPr>
                  </w:pPr>
                  <w:sdt>
                    <w:sdtPr>
                      <w:alias w:val="Numeris"/>
                      <w:tag w:val="nr_767b02fbe61840b38ad2d1da069fc640"/>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312"/>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67615766a4324d84a1697f2d5f2ba4a1"/>
                <w:lock w:val="sdtLocked"/>
                <w:richText/>
              </w:sdtPr>
              <w:sdtContent>
                <w:p>
                  <w:pPr>
                    <w:suppressAutoHyphens/>
                    <w:spacing w:line="360" w:lineRule="auto"/>
                    <w:ind w:firstLine="312"/>
                    <w:jc w:val="both"/>
                    <w:rPr>
                      <w:spacing w:val="-2"/>
                    </w:rPr>
                  </w:pPr>
                  <w:sdt>
                    <w:sdtPr>
                      <w:alias w:val="Numeris"/>
                      <w:tag w:val="nr_67615766a4324d84a1697f2d5f2ba4a1"/>
                      <w:lock w:val="sdtLocked"/>
                      <w:richText/>
                    </w:sdtPr>
                    <w:sdtContent>
                      <w:r>
                        <w:rPr>
                          <w:spacing w:val="-2"/>
                        </w:rPr>
                        <w:t>28</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http://zum.lrv.lt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0c226765638c40bfb73c938ed688691c"/>
                <w:lock w:val="sdtLocked"/>
                <w:richText/>
              </w:sdtPr>
              <w:sdtContent>
                <w:p>
                  <w:pPr>
                    <w:suppressAutoHyphens/>
                    <w:spacing w:line="360" w:lineRule="auto"/>
                    <w:ind w:firstLine="312"/>
                    <w:jc w:val="both"/>
                    <w:rPr>
                      <w:spacing w:val="-2"/>
                    </w:rPr>
                  </w:pPr>
                  <w:sdt>
                    <w:sdtPr>
                      <w:alias w:val="Numeris"/>
                      <w:tag w:val="nr_0c226765638c40bfb73c938ed688691c"/>
                      <w:lock w:val="sdtLocked"/>
                      <w:richText/>
                    </w:sdtPr>
                    <w:sdtContent>
                      <w:r>
                        <w:rPr>
                          <w:spacing w:val="-2"/>
                          <w:szCs w:val="24"/>
                        </w:rPr>
                        <w:t>30</w:t>
                      </w:r>
                    </w:sdtContent>
                  </w:sdt>
                  <w:r>
                    <w:rPr>
                      <w:spacing w:val="-2"/>
                      <w:szCs w:val="24"/>
                    </w:rPr>
                    <w:t>. Paramos paraiška ir susiję dokumentai turi būti pateikti spausdintine forma (surinkti kompiuteriu)</w:t>
                  </w:r>
                  <w:r>
                    <w:rPr>
                      <w:szCs w:val="24"/>
                    </w:rPr>
                    <w:t>, elektronine forma</w:t>
                  </w:r>
                  <w:r>
                    <w:rPr>
                      <w:spacing w:val="-2"/>
                      <w:szCs w:val="24"/>
                    </w:rPr>
                    <w:t xml:space="preserve"> arba užpildyti ranka. Neaiškiai arba neįskaitomai ranka užpildytos paramos paraiškos ir susiję dokumentai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1 p."/>
                <w:tag w:val="part_31676c3c36204bd298c66c677d0fd9fe"/>
                <w:lock w:val="sdtLocked"/>
                <w:richText/>
              </w:sdtPr>
              <w:sdtContent>
                <w:p>
                  <w:pPr>
                    <w:suppressAutoHyphens/>
                    <w:spacing w:line="360" w:lineRule="auto"/>
                    <w:ind w:firstLine="312"/>
                    <w:jc w:val="both"/>
                  </w:pPr>
                  <w:sdt>
                    <w:sdtPr>
                      <w:alias w:val="Numeris"/>
                      <w:tag w:val="nr_31676c3c36204bd298c66c677d0fd9fe"/>
                      <w:lock w:val="sdtLocked"/>
                      <w:richText/>
                    </w:sdtPr>
                    <w:sdtContent>
                      <w:r>
                        <w:rPr>
                          <w:spacing w:val="-2"/>
                          <w:szCs w:val="24"/>
                        </w:rPr>
                        <w:t>31</w:t>
                      </w:r>
                    </w:sdtContent>
                  </w:sdt>
                  <w:r>
                    <w:rPr>
                      <w:spacing w:val="-2"/>
                      <w:szCs w:val="24"/>
                    </w:rPr>
                    <w:t xml:space="preserve">. Paramos paraiška pateikiama prieš patiriant draudimo įmokų sumokėjimo draudimo įmonei išlaidas savivaldybės, kurioje įregistruota žemės ūkio valda, administracijai asmeniškai, per įgaliotą asmenį, registruotu paštu, </w:t>
                  </w:r>
                  <w:r>
                    <w:rPr>
                      <w:szCs w:val="24"/>
                    </w:rPr>
                    <w:t>elektroniniu paštu</w:t>
                  </w:r>
                  <w:r>
                    <w:rPr>
                      <w:spacing w:val="-2"/>
                      <w:szCs w:val="24"/>
                    </w:rPr>
                    <w:t xml:space="preserve">. </w:t>
                  </w:r>
                  <w:r>
                    <w:rPr>
                      <w:szCs w:val="24"/>
                    </w:rPr>
                    <w:t xml:space="preserve">Turi būti pateikiamas </w:t>
                  </w:r>
                  <w:r>
                    <w:rPr>
                      <w:color w:val="000000"/>
                      <w:szCs w:val="24"/>
                    </w:rPr>
                    <w:t>vienas originalus paramos paraiškos egzempliorius ir susijusių dokumentų originalai arba kopijos</w:t>
                  </w:r>
                  <w:r>
                    <w:rPr>
                      <w:szCs w:val="24"/>
                    </w:rPr>
                    <w:t>. Kiekvienas paramos paraiškos ir susijusių dokumentų lapas turi būti patvirtintas pareiškėjo parašu, siunčiant elektroniniu paštu – pasirašyti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cdcb43c1710e40cfa36e92659d5dae2d"/>
                <w:lock w:val="sdtLocked"/>
                <w:richText/>
              </w:sdtPr>
              <w:sdtContent>
                <w:p>
                  <w:pPr>
                    <w:spacing w:line="360" w:lineRule="auto"/>
                    <w:ind w:firstLine="312"/>
                    <w:jc w:val="both"/>
                    <w:textAlignment w:val="center"/>
                    <w:rPr>
                      <w:color w:val="000000"/>
                    </w:rPr>
                  </w:pPr>
                  <w:sdt>
                    <w:sdtPr>
                      <w:alias w:val="Numeris"/>
                      <w:tag w:val="nr_cdcb43c1710e40cfa36e92659d5dae2d"/>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ind w:firstLine="312"/>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d99ad45060394b51afe8ceb6fe72bd27"/>
                <w:lock w:val="sdtLocked"/>
                <w:richText/>
              </w:sdtPr>
              <w:sdtContent>
                <w:p>
                  <w:pPr>
                    <w:suppressAutoHyphens/>
                    <w:spacing w:line="360" w:lineRule="auto"/>
                    <w:ind w:firstLine="312"/>
                    <w:jc w:val="both"/>
                    <w:rPr>
                      <w:szCs w:val="24"/>
                    </w:rPr>
                  </w:pPr>
                  <w:sdt>
                    <w:sdtPr>
                      <w:alias w:val="Numeris"/>
                      <w:tag w:val="nr_d99ad45060394b51afe8ceb6fe72bd27"/>
                      <w:lock w:val="sdtLocked"/>
                      <w:richText/>
                    </w:sdtPr>
                    <w:sdtContent>
                      <w:r>
                        <w:rPr>
                          <w:color w:val="000000"/>
                        </w:rPr>
                        <w:t>34</w:t>
                      </w:r>
                    </w:sdtContent>
                  </w:sdt>
                  <w:r>
                    <w:rPr>
                      <w:color w:val="000000"/>
                    </w:rPr>
                    <w:t>. Paramos paraiškų vertinimo procesą organizuoja ir paramos paraiškas vertina savivaldybės darbuotojai, vadovaudamiesi Agentūros patvirtintais darbo procedūrų aprašais.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443373f0298a41b9bc3e7e02be747975"/>
                    <w:lock w:val="sdtLocked"/>
                    <w:richText/>
                  </w:sdtPr>
                  <w:sdtContent>
                    <w:p>
                      <w:pPr>
                        <w:tabs>
                          <w:tab w:val="left" w:pos="566"/>
                        </w:tabs>
                        <w:spacing w:line="369" w:lineRule="auto"/>
                        <w:ind w:firstLine="312"/>
                        <w:jc w:val="both"/>
                      </w:pPr>
                      <w:sdt>
                        <w:sdtPr>
                          <w:alias w:val="Numeris"/>
                          <w:tag w:val="nr_443373f0298a41b9bc3e7e02be747975"/>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ca6396e94a9046188c7c5e4793b52c2d"/>
                    <w:lock w:val="sdtLocked"/>
                    <w:richText/>
                  </w:sdtPr>
                  <w:sdtContent>
                    <w:p>
                      <w:pPr>
                        <w:tabs>
                          <w:tab w:val="left" w:pos="993"/>
                        </w:tabs>
                        <w:spacing w:line="369" w:lineRule="auto"/>
                        <w:ind w:firstLine="312"/>
                        <w:jc w:val="both"/>
                      </w:pPr>
                      <w:sdt>
                        <w:sdtPr>
                          <w:alias w:val="Numeris"/>
                          <w:tag w:val="nr_ca6396e94a9046188c7c5e4793b52c2d"/>
                          <w:lock w:val="sdtLocked"/>
                          <w:richText/>
                        </w:sdtPr>
                        <w:sdtContent>
                          <w:r>
                            <w:t>36.2</w:t>
                          </w:r>
                        </w:sdtContent>
                      </w:sdt>
                      <w:r>
                        <w:t xml:space="preserve">. paramos paraiška ir susiję dokumentai pateikti vienu iš Taisyklių 31 punkte nurodytų būdų; </w:t>
                      </w:r>
                    </w:p>
                  </w:sdtContent>
                </w:sdt>
                <w:sdt>
                  <w:sdtPr>
                    <w:alias w:val="36.3 pp."/>
                    <w:tag w:val="part_564a0aa8206e46e68f196aa4e24fb070"/>
                    <w:lock w:val="sdtLocked"/>
                    <w:richText/>
                  </w:sdtPr>
                  <w:sdtContent>
                    <w:p>
                      <w:pPr>
                        <w:tabs>
                          <w:tab w:val="left" w:pos="993"/>
                        </w:tabs>
                        <w:spacing w:line="369" w:lineRule="auto"/>
                        <w:ind w:firstLine="312"/>
                        <w:jc w:val="both"/>
                      </w:pPr>
                      <w:sdt>
                        <w:sdtPr>
                          <w:alias w:val="Numeris"/>
                          <w:tag w:val="nr_564a0aa8206e46e68f196aa4e24fb070"/>
                          <w:lock w:val="sdtLocked"/>
                          <w:richText/>
                        </w:sdtPr>
                        <w:sdtContent>
                          <w:r>
                            <w:t>36.3</w:t>
                          </w:r>
                        </w:sdtContent>
                      </w:sdt>
                      <w:r>
                        <w:t>. pateikta paramos paraiška atitinka Taisyklių 3 priede nustatytą paramos paraiškos formą ir Taisyklių 29–31 punktuose nustatytus reikalavimus;</w:t>
                      </w:r>
                    </w:p>
                  </w:sdtContent>
                </w:sdt>
                <w:sdt>
                  <w:sdtPr>
                    <w:alias w:val="36.4 pp."/>
                    <w:tag w:val="part_9e6effdf832941b6b577616b9ce7f185"/>
                    <w:lock w:val="sdtLocked"/>
                    <w:richText/>
                  </w:sdtPr>
                  <w:sdtContent>
                    <w:p>
                      <w:pPr>
                        <w:tabs>
                          <w:tab w:val="left" w:pos="993"/>
                        </w:tabs>
                        <w:spacing w:line="369" w:lineRule="auto"/>
                        <w:ind w:firstLine="312"/>
                        <w:jc w:val="both"/>
                        <w:rPr>
                          <w:spacing w:val="-2"/>
                        </w:rPr>
                      </w:pPr>
                      <w:sdt>
                        <w:sdtPr>
                          <w:alias w:val="Numeris"/>
                          <w:tag w:val="nr_9e6effdf832941b6b577616b9ce7f185"/>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d3ff3e5a1793430f959c446b2ea44ad4"/>
                    <w:lock w:val="sdtLocked"/>
                    <w:richText/>
                  </w:sdtPr>
                  <w:sdtContent>
                    <w:p>
                      <w:pPr>
                        <w:overflowPunct w:val="0"/>
                        <w:spacing w:line="336" w:lineRule="auto"/>
                        <w:ind w:firstLine="312"/>
                        <w:jc w:val="both"/>
                        <w:textAlignment w:val="baseline"/>
                        <w:rPr>
                          <w:szCs w:val="24"/>
                        </w:rPr>
                      </w:pPr>
                      <w:sdt>
                        <w:sdtPr>
                          <w:alias w:val="Numeris"/>
                          <w:tag w:val="nr_d3ff3e5a1793430f959c446b2ea44ad4"/>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334559e7ec2d41c1886f53badfa5cb04"/>
                    <w:lock w:val="sdtLocked"/>
                    <w:richText/>
                  </w:sdtPr>
                  <w:sdtContent>
                    <w:p>
                      <w:pPr>
                        <w:tabs>
                          <w:tab w:val="left" w:pos="0"/>
                        </w:tabs>
                        <w:spacing w:line="369" w:lineRule="auto"/>
                        <w:ind w:firstLine="312"/>
                        <w:jc w:val="both"/>
                      </w:pPr>
                      <w:sdt>
                        <w:sdtPr>
                          <w:alias w:val="Numeris"/>
                          <w:tag w:val="nr_334559e7ec2d41c1886f53badfa5cb04"/>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9fd6415e824542c98ac7d48e06f38618"/>
                    <w:lock w:val="sdtLocked"/>
                    <w:richText/>
                  </w:sdtPr>
                  <w:sdtContent>
                    <w:p>
                      <w:pPr>
                        <w:spacing w:line="369" w:lineRule="auto"/>
                        <w:ind w:firstLine="312"/>
                        <w:jc w:val="both"/>
                      </w:pPr>
                      <w:sdt>
                        <w:sdtPr>
                          <w:alias w:val="Numeris"/>
                          <w:tag w:val="nr_9fd6415e824542c98ac7d48e06f38618"/>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2944729687004f96b2a15182b117d5a2"/>
                    <w:lock w:val="sdtLocked"/>
                    <w:richText/>
                  </w:sdtPr>
                  <w:sdtContent>
                    <w:p>
                      <w:pPr>
                        <w:spacing w:line="369" w:lineRule="auto"/>
                        <w:ind w:firstLine="312"/>
                        <w:jc w:val="both"/>
                      </w:pPr>
                      <w:sdt>
                        <w:sdtPr>
                          <w:alias w:val="Numeris"/>
                          <w:tag w:val="nr_2944729687004f96b2a15182b117d5a2"/>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4a2d571a2bf548098c43edb0c786bb42"/>
                <w:lock w:val="sdtLocked"/>
                <w:richText/>
              </w:sdtPr>
              <w:sdtContent>
                <w:p>
                  <w:pPr>
                    <w:spacing w:line="360" w:lineRule="auto"/>
                    <w:ind w:firstLine="312"/>
                    <w:jc w:val="both"/>
                    <w:textAlignment w:val="center"/>
                    <w:rPr>
                      <w:color w:val="000000"/>
                    </w:rPr>
                  </w:pPr>
                  <w:sdt>
                    <w:sdtPr>
                      <w:alias w:val="Numeris"/>
                      <w:tag w:val="nr_4a2d571a2bf548098c43edb0c786bb42"/>
                      <w:lock w:val="sdtLocked"/>
                      <w:richText/>
                    </w:sdt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75da6e089d2846d7a4cf70958f20bc63"/>
                <w:lock w:val="sdtLocked"/>
                <w:richText/>
              </w:sdtPr>
              <w:sdtContent>
                <w:p>
                  <w:pPr>
                    <w:tabs>
                      <w:tab w:val="left" w:pos="566"/>
                    </w:tabs>
                    <w:spacing w:line="369" w:lineRule="auto"/>
                    <w:ind w:firstLine="312"/>
                    <w:jc w:val="both"/>
                    <w:rPr>
                      <w:color w:val="000000"/>
                    </w:rPr>
                  </w:pPr>
                  <w:sdt>
                    <w:sdtPr>
                      <w:alias w:val="Numeris"/>
                      <w:tag w:val="nr_75da6e089d2846d7a4cf70958f20bc63"/>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882a1aba5b264dd797c7c9549ecb90ed"/>
                <w:lock w:val="sdtLocked"/>
                <w:richText/>
              </w:sdtPr>
              <w:sdtContent>
                <w:p>
                  <w:pPr>
                    <w:tabs>
                      <w:tab w:val="left" w:pos="0"/>
                    </w:tabs>
                    <w:spacing w:line="369" w:lineRule="auto"/>
                    <w:ind w:firstLine="312"/>
                    <w:jc w:val="both"/>
                    <w:rPr>
                      <w:color w:val="000000"/>
                    </w:rPr>
                  </w:pPr>
                  <w:sdt>
                    <w:sdtPr>
                      <w:alias w:val="Numeris"/>
                      <w:tag w:val="nr_882a1aba5b264dd797c7c9549ecb90ed"/>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e5ec9c19cbda49209407c5a67695ed52"/>
                <w:lock w:val="sdtLocked"/>
                <w:richText/>
              </w:sdtPr>
              <w:sdtContent>
                <w:p>
                  <w:pPr>
                    <w:tabs>
                      <w:tab w:val="left" w:pos="566"/>
                    </w:tabs>
                    <w:spacing w:line="369" w:lineRule="auto"/>
                    <w:ind w:firstLine="312"/>
                    <w:jc w:val="both"/>
                  </w:pPr>
                  <w:sdt>
                    <w:sdtPr>
                      <w:alias w:val="Numeris"/>
                      <w:tag w:val="nr_e5ec9c19cbda49209407c5a67695ed52"/>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52fa9ff408e24f0d882144ec5fe50503"/>
                    <w:lock w:val="sdtLocked"/>
                    <w:richText/>
                  </w:sdtPr>
                  <w:sdtContent>
                    <w:p>
                      <w:pPr>
                        <w:overflowPunct w:val="0"/>
                        <w:spacing w:line="370" w:lineRule="auto"/>
                        <w:ind w:firstLine="312"/>
                        <w:jc w:val="both"/>
                        <w:textAlignment w:val="baseline"/>
                        <w:rPr>
                          <w:szCs w:val="24"/>
                        </w:rPr>
                      </w:pPr>
                      <w:sdt>
                        <w:sdtPr>
                          <w:alias w:val="Numeris"/>
                          <w:tag w:val="nr_52fa9ff408e24f0d882144ec5fe50503"/>
                          <w:lock w:val="sdtLocked"/>
                          <w:richText/>
                        </w:sdtPr>
                        <w:sdtContent>
                          <w:r>
                            <w:rPr>
                              <w:color w:val="000000"/>
                              <w:szCs w:val="24"/>
                              <w:lang w:eastAsia="lt-LT"/>
                            </w:rPr>
                            <w:t>41.1</w:t>
                          </w:r>
                        </w:sdtContent>
                      </w:sdt>
                      <w:r>
                        <w:rPr>
                          <w:color w:val="000000"/>
                          <w:szCs w:val="24"/>
                          <w:lang w:eastAsia="lt-LT"/>
                        </w:rPr>
                        <w:t>.</w:t>
                      </w:r>
                      <w:r>
                        <w:rPr>
                          <w:color w:val="000000"/>
                          <w:spacing w:val="-2"/>
                          <w:szCs w:val="24"/>
                          <w:lang w:eastAsia="lt-LT"/>
                        </w:rPr>
                        <w:t xml:space="preserve"> </w:t>
                      </w:r>
                      <w:r>
                        <w:rPr>
                          <w:szCs w:val="24"/>
                        </w:rPr>
                        <w:t xml:space="preserve">apie priimtą sprendimą informuoja pareiškėjus per 10 darbo dienų nuo sprendimo priėmimo registruotu laišku arba el. paštu.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58 punkte nustatyta tvarka. Pranešimuose apie priimtą sprendimą neskirti paramos privalo būti nurodyti sprendimo priėmimo pagrindai ir sprendimo apskundimo tvarka; </w:t>
                      </w:r>
                    </w:p>
                    <w:p>
                      <w:pPr>
                        <w:overflowPunct w:val="0"/>
                        <w:spacing w:line="370" w:lineRule="auto"/>
                        <w:jc w:val="both"/>
                        <w:textAlignment w:val="baseline"/>
                        <w:rPr>
                          <w:i/>
                          <w:color w:val="000000"/>
                          <w:sz w:val="20"/>
                        </w:rPr>
                      </w:pPr>
                      <w:r>
                        <w:rPr>
                          <w:b/>
                          <w:i/>
                          <w:sz w:val="20"/>
                        </w:rPr>
                        <w:t>TAR pastaba.</w:t>
                      </w:r>
                      <w:r>
                        <w:rPr>
                          <w:i/>
                          <w:sz w:val="20"/>
                        </w:rPr>
                        <w:t xml:space="preserve"> 41.1 papunktis taikomas po 2022-04-12 įsakymo Nr. 3D-248 įsigaliojimo (2022-04-13)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41.2 pp."/>
                    <w:tag w:val="part_e9e801daff4248f6b19cecb09ac4ffaa"/>
                    <w:lock w:val="sdtLocked"/>
                    <w:richText/>
                  </w:sdtPr>
                  <w:sdtContent>
                    <w:p>
                      <w:pPr>
                        <w:tabs>
                          <w:tab w:val="left" w:pos="566"/>
                        </w:tabs>
                        <w:spacing w:line="369" w:lineRule="auto"/>
                        <w:jc w:val="both"/>
                        <w:rPr>
                          <w:color w:val="000000"/>
                        </w:rPr>
                      </w:pPr>
                      <w:sdt>
                        <w:sdtPr>
                          <w:alias w:val="Numeris"/>
                          <w:tag w:val="nr_e9e801daff4248f6b19cecb09ac4ffaa"/>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79527a5a6b964f7fa8143fde0b499ccc"/>
                        <w:lock w:val="sdtLocked"/>
                        <w:richText/>
                      </w:sdtPr>
                      <w:sdtContent>
                        <w:p>
                          <w:pPr>
                            <w:tabs>
                              <w:tab w:val="left" w:pos="566"/>
                            </w:tabs>
                            <w:spacing w:line="369" w:lineRule="auto"/>
                            <w:ind w:firstLine="312"/>
                            <w:jc w:val="both"/>
                            <w:rPr>
                              <w:color w:val="000000"/>
                            </w:rPr>
                          </w:pPr>
                          <w:sdt>
                            <w:sdtPr>
                              <w:alias w:val="Numeris"/>
                              <w:tag w:val="nr_79527a5a6b964f7fa8143fde0b499ccc"/>
                              <w:lock w:val="sdtLocked"/>
                              <w:richText/>
                            </w:sdtPr>
                            <w:sdtContent>
                              <w:r>
                                <w:rPr>
                                  <w:color w:val="000000"/>
                                </w:rPr>
                                <w:t>41.2.1</w:t>
                              </w:r>
                            </w:sdtContent>
                          </w:sdt>
                          <w:r>
                            <w:rPr>
                              <w:color w:val="000000"/>
                            </w:rPr>
                            <w:t>. suvesdama į ŽŪMIS šių Taisyklių 4 priede nurodytus duomenis apie preliminarų lėšų poreikį daliai draudimo įmokų kompensuoti, kai avansas neskaičiuojamas ir nenurodomas;</w:t>
                          </w:r>
                        </w:p>
                      </w:sdtContent>
                    </w:sdt>
                    <w:sdt>
                      <w:sdtPr>
                        <w:alias w:val="41.2.2 pp."/>
                        <w:tag w:val="part_544a487f206a4200a4188aced5962a75"/>
                        <w:lock w:val="sdtLocked"/>
                        <w:richText/>
                      </w:sdtPr>
                      <w:sdtContent>
                        <w:p>
                          <w:pPr>
                            <w:tabs>
                              <w:tab w:val="left" w:pos="566"/>
                            </w:tabs>
                            <w:spacing w:line="369" w:lineRule="auto"/>
                            <w:ind w:firstLine="312"/>
                            <w:jc w:val="both"/>
                            <w:rPr>
                              <w:color w:val="000000"/>
                              <w:szCs w:val="24"/>
                            </w:rPr>
                          </w:pPr>
                          <w:sdt>
                            <w:sdtPr>
                              <w:alias w:val="Numeris"/>
                              <w:tag w:val="nr_544a487f206a4200a4188aced5962a75"/>
                              <w:lock w:val="sdtLocked"/>
                              <w:richText/>
                            </w:sdtPr>
                            <w:sdtContent>
                              <w:r>
                                <w:rPr>
                                  <w:color w:val="000000"/>
                                </w:rPr>
                                <w:t>41.2.2</w:t>
                              </w:r>
                            </w:sdtContent>
                          </w:sdt>
                          <w:r>
                            <w:rPr>
                              <w:color w:val="000000"/>
                            </w:rPr>
                            <w:t xml:space="preserve">. suvesdama į ŽŪMIS šių Taisyklių 5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 </w:t>
                          </w:r>
                        </w:p>
                      </w:sdtContent>
                    </w:sdt>
                  </w:sdtContent>
                </w:sdt>
              </w:sdtContent>
            </w:sdt>
            <w:sdt>
              <w:sdtPr>
                <w:alias w:val="42 p."/>
                <w:tag w:val="part_63823f5ce6de4bf19b1314bffa4ef7d5"/>
                <w:lock w:val="sdtLocked"/>
                <w:richText/>
              </w:sdtPr>
              <w:sdtContent>
                <w:p>
                  <w:pPr>
                    <w:tabs>
                      <w:tab w:val="left" w:pos="254"/>
                    </w:tabs>
                    <w:spacing w:line="369" w:lineRule="auto"/>
                    <w:ind w:firstLine="312"/>
                    <w:jc w:val="both"/>
                  </w:pPr>
                  <w:sdt>
                    <w:sdtPr>
                      <w:alias w:val="Numeris"/>
                      <w:tag w:val="nr_63823f5ce6de4bf19b1314bffa4ef7d5"/>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9206a26be6af463d829716f8eacd0dac"/>
                <w:lock w:val="sdtLocked"/>
                <w:richText/>
              </w:sdtPr>
              <w:sdtContent>
                <w:p>
                  <w:pPr>
                    <w:overflowPunct w:val="0"/>
                    <w:spacing w:line="336" w:lineRule="auto"/>
                    <w:ind w:firstLine="312"/>
                    <w:jc w:val="both"/>
                    <w:textAlignment w:val="baseline"/>
                    <w:rPr>
                      <w:b/>
                      <w:sz w:val="26"/>
                      <w:szCs w:val="26"/>
                    </w:rPr>
                  </w:pPr>
                  <w:sdt>
                    <w:sdtPr>
                      <w:alias w:val="Numeris"/>
                      <w:tag w:val="nr_9206a26be6af463d829716f8eacd0dac"/>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ind w:firstLine="312"/>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ec05059b56004dd0b3f577ecdc879644"/>
                <w:lock w:val="sdtLocked"/>
                <w:richText/>
              </w:sdtPr>
              <w:sdtContent>
                <w:p>
                  <w:pPr>
                    <w:suppressAutoHyphens/>
                    <w:spacing w:line="360" w:lineRule="auto"/>
                    <w:ind w:firstLine="312"/>
                    <w:jc w:val="both"/>
                    <w:rPr>
                      <w:color w:val="000000"/>
                      <w:szCs w:val="24"/>
                      <w:lang w:eastAsia="lt-LT"/>
                    </w:rPr>
                  </w:pPr>
                  <w:sdt>
                    <w:sdtPr>
                      <w:alias w:val="Numeris"/>
                      <w:tag w:val="nr_ec05059b56004dd0b3f577ecdc879644"/>
                      <w:lock w:val="sdtLocked"/>
                      <w:richText/>
                    </w:sdtPr>
                    <w:sdtContent>
                      <w:r>
                        <w:rPr>
                          <w:szCs w:val="24"/>
                          <w:lang w:eastAsia="lt-LT"/>
                        </w:rPr>
                        <w:t>47</w:t>
                      </w:r>
                    </w:sdtContent>
                  </w:sdt>
                  <w:r>
                    <w:rPr>
                      <w:szCs w:val="24"/>
                      <w:lang w:eastAsia="lt-LT"/>
                    </w:rPr>
                    <w:t xml:space="preserve">. Taisyklių </w:t>
                  </w:r>
                  <w:r>
                    <w:rPr>
                      <w:color w:val="000000"/>
                      <w:spacing w:val="-2"/>
                      <w:szCs w:val="24"/>
                      <w:lang w:eastAsia="lt-LT"/>
                    </w:rPr>
                    <w:t xml:space="preserve">46.1–46.3 papunkčiuose </w:t>
                  </w:r>
                  <w:r>
                    <w:rPr>
                      <w:szCs w:val="24"/>
                      <w:lang w:eastAsia="lt-LT"/>
                    </w:rPr>
                    <w:t>nurodyti dokumentai (toliau – mokėjimo dokumentai) pateikiami savivaldybei asmeniškai, per įgaliotą asmenį, registruotu paštu</w:t>
                  </w:r>
                  <w:r>
                    <w:rPr>
                      <w:spacing w:val="-2"/>
                      <w:szCs w:val="24"/>
                    </w:rPr>
                    <w:t xml:space="preserve">, </w:t>
                  </w:r>
                  <w:r>
                    <w:rPr>
                      <w:szCs w:val="24"/>
                    </w:rPr>
                    <w:t>elektroniniu paštu</w:t>
                  </w:r>
                  <w:r>
                    <w:rPr>
                      <w:szCs w:val="24"/>
                      <w:lang w:eastAsia="lt-LT"/>
                    </w:rPr>
                    <w:t>. Turi būti pateikiami mokėjimo dokumentų originalai arba kopijos. Kiekvienas mokėjimo dokumento lapas turi būti patvirtintas paramos gavėjo parašu</w:t>
                  </w:r>
                  <w:r>
                    <w:rPr>
                      <w:szCs w:val="24"/>
                    </w:rPr>
                    <w:t>, siunčiant elektroniniu paštu –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2ef106fca7c54b2e9d779b6bdf8998eb"/>
                <w:lock w:val="sdtLocked"/>
                <w:richText/>
              </w:sdtPr>
              <w:sdtContent>
                <w:p>
                  <w:pPr>
                    <w:spacing w:line="360" w:lineRule="auto"/>
                    <w:ind w:firstLine="312"/>
                    <w:jc w:val="both"/>
                    <w:textAlignment w:val="center"/>
                  </w:pPr>
                  <w:sdt>
                    <w:sdtPr>
                      <w:alias w:val="Numeris"/>
                      <w:tag w:val="nr_2ef106fca7c54b2e9d779b6bdf8998eb"/>
                      <w:lock w:val="sdtLocked"/>
                      <w:richText/>
                    </w:sdt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 Ūkinių gyvūnų draudimo įmokų kompensavimo pažymą – atspausdina ir pasirašo skaičiavimus atlikęs savivaldybės darbuotojas.</w:t>
                  </w:r>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f48b62cac9124a9998539df0696b1827"/>
                <w:lock w:val="sdtLocked"/>
                <w:richText/>
              </w:sdtPr>
              <w:sdtContent>
                <w:p>
                  <w:pPr>
                    <w:tabs>
                      <w:tab w:val="left" w:pos="566"/>
                    </w:tabs>
                    <w:spacing w:line="369" w:lineRule="auto"/>
                    <w:ind w:firstLine="312"/>
                    <w:jc w:val="both"/>
                  </w:pPr>
                  <w:sdt>
                    <w:sdtPr>
                      <w:alias w:val="Numeris"/>
                      <w:tag w:val="nr_f48b62cac9124a9998539df0696b1827"/>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c686b199401640af90785329d442ec9c"/>
                <w:lock w:val="sdtLocked"/>
                <w:richText/>
              </w:sdtPr>
              <w:sdtContent>
                <w:p>
                  <w:pPr>
                    <w:overflowPunct w:val="0"/>
                    <w:spacing w:line="360" w:lineRule="auto"/>
                    <w:ind w:firstLine="312"/>
                    <w:jc w:val="both"/>
                    <w:textAlignment w:val="center"/>
                  </w:pPr>
                  <w:sdt>
                    <w:sdtPr>
                      <w:alias w:val="Numeris"/>
                      <w:tag w:val="nr_c686b199401640af90785329d442ec9c"/>
                      <w:lock w:val="sdtLocked"/>
                      <w:richText/>
                    </w:sdtPr>
                    <w:sdtContent>
                      <w:r>
                        <w:t>59</w:t>
                      </w:r>
                    </w:sdtContent>
                  </w:sdt>
                  <w:r>
                    <w:t xml:space="preserve">. Savivaldybė, mėnesiui pasibaigus, ne vėliau kaip iki kito mėnesio 5 d. į ŽŪMIS suveda šių Taisyklių 6 priede nurodytus duomenis apie lėšų poreikį daliai draudimo įmokų kompensuoti.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0 p."/>
                <w:tag w:val="part_62e573109099424eb5fad455e46de885"/>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62e573109099424eb5fad455e46de885"/>
                      <w:lock w:val="sdtLocked"/>
                      <w:richText/>
                    </w:sdtPr>
                    <w:sdtContent>
                      <w:r>
                        <w:rPr>
                          <w:color w:val="000000"/>
                          <w:szCs w:val="24"/>
                          <w:lang w:eastAsia="lt-LT"/>
                        </w:rPr>
                        <w:t>60</w:t>
                      </w:r>
                    </w:sdtContent>
                  </w:sdt>
                  <w:r>
                    <w:rPr>
                      <w:color w:val="000000"/>
                      <w:szCs w:val="24"/>
                      <w:lang w:eastAsia="lt-LT"/>
                    </w:rPr>
                    <w:t xml:space="preserve">. Agentūra, gavusi Taisyklių 59 punkte nurodytus duomenis, per 5 darbo dienas el. paštu kreipiasi į draudimo įmones dėl gautų duomenų patikrinimo, pateikdama </w:t>
                  </w:r>
                  <w:r>
                    <w:rPr>
                      <w:color w:val="000000"/>
                      <w:szCs w:val="24"/>
                    </w:rPr>
                    <w:t>Taisyklių 7 priede nurodytus duomenis apie paramos gavėjus, draudimo sutartis ir draudimo įmokų sumas</w:t>
                  </w:r>
                  <w:r>
                    <w:rPr>
                      <w:color w:val="000000"/>
                      <w:sz w:val="2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635b25e13336470caef13dafa4f2b0d2"/>
                <w:lock w:val="sdtLocked"/>
                <w:richText/>
              </w:sdtPr>
              <w:sdtContent>
                <w:p>
                  <w:pPr>
                    <w:spacing w:line="360" w:lineRule="auto"/>
                    <w:ind w:firstLine="312"/>
                    <w:jc w:val="both"/>
                  </w:pPr>
                  <w:sdt>
                    <w:sdtPr>
                      <w:alias w:val="Numeris"/>
                      <w:tag w:val="nr_635b25e13336470caef13dafa4f2b0d2"/>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9667eab7e30a45009d3431c709710e0c"/>
                <w:lock w:val="sdtLocked"/>
                <w:richText/>
              </w:sdtPr>
              <w:sdtContent>
                <w:p>
                  <w:pPr>
                    <w:overflowPunct w:val="0"/>
                    <w:spacing w:line="336" w:lineRule="auto"/>
                    <w:ind w:firstLine="312"/>
                    <w:jc w:val="both"/>
                    <w:textAlignment w:val="baseline"/>
                  </w:pPr>
                  <w:sdt>
                    <w:sdtPr>
                      <w:alias w:val="Numeris"/>
                      <w:tag w:val="nr_9667eab7e30a45009d3431c709710e0c"/>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d1da43be553b4f92b07200a789797043"/>
                <w:lock w:val="sdtLocked"/>
                <w:richText/>
              </w:sdtPr>
              <w:sdtContent>
                <w:p>
                  <w:pPr>
                    <w:overflowPunct w:val="0"/>
                    <w:spacing w:line="336" w:lineRule="auto"/>
                    <w:ind w:firstLine="312"/>
                    <w:jc w:val="both"/>
                    <w:textAlignment w:val="baseline"/>
                    <w:rPr>
                      <w:color w:val="000000"/>
                    </w:rPr>
                  </w:pPr>
                  <w:sdt>
                    <w:sdtPr>
                      <w:alias w:val="Numeris"/>
                      <w:tag w:val="nr_d1da43be553b4f92b07200a789797043"/>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70 proc. mokėtinos paramos sumos, nurodytos Taisyklių 41 punkte įvardytame savivaldybės sprendime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sdtContent>
            </w:sdt>
            <w:sdt>
              <w:sdtPr>
                <w:alias w:val="66 p."/>
                <w:tag w:val="part_d5af0c7716664d4ea5de1592bad63c7f"/>
                <w:lock w:val="sdtLocked"/>
                <w:richText/>
              </w:sdtPr>
              <w:sdtContent>
                <w:p>
                  <w:pPr>
                    <w:spacing w:line="360" w:lineRule="auto"/>
                    <w:ind w:firstLine="312"/>
                    <w:jc w:val="both"/>
                    <w:rPr>
                      <w:b/>
                      <w:szCs w:val="24"/>
                      <w:lang w:eastAsia="lt-LT"/>
                    </w:rPr>
                  </w:pPr>
                  <w:sdt>
                    <w:sdtPr>
                      <w:alias w:val="Numeris"/>
                      <w:tag w:val="nr_d5af0c7716664d4ea5de1592bad63c7f"/>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b70a05306f554456a957f5986059822c"/>
                <w:lock w:val="sdtLocked"/>
                <w:richText/>
              </w:sdtPr>
              <w:sdtContent>
                <w:p>
                  <w:pPr>
                    <w:overflowPunct w:val="0"/>
                    <w:spacing w:line="336" w:lineRule="auto"/>
                    <w:ind w:firstLine="312"/>
                    <w:jc w:val="both"/>
                    <w:textAlignment w:val="baseline"/>
                  </w:pPr>
                  <w:sdt>
                    <w:sdtPr>
                      <w:alias w:val="Numeris"/>
                      <w:tag w:val="nr_b70a05306f554456a957f5986059822c"/>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2c771e2ff93847a6bc88fd2959e83e7c"/>
                <w:lock w:val="sdtLocked"/>
                <w:richText/>
              </w:sdtPr>
              <w:sdtContent>
                <w:p>
                  <w:pPr>
                    <w:spacing w:line="360" w:lineRule="auto"/>
                    <w:ind w:firstLine="312"/>
                    <w:jc w:val="both"/>
                  </w:pPr>
                  <w:sdt>
                    <w:sdtPr>
                      <w:alias w:val="Numeris"/>
                      <w:tag w:val="nr_2c771e2ff93847a6bc88fd2959e83e7c"/>
                      <w:lock w:val="sdtLocked"/>
                      <w:richText/>
                    </w:sdtPr>
                    <w:sdtContent>
                      <w:r>
                        <w:t>68</w:t>
                      </w:r>
                    </w:sdtContent>
                  </w:sdt>
                  <w:r>
                    <w:t>. Visa paramos suma išmokama tiesiogiai paramos gavėjui.</w:t>
                  </w:r>
                </w:p>
              </w:sdtContent>
            </w:sdt>
            <w:sdt>
              <w:sdtPr>
                <w:alias w:val="69 p."/>
                <w:tag w:val="part_09bb8391f13947d6a387c913db7f602e"/>
                <w:lock w:val="sdtLocked"/>
                <w:richText/>
              </w:sdtPr>
              <w:sdtContent>
                <w:p>
                  <w:pPr>
                    <w:tabs>
                      <w:tab w:val="left" w:pos="566"/>
                    </w:tabs>
                    <w:spacing w:line="369" w:lineRule="auto"/>
                    <w:ind w:firstLine="312"/>
                    <w:jc w:val="both"/>
                  </w:pPr>
                  <w:sdt>
                    <w:sdtPr>
                      <w:alias w:val="Numeris"/>
                      <w:tag w:val="nr_09bb8391f13947d6a387c913db7f602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38332a0d7a454692b3c2ade4f762cfe8"/>
                <w:lock w:val="sdtLocked"/>
                <w:richText/>
              </w:sdtPr>
              <w:sdtContent>
                <w:p>
                  <w:pPr>
                    <w:tabs>
                      <w:tab w:val="left" w:pos="566"/>
                    </w:tabs>
                    <w:spacing w:line="369" w:lineRule="auto"/>
                    <w:ind w:firstLine="312"/>
                    <w:jc w:val="both"/>
                    <w:rPr>
                      <w:sz w:val="23"/>
                      <w:szCs w:val="23"/>
                    </w:rPr>
                  </w:pPr>
                  <w:sdt>
                    <w:sdtPr>
                      <w:alias w:val="Numeris"/>
                      <w:tag w:val="nr_38332a0d7a454692b3c2ade4f762cfe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fcd2e6a978074c1ca30c5728e53cbebf"/>
                <w:lock w:val="sdtLocked"/>
                <w:richText/>
              </w:sdtPr>
              <w:sdtContent>
                <w:p>
                  <w:pPr>
                    <w:spacing w:line="360" w:lineRule="auto"/>
                    <w:ind w:firstLine="312"/>
                    <w:jc w:val="both"/>
                    <w:rPr>
                      <w:color w:val="000000"/>
                      <w:szCs w:val="24"/>
                      <w:lang w:eastAsia="lt-LT"/>
                    </w:rPr>
                  </w:pPr>
                  <w:sdt>
                    <w:sdtPr>
                      <w:alias w:val="Numeris"/>
                      <w:tag w:val="nr_fcd2e6a978074c1ca30c5728e53cbeb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9024aafc0ba649f2aef23efc82e9f28e"/>
                <w:lock w:val="sdtLocked"/>
                <w:richText/>
              </w:sdtPr>
              <w:sdtContent>
                <w:p>
                  <w:pPr>
                    <w:spacing w:line="360" w:lineRule="auto"/>
                    <w:ind w:firstLine="312"/>
                    <w:jc w:val="both"/>
                    <w:rPr>
                      <w:color w:val="000000"/>
                      <w:szCs w:val="24"/>
                      <w:lang w:eastAsia="lt-LT"/>
                    </w:rPr>
                  </w:pPr>
                  <w:sdt>
                    <w:sdtPr>
                      <w:alias w:val="Numeris"/>
                      <w:tag w:val="nr_9024aafc0ba649f2aef23efc82e9f28e"/>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829999f5922a42e08ff838d0af072dd4"/>
                <w:lock w:val="sdtLocked"/>
                <w:richText/>
              </w:sdtPr>
              <w:sdtContent>
                <w:p>
                  <w:pPr>
                    <w:spacing w:line="360" w:lineRule="auto"/>
                    <w:ind w:firstLine="312"/>
                    <w:jc w:val="both"/>
                    <w:rPr>
                      <w:color w:val="000000"/>
                      <w:szCs w:val="24"/>
                      <w:lang w:eastAsia="lt-LT"/>
                    </w:rPr>
                  </w:pPr>
                  <w:sdt>
                    <w:sdtPr>
                      <w:alias w:val="Numeris"/>
                      <w:tag w:val="nr_829999f5922a42e08ff838d0af072dd4"/>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2ee51e2fc4524952a6fa43dc44dbce0e"/>
                <w:lock w:val="sdtLocked"/>
                <w:richText/>
              </w:sdtPr>
              <w:sdtContent>
                <w:p>
                  <w:pPr>
                    <w:spacing w:line="360" w:lineRule="auto"/>
                    <w:ind w:firstLine="312"/>
                    <w:jc w:val="both"/>
                    <w:textAlignment w:val="center"/>
                    <w:rPr>
                      <w:color w:val="000000"/>
                      <w:szCs w:val="24"/>
                      <w:lang w:eastAsia="lt-LT"/>
                    </w:rPr>
                  </w:pPr>
                  <w:sdt>
                    <w:sdtPr>
                      <w:alias w:val="Numeris"/>
                      <w:tag w:val="nr_2ee51e2fc4524952a6fa43dc44dbce0e"/>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a19599086034481bba96ddf0cb1db04d"/>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2020-11-20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6 p."/>
                <w:tag w:val="part_38dc59fb0af44c5b8be235c3c338d8de"/>
                <w:lock w:val="sdtLocked"/>
                <w:richText/>
              </w:sdtPr>
              <w:sdtContent>
                <w:p>
                  <w:pPr>
                    <w:tabs>
                      <w:tab w:val="left" w:pos="1843"/>
                    </w:tabs>
                    <w:overflowPunct w:val="0"/>
                    <w:spacing w:line="336" w:lineRule="auto"/>
                    <w:ind w:firstLine="312"/>
                    <w:jc w:val="both"/>
                    <w:textAlignment w:val="baseline"/>
                    <w:rPr>
                      <w:bCs/>
                      <w:color w:val="000000"/>
                      <w:szCs w:val="24"/>
                      <w:lang w:eastAsia="lt-LT"/>
                    </w:rPr>
                  </w:pPr>
                  <w:sdt>
                    <w:sdtPr>
                      <w:alias w:val="Numeris"/>
                      <w:tag w:val="nr_38dc59fb0af44c5b8be235c3c338d8de"/>
                      <w:lock w:val="sdtLocked"/>
                      <w:richText/>
                    </w:sdtPr>
                    <w:sdtContent>
                      <w:r>
                        <w:t>76</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7 p."/>
                <w:tag w:val="part_54533ed908eb49b58016508809122500"/>
                <w:lock w:val="sdtLocked"/>
                <w:richText/>
              </w:sdtPr>
              <w:sdtContent>
                <w:p>
                  <w:pPr>
                    <w:spacing w:line="360" w:lineRule="auto"/>
                    <w:ind w:firstLine="312"/>
                    <w:jc w:val="both"/>
                    <w:rPr>
                      <w:color w:val="000000"/>
                      <w:szCs w:val="24"/>
                      <w:lang w:eastAsia="lt-LT"/>
                    </w:rPr>
                  </w:pPr>
                  <w:sdt>
                    <w:sdtPr>
                      <w:alias w:val="Numeris"/>
                      <w:tag w:val="nr_54533ed908eb49b58016508809122500"/>
                      <w:lock w:val="sdtLocked"/>
                      <w:richText/>
                    </w:sdtPr>
                    <w:sdtContent>
                      <w:r>
                        <w:rPr>
                          <w:color w:val="000000"/>
                          <w:szCs w:val="24"/>
                          <w:lang w:eastAsia="lt-LT"/>
                        </w:rPr>
                        <w:t>77</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ind w:firstLine="312"/>
                    <w:jc w:val="center"/>
                    <w:rPr>
                      <w:b/>
                      <w:bCs/>
                      <w:cap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8 p."/>
                <w:tag w:val="part_baf8514d27b448f1a8b808a2f7680c8a"/>
                <w:lock w:val="sdtLocked"/>
                <w:richText/>
              </w:sdtPr>
              <w:sdtContent>
                <w:p>
                  <w:pPr>
                    <w:suppressAutoHyphens/>
                    <w:spacing w:line="360" w:lineRule="auto"/>
                    <w:ind w:firstLine="312"/>
                    <w:jc w:val="both"/>
                    <w:rPr>
                      <w:color w:val="000000"/>
                      <w:szCs w:val="24"/>
                      <w:lang w:eastAsia="lt-LT"/>
                    </w:rPr>
                  </w:pPr>
                  <w:sdt>
                    <w:sdtPr>
                      <w:alias w:val="Numeris"/>
                      <w:tag w:val="nr_baf8514d27b448f1a8b808a2f7680c8a"/>
                      <w:lock w:val="sdtLocked"/>
                      <w:richText/>
                    </w:sdtPr>
                    <w:sdtContent>
                      <w:r>
                        <w:rPr>
                          <w:color w:val="000000"/>
                          <w:szCs w:val="24"/>
                          <w:lang w:eastAsia="lt-LT"/>
                        </w:rPr>
                        <w:t>78</w:t>
                      </w:r>
                    </w:sdtContent>
                  </w:sdt>
                  <w:r>
                    <w:rPr>
                      <w:color w:val="000000"/>
                      <w:szCs w:val="24"/>
                      <w:lang w:eastAsia="lt-LT"/>
                    </w:rPr>
                    <w:t xml:space="preserve">. Ministerijos prašymu, Agentūra teikia Ministerijai informaciją, susijusią su pagal šias Taisykles teikiama parama.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9 p."/>
                <w:tag w:val="part_a197422aa6a14917a1e8d3156ef03bee"/>
                <w:lock w:val="sdtLocked"/>
                <w:richText/>
              </w:sdtPr>
              <w:sdtContent>
                <w:p>
                  <w:pPr>
                    <w:suppressAutoHyphens/>
                    <w:spacing w:line="360" w:lineRule="auto"/>
                    <w:ind w:firstLine="312"/>
                    <w:jc w:val="both"/>
                    <w:rPr>
                      <w:color w:val="000000"/>
                      <w:szCs w:val="24"/>
                      <w:lang w:eastAsia="lt-LT"/>
                    </w:rPr>
                  </w:pPr>
                  <w:sdt>
                    <w:sdtPr>
                      <w:alias w:val="Numeris"/>
                      <w:tag w:val="nr_a197422aa6a14917a1e8d3156ef03bee"/>
                      <w:lock w:val="sdtLocked"/>
                      <w:richText/>
                    </w:sdtPr>
                    <w:sdtContent>
                      <w:r>
                        <w:rPr>
                          <w:color w:val="000000"/>
                          <w:szCs w:val="24"/>
                          <w:lang w:eastAsia="lt-LT"/>
                        </w:rPr>
                        <w:t>79</w:t>
                      </w:r>
                    </w:sdtContent>
                  </w:sdt>
                  <w:r>
                    <w:rPr>
                      <w:color w:val="000000"/>
                      <w:szCs w:val="24"/>
                      <w:lang w:eastAsia="lt-LT"/>
                    </w:rPr>
                    <w:t>. Dokumentų saugojimo, sprendimų apskundimo tvarką ir kitus klausimus, neaptartus šiose Taisyklėse, reglamentuoja Administravimo taisyklės ir kiti teisės aktai.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80 p."/>
                <w:tag w:val="part_36b9c8536e0649c0bce47d065a22bf2b"/>
                <w:lock w:val="sdtLocked"/>
                <w:richText/>
              </w:sdtPr>
              <w:sdtContent>
                <w:p>
                  <w:pPr>
                    <w:suppressAutoHyphens/>
                    <w:spacing w:line="360" w:lineRule="auto"/>
                    <w:ind w:firstLine="312"/>
                    <w:jc w:val="both"/>
                    <w:rPr>
                      <w:color w:val="000000"/>
                      <w:szCs w:val="24"/>
                      <w:lang w:eastAsia="lt-LT"/>
                    </w:rPr>
                  </w:pPr>
                  <w:sdt>
                    <w:sdtPr>
                      <w:alias w:val="Numeris"/>
                      <w:tag w:val="nr_36b9c8536e0649c0bce47d065a22bf2b"/>
                      <w:lock w:val="sdtLocked"/>
                      <w:richText/>
                    </w:sdtPr>
                    <w:sdtContent>
                      <w:r>
                        <w:rPr>
                          <w:color w:val="000000"/>
                          <w:szCs w:val="24"/>
                          <w:lang w:eastAsia="lt-LT"/>
                        </w:rPr>
                        <w:t>80</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p>
          <w:pPr>
            <w:pStyle w:val="PlainText"/>
            <w:rPr>
              <w:rFonts w:ascii="Times New Roman" w:eastAsia="MS Mincho" w:hAnsi="Times New Roman"/>
              <w:sz w:val="20"/>
              <w:iCs/>
            </w:rPr>
          </w:pPr>
          <w:r>
            <w:rPr>
              <w:rFonts w:ascii="Times New Roman" w:eastAsia="MS Mincho" w:hAnsi="Times New Roman"/>
              <w:sz w:val="20"/>
              <w:iCs/>
            </w:rPr>
            <w:t>4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623ec061ca11e99676cb74c51fe1f4">
            <w:r w:rsidRPr="00532B9F">
              <w:rPr>
                <w:rFonts w:ascii="Times New Roman" w:eastAsia="MS Mincho" w:hAnsi="Times New Roman"/>
                <w:sz w:val="20"/>
                <w:iCs/>
                <w:color w:val="0000FF" w:themeColor="hyperlink"/>
                <w:u w:val="single"/>
              </w:rPr>
              <w:t>3D-243</w:t>
            </w:r>
          </w:fldSimple>
          <w:r>
            <w:rPr>
              <w:rFonts w:ascii="Times New Roman" w:eastAsia="MS Mincho" w:hAnsi="Times New Roman"/>
              <w:sz w:val="20"/>
              <w:iCs/>
            </w:rPr>
            <w:t>,
2019-04-18,
paskelbta TAR 2019-04-18, i. k. 2019-06432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f2b8b0e09111eaabd5b5599dd4eebe">
            <w:r w:rsidRPr="00532B9F">
              <w:rPr>
                <w:rFonts w:ascii="Times New Roman" w:eastAsia="MS Mincho" w:hAnsi="Times New Roman"/>
                <w:sz w:val="20"/>
                <w:iCs/>
                <w:color w:val="0000FF" w:themeColor="hyperlink"/>
                <w:u w:val="single"/>
              </w:rPr>
              <w:t>3D-606</w:t>
            </w:r>
          </w:fldSimple>
          <w:r>
            <w:rPr>
              <w:rFonts w:ascii="Times New Roman" w:eastAsia="MS Mincho" w:hAnsi="Times New Roman"/>
              <w:sz w:val="20"/>
              <w:iCs/>
            </w:rPr>
            <w:t>,
2020-08-17,
paskelbta TAR 2020-08-18, i. k. 2020-17456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5d49502a2f11eb932eb1ed7f923910">
            <w:r w:rsidRPr="00532B9F">
              <w:rPr>
                <w:rFonts w:ascii="Times New Roman" w:eastAsia="MS Mincho" w:hAnsi="Times New Roman"/>
                <w:sz w:val="20"/>
                <w:iCs/>
                <w:color w:val="0000FF" w:themeColor="hyperlink"/>
                <w:u w:val="single"/>
              </w:rPr>
              <w:t>3D-796</w:t>
            </w:r>
          </w:fldSimple>
          <w:r>
            <w:rPr>
              <w:rFonts w:ascii="Times New Roman" w:eastAsia="MS Mincho" w:hAnsi="Times New Roman"/>
              <w:sz w:val="20"/>
              <w:iCs/>
            </w:rPr>
            <w:t>,
2020-11-19,
paskelbta TAR 2020-11-19, i. k. 2020-24389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6ccea0ba2211ec8d9390588bf2de65">
            <w:r w:rsidRPr="00532B9F">
              <w:rPr>
                <w:rFonts w:ascii="Times New Roman" w:eastAsia="MS Mincho" w:hAnsi="Times New Roman"/>
                <w:sz w:val="20"/>
                <w:iCs/>
                <w:color w:val="0000FF" w:themeColor="hyperlink"/>
                <w:u w:val="single"/>
              </w:rPr>
              <w:t>3D-248</w:t>
            </w:r>
          </w:fldSimple>
          <w:r>
            <w:rPr>
              <w:rFonts w:ascii="Times New Roman" w:eastAsia="MS Mincho" w:hAnsi="Times New Roman"/>
              <w:sz w:val="20"/>
              <w:iCs/>
            </w:rPr>
            <w:t>,
2022-04-12,
paskelbta TAR 2022-04-12, i. k. 2022-07553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819"/>
        <w:tab w:val="right" w:pos="9638"/>
      </w:tabs>
      <w:spacing w:after="200" w:line="276"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4:docId w14:val="5AAC398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1933350ba14b40a19d62835120229de6"/>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6691b5e16ede40fcb5301ec4dbc0a11b">
    <Part Type="skyrius" Nr="1" Title="BENDROSIOS NUOSTATOS" DocPartId="e399c6b21c7e47d1b7cb0a024c1e7c3d" PartId="85098cb84e5b4865bba9acf13eb7da99">
      <Part Type="punktas" Nr="1" Abbr="1 p." DocPartId="3ae139b240b54addb8a2db8718069ae8" PartId="c8c54f14cbe64d5e922fb4a1a03f09b3"/>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e3f5bb7e21284920ad59fe53104154ca"/>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be3fae76b6a44f0baaacb10191c5a6b9">
        <Part Type="papunktis" Nr="9.1" Abbr="9.1 pp." DocPartId="aed7332be6984d3f90018b534e6b8efb" PartId="0380e12655be4f5dbf6ac84a09fbd0ed"/>
        <Part Type="papunktis" Nr="9.2" Abbr="9.2 pp." DocPartId="31c7edec2031481dbad6576b9233bc4e" PartId="ddb2e5074f2b4cbdb641f090959feb42"/>
      </Part>
    </Part>
    <Part Type="skyrius" Nr="6" Title="TINKAMUMO SĄLYGOS IR REIKALAVIMAI GAUTI PARAMĄ" DocPartId="61bbb258d25647c388adb98c3fb5879e" PartId="c8992ccdaaf74af2ae5f683e058d900e">
      <Part Type="punktas" Nr="10" Abbr="10 p." DocPartId="493faf0643d04e04a77a4d5bda437387" PartId="507852f9a0774499bda726169f61dedc"/>
      <Part Type="punktas" Nr="11" Abbr="11 p." DocPartId="c262f7cbcb544549a11807e4ae272024" PartId="ffad9a55849b4b53a24cd2521046cf22">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f8105e99bdc3477488040b4a303f3cb4">
          <Part Type="papunktis" Nr="11.5.1" Abbr="11.5.1 pp." DocPartId="a9fadf2d96ad4eb5a82b3eebf1acd9e2" PartId="4fdeca5206114c6e9e49dad1e06b47ef"/>
          <Part Type="papunktis" Nr="11.5.2" Abbr="11.5.2 pp." DocPartId="db34a6cf1f134809bb3bd5c1ea3151e2" PartId="b04a4bab6b9f4c128923510b6e19c0b8"/>
          <Part Type="papunktis" Nr="11.5.3" Abbr="11.5.3 pp." DocPartId="4923a69b906249e1a8c8a078eca47cd4" PartId="129e985e10eb44a6ba1682f9e4800a71"/>
          <Part Type="papunktis" Nr="11.5.4" Abbr="11.5.4 pp." DocPartId="fb419937cc2e4c608ba3d1bad774a223" PartId="a629cdb5b18d4a50bd5d80e3c2294c89"/>
          <Part Type="papunktis" Nr="11.5.5" Abbr="11.5.5 pp." DocPartId="6fa89b0c29504f14a6446e8b5e450a8c" PartId="7f69ade2038041529caee98ea4c6e020"/>
          <Part Type="papunktis" Nr="11.5.6" Abbr="11.5.6 pp." DocPartId="725c62ee4922451286bbde3e30778a9e" PartId="8497549632b44cff8bb422ac04428645"/>
          <Part Type="papunktis" Nr="11.5.7" Abbr="11.5.7 pp." DocPartId="b698b80909a243fa90fcaf96c0c62663" PartId="5669301f236a49f6b581b4704882d674"/>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16849df5856c4a7fa0ec354f1d8f1aa2"/>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ad8ba53d1d214a988a730845d67a5868"/>
            <Part Type="papunktis" Nr="11.6.8.2" Abbr="11.6.8.2 pp." DocPartId="63d92077704b4dd089f6a1de0103ca26" PartId="7767cc5fcc14445f9285cc6d198c35db"/>
            <Part Type="papunktis" Nr="11.6.8.3" Abbr="11.6.8.3 pp." DocPartId="baa6caa3dd8d4196a878310122be79d7" PartId="37e9bcfe65f14e21807242d42e6e409b"/>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2a685664a4b44b16a501a874c8cf873a"/>
      </Part>
    </Part>
    <Part Type="skyrius" Nr="7" Title="ĮSIPAREIGOJIMAI" DocPartId="0c893153073c4a65a33a4d6d262c75a2" PartId="388701d14e074c2c8f421cef3b502a61">
      <Part Type="punktas" Nr="12" Abbr="12 p." DocPartId="b627b3a1a3344cec86df13f9e7699ddf" PartId="e835d712b1c94f259ff5bb43987f65db">
        <Part Type="papunktis" Nr="12.1" Abbr="12.1 pp." DocPartId="960c5d28a00f4c3a9071f7567b7c75fe" PartId="3950867cf3664b178a9f25dc20169f07"/>
        <Part Type="papunktis" Nr="12.2" Abbr="12.2 pp." DocPartId="809aaad2dee14c6aa94a28700dcf82e0" PartId="fdcedeba7a0e47cf82a2305f66babf76"/>
      </Part>
    </Part>
    <Part Type="skyrius" Nr="8" Title="PARAMOS DYDIS IR INTENSYVUMAS" DocPartId="0b8cbe74a4d041fabe9d83134111cf84" PartId="4428c60eec434ef7b503df8d943c9bb2">
      <Part Type="punktas" Nr="13" Abbr="13 p." DocPartId="a2321619ca6a452a9d4b91c439a636a6" PartId="e29d4e1a64344d23aa6c44b4d8b7a605"/>
      <Part Type="punktas" Nr="14" Abbr="14 p." DocPartId="fe5dea576f6946788b8d48bc7302f3b4" PartId="bceb4c091093472483423af8a6703b2b"/>
      <Part Type="punktas" Nr="15" Abbr="15 p." DocPartId="4bc834b888014f10b98b315c40b3d6e5" PartId="f40524fb259744dc91dff2319500d7bd">
        <Part Type="papunktis" Nr="15.1" Abbr="15.1 pp." DocPartId="0c62cd7a77244f60be6a98c24327eb8d" PartId="9c0eab6e0cfe4ae39752f5fcad22363f"/>
        <Part Type="papunktis" Nr="15.2" Abbr="15.2 pp." DocPartId="2e37d271e94d44ebabe65e9ab629f7b9" PartId="5f6fc20bb4a2454d8ec5c7141f7f263e"/>
        <Part Type="papunktis" Nr="15.3" Abbr="15.3 pp." DocPartId="3d88ad1a77c24987ad779ef72575659a" PartId="e0cf1c94361a4cc4ab51f9013787e524"/>
      </Part>
      <Part Type="punktas" Nr="16" Abbr="16 p." DocPartId="0df11d8470914712918f6d7d6b3887bb" PartId="4d36bc38e96f466f8e770921e4809d45">
        <Part Type="papunktis" Nr="16.1" Abbr="16.1 pp." DocPartId="d328096504bb4b3a9fb43e42c622eb05" PartId="02103934d3084b4d847e05a2a6b0618b">
          <Part Type="papunktis" Nr="16.1.1" Abbr="16.1.1 pp." DocPartId="2f34829b3a8244a28ef5722ad65ce16f" PartId="b121ed8f09204808b49461a4b859881e"/>
          <Part Type="papunktis" Nr="16.1.2" Abbr="16.1.2 pp." DocPartId="79f9c684b3cb4a189ebd56d4eb51930d" PartId="5de62ab82c8f4e948d6400d5d26b7eb4"/>
        </Part>
        <Part Type="papunktis" Nr="16.2" Abbr="16.2 pp." DocPartId="b1fc53de5071424787d28c34dda54d2a" PartId="8be65ad46b754f069e7b472c7732f265"/>
      </Part>
      <Part Type="punktas" Nr="17" Abbr="17 p." DocPartId="54e822de750c43a19da6eb05f912cd20" PartId="4b1170d84ea14dba986e2e4165836231">
        <Part Type="papunktis" Nr="17.1" Abbr="17.1 pp." DocPartId="1b82778e7b5b44babd8d81836eed7117" PartId="1487ef921a7e4adebf1d410e428c54da"/>
        <Part Type="papunktis" Nr="17.2" Abbr="17.2 pp." DocPartId="89a217c0f08b4c44b9b3b3cdfecd7b86" PartId="074da4ef40214d9b81a506b2505ae3cc"/>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76c9895be8f2446eabcfb979676f0b5c"/>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641d2d7f7fda4bc886bae14a08c44e01"/>
      <Part Type="punktas" Nr="22" Abbr="22 p." DocPartId="00a53c8b88f0442ea0a23c9f8d233da0" PartId="321626a638744fb6b913d1389beedd35">
        <Part Type="papunktis" Nr="22.1" Abbr="22.1 pp." DocPartId="018e4c0026f1470a96db34f93b554250" PartId="60c8b8ec733842bf9799e7446122c23e">
          <Part Type="papunktis" Nr="22.1.1" Abbr="22.1.1 pp." DocPartId="d7240bf0647f49499d51890854cd31ca" PartId="b1c2b56afe1442269593c8784adde9d6">
            <Part Type="papunktis" Nr="22.1.1.1" Abbr="22.1.1.1 pp." DocPartId="324713d614d34ecab72c623d6637f179" PartId="cc17035f5976488995ffa575083af49d"/>
            <Part Type="papunktis" Nr="22.1.1.2" Abbr="22.1.1.2 pp." DocPartId="58c50f6c7cb34707bcc190da37a16289" PartId="c2e5bf3614b24d578b131c00b9f76b72"/>
            <Part Type="papunktis" Nr="22.1.1.3" Abbr="22.1.1.3 pp." DocPartId="82f00d40a0304414b42d32f5ce2e9cc5" PartId="ddc1c4b7ea3049ebaea29b8a5644ed53"/>
            <Part Type="papunktis" Nr="22.1.1.4" Abbr="22.1.1.4 pp." DocPartId="bf101eddee0048ddbd9536f7ac144302" PartId="d4ebfab5bf9543828f39df1e5b90f17c"/>
          </Part>
          <Part Type="papunktis" Nr="22.1.2" Abbr="22.1.2 pp." DocPartId="09e7cc50380c41968da9e0b7198d172b" PartId="db0eb79b076c4f0c97d105f3ef6f31f7"/>
        </Part>
        <Part Type="papunktis" Nr="22.2" Abbr="22.2 pp." DocPartId="6cc970a2034940579b4153236602ab87" PartId="dfb935a303be4be5abb4304f1ca0abc8"/>
      </Part>
      <Part Type="punktas" Nr="23" Abbr="23 p." DocPartId="75d25338a0df4d1eac201897de5d761b" PartId="c8388687c3e948f995a31dc1a481e5b6"/>
      <Part Type="punktas" Nr="24" Abbr="24 p." DocPartId="7700a97280ec4064906bd9c7e761bcc9" PartId="767b02fbe61840b38ad2d1da069fc640"/>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67615766a4324d84a1697f2d5f2ba4a1"/>
      <Part Type="punktas" Nr="29" Abbr="29 p." DocPartId="4f7396e5e96f423c82b46893345cc41c" PartId="fbadc0b9a3a64aeaa77cfe5fac372924"/>
      <Part Type="punktas" Nr="30" Abbr="30 p." DocPartId="bf9df29979694735924c12cdf78ff604" PartId="0c226765638c40bfb73c938ed688691c"/>
      <Part Type="punktas" Nr="31" Abbr="31 p." DocPartId="0de2c0a6df7c4ac3add0df62b8701178" PartId="31676c3c36204bd298c66c677d0fd9fe"/>
      <Part Type="punktas" Nr="32" Abbr="32 p." DocPartId="0b21c00bdbdf44609c19e4796df2f186" PartId="4e8868e9ce8647238bfc25595b4af801"/>
      <Part Type="punktas" Nr="33" Abbr="33 p." DocPartId="fb0b4cd012af4c3e9e96b6ce240a5976" PartId="cdcb43c1710e40cfa36e92659d5dae2d"/>
    </Part>
    <Part Type="skyrius" Nr="12" Title="PARAMOS PARAIŠKŲ VERTINIMAS" DocPartId="d94a89df9b4644399ec1fc82e702e230" PartId="8ca0df71172946d39ecd07a455109e95">
      <Part Type="punktas" Nr="34" Abbr="34 p." DocPartId="1c4e40ce990f410a87be7a56a0543baf" PartId="d99ad45060394b51afe8ceb6fe72bd27"/>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443373f0298a41b9bc3e7e02be747975"/>
        <Part Type="papunktis" Nr="36.2" Abbr="36.2 pp." DocPartId="2f7a9fe0bdaf4151be7273aa1cf27687" PartId="ca6396e94a9046188c7c5e4793b52c2d"/>
        <Part Type="papunktis" Nr="36.3" Abbr="36.3 pp." DocPartId="bc1ecb1c28f04c928a797ecc0871d163" PartId="564a0aa8206e46e68f196aa4e24fb070"/>
        <Part Type="papunktis" Nr="36.4" Abbr="36.4 pp." DocPartId="e131ef4f8bd5466c8d9775e2d2289818" PartId="9e6effdf832941b6b577616b9ce7f185"/>
        <Part Type="papunktis" Nr="36.5" Abbr="36.5 pp." DocPartId="4724d269a22d4d3db6f847e1caeb7ca5" PartId="d3ff3e5a1793430f959c446b2ea44ad4"/>
        <Part Type="papunktis" Nr="36.6" Abbr="36.6 pp." DocPartId="9eb708dc0e51410eaae25d9a636e9bab" PartId="334559e7ec2d41c1886f53badfa5cb04"/>
        <Part Type="papunktis" Nr="36.7" Abbr="36.7 pp." DocPartId="6064f7a45957481bbb10cada15b269ef" PartId="9fd6415e824542c98ac7d48e06f38618"/>
        <Part Type="papunktis" Nr="36.8" Abbr="36.8 pp." DocPartId="685519568af24017bd265d7443b78a85" PartId="209110820954455c8cadad70b001fb5d"/>
        <Part Type="papunktis" Nr="36.9" Abbr="36.9 pp." DocPartId="ab8e36cdb006453b922747d168417829" PartId="2944729687004f96b2a15182b117d5a2"/>
      </Part>
      <Part Type="punktas" Nr="37" Abbr="37 p." DocPartId="cab58b7ecb0d495c95d1bbc9721f23e0" PartId="4a2d571a2bf548098c43edb0c786bb42"/>
      <Part Type="punktas" Nr="38" Abbr="38 p." DocPartId="35f558d6677c4403bdb9106e3096eaed" PartId="18be6f0f94dc4921ab3e81d6d4800526"/>
      <Part Type="punktas" Nr="39" Abbr="39 p." DocPartId="7e0ec019994147c1b1e3a5375b6d5ba9" PartId="75da6e089d2846d7a4cf70958f20bc63"/>
      <Part Type="punktas" Nr="40" Abbr="40 p." DocPartId="099ad2e4705248438e7c23d419da7b2d" PartId="882a1aba5b264dd797c7c9549ecb90ed"/>
      <Part Type="punktas" Nr="41" Abbr="41 p." DocPartId="279307db33f548388f58d37b7013cc56" PartId="e5ec9c19cbda49209407c5a67695ed52">
        <Part Type="papunktis" Nr="41.1" Abbr="41.1 pp." DocPartId="a7cd080932b94f049b29113cce8b2110" PartId="52fa9ff408e24f0d882144ec5fe50503"/>
        <Part Type="papunktis" Nr="41.2" Abbr="41.2 pp." DocPartId="e3f9f9da50fc4111894d099115604269" PartId="e9e801daff4248f6b19cecb09ac4ffaa">
          <Part Type="papunktis" Nr="41.2.1" Abbr="41.2.1 pp." DocPartId="9915f8ac24e34ffd83adc322da7ae40c" PartId="79527a5a6b964f7fa8143fde0b499ccc"/>
          <Part Type="papunktis" Nr="41.2.2" Abbr="41.2.2 pp." DocPartId="315beac67e994232b4bdcad7eeecd3d8" PartId="544a487f206a4200a4188aced5962a75"/>
        </Part>
      </Part>
      <Part Type="punktas" Nr="42" Abbr="42 p." DocPartId="14b6d218dbd54042b70ab5edbdf06c48" PartId="63823f5ce6de4bf19b1314bffa4ef7d5"/>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9206a26be6af463d829716f8eacd0dac"/>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ec05059b56004dd0b3f577ecdc87964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2ef106fca7c54b2e9d779b6bdf8998eb"/>
      <Part Type="punktas" Nr="56" Abbr="56 p." DocPartId="988f05a150e44211b0a4282c2aa8b9fd" PartId="2ea0dccddbf84ea889f1fee7f22491d9"/>
      <Part Type="punktas" Nr="57" Abbr="57 p." DocPartId="444a0abfc4034f9f957dfd677d34c771" PartId="f48b62cac9124a9998539df0696b1827"/>
      <Part Type="punktas" Nr="58" Abbr="58 p." DocPartId="80413ab0e56c4865b4fbb5973c142bc9" PartId="b1c76c3152e6491597fb239065c1c29e"/>
      <Part Type="punktas" Nr="59" Abbr="59 p." DocPartId="374f0e34b7d04530aeb136a1e786b099" PartId="c686b199401640af90785329d442ec9c"/>
      <Part Type="punktas" Nr="60" Abbr="60 p." DocPartId="8fef88b564994a49a08b528a91317459" PartId="62e573109099424eb5fad455e46de885"/>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635b25e13336470caef13dafa4f2b0d2"/>
      <Part Type="punktas" Nr="64" Abbr="64 p." DocPartId="326caf373a5548b5819fd3b00bdb67d0" PartId="9667eab7e30a45009d3431c709710e0c"/>
      <Part Type="punktas" Nr="65" Abbr="65 p." DocPartId="cd6440d4b43d4dd3876fe027a54e953a" PartId="d1da43be553b4f92b07200a789797043"/>
      <Part Type="punktas" Nr="66" Abbr="66 p." DocPartId="de53c37cb9ef442e9d6f4e206c555b31" PartId="d5af0c7716664d4ea5de1592bad63c7f"/>
      <Part Type="punktas" Nr="67" Abbr="67 p." DocPartId="8236bc39ff7546d08cd092db9c417d0b" PartId="b70a05306f554456a957f5986059822c"/>
      <Part Type="punktas" Nr="68" Abbr="68 p." DocPartId="a71cab4b7b7d4e04941e9d2436b72bae" PartId="2c771e2ff93847a6bc88fd2959e83e7c"/>
      <Part Type="punktas" Nr="69" Abbr="69 p." DocPartId="3eede801d41149158b4d747dfdcea4ce" PartId="09bb8391f13947d6a387c913db7f602e"/>
      <Part Type="punktas" Nr="70" Abbr="70 p." DocPartId="a1028b0475a34f0d9e1b6a2b1b921b8d" PartId="66b24e488f1547fc8ae88f7726bb62cf"/>
      <Part Type="punktas" Nr="71" Abbr="71 p." DocPartId="85486e32dd8e4bf885a8bdaa9958878b" PartId="38332a0d7a454692b3c2ade4f762cfe8"/>
    </Part>
    <Part Type="skyrius" Nr="14" Title="SANKCIJOS" DocPartId="9ae6aa1168e045009c07fe0722be8a86" PartId="1e3411043dfb4677af5bdeac9d40398c">
      <Part Type="punktas" Nr="72" Abbr="72 p." DocPartId="ea6fe463e146413893f2c94b940fbc95" PartId="fcd2e6a978074c1ca30c5728e53cbebf"/>
      <Part Type="punktas" Nr="73" Abbr="73 p." DocPartId="36464fc42f5f4706bf5266697e7535e7" PartId="9024aafc0ba649f2aef23efc82e9f28e"/>
      <Part Type="punktas" Nr="74" Abbr="74 p." DocPartId="bad2e4479b6f4d268daf1fcb3899497a" PartId="829999f5922a42e08ff838d0af072dd4"/>
      <Part Type="punktas" Nr="75" Abbr="75 p." DocPartId="eaccf86a530d4f9c828a2fac8e634ac6" PartId="2ee51e2fc4524952a6fa43dc44dbce0e"/>
      <Part Type="punktas" Nr="76" Abbr="76 p." DocPartId="f30bab4651d64ab4b6ef5294ef22fea2" PartId="a19599086034481bba96ddf0cb1db04d"/>
      <Part Type="punktas" Nr="76" Abbr="76 p." DocPartId="354b857b09a84ebdaf4b92db32209dfc" PartId="38dc59fb0af44c5b8be235c3c338d8de"/>
      <Part Type="punktas" Nr="77" Abbr="77 p." DocPartId="db46ed9a56ca40e6a3414e64b26abc70" PartId="54533ed908eb49b58016508809122500"/>
    </Part>
    <Part Type="skyrius" Nr="15" Title="BAIGIAMOSIOS NUOSTATOS" DocPartId="d3985f3cc9af479bb2622e5df91dbca0" PartId="415ab614757e429584b3e6f19d638cab">
      <Part Type="punktas" Nr="78" Abbr="78 p." DocPartId="d47933c130f94ff3aade9aa85c367802" PartId="baf8514d27b448f1a8b808a2f7680c8a"/>
      <Part Type="punktas" Nr="79" Abbr="79 p." DocPartId="0879c089d7de41879ff45f4394263990" PartId="a197422aa6a14917a1e8d3156ef03bee"/>
      <Part Type="punktas" Nr="80" Abbr="80 p." DocPartId="bf2635971a9f469195d57511273079a1" PartId="36b9c8536e0649c0bce47d065a22bf2b"/>
    </Part>
    <Part Type="pabaiga" DocPartId="514fd40ff48b4612ae225124cf27148b" PartId="8ce30b0bddc142a49c1dc2732c212db8"/>
  </Part>
</Parts>
</file>

<file path=customXml/itemProps1.xml><?xml version="1.0" encoding="utf-8"?>
<ds:datastoreItem xmlns:ds="http://schemas.openxmlformats.org/officeDocument/2006/customXml" ds:itemID="{E255560C-FC22-48C6-8E94-C7DDEB622EBF}">
  <ds:schemaRefs>
    <ds:schemaRef ds:uri="http://lrs.lt/TAIS/DocParts"/>
  </ds:schemaRefs>
</ds:datastoreItem>
</file>

<file path=docProps/app.xml><?xml version="1.0" encoding="utf-8"?>
<Properties xmlns="http://schemas.openxmlformats.org/officeDocument/2006/extended-properties">
  <Template>Normal.dotm</Template>
  <TotalTime>0</TotalTime>
  <Pages>21</Pages>
  <Words>6141</Words>
  <Characters>43387</Characters>
  <Application>Microsoft Office Word</Application>
  <DocSecurity>0</DocSecurity>
  <Lines>361</Lines>
  <Paragraphs>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49430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2022-04-13T07:11:00Z</dcterms:modified>
  <revision>1</revision>
</coreProperties>
</file>