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2019-09-01 iki 2019-10-30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d8a48b93cf6d44d89dd050afa26b37b5"/>
                            <w:lock w:val="sdtLocked"/>
                            <w:richText/>
                          </w:sdtPr>
                          <w:sdtContent>
                            <w:p>
                              <w:pPr>
                                <w:spacing w:line="360" w:lineRule="auto"/>
                                <w:ind w:firstLine="720"/>
                                <w:jc w:val="both"/>
                                <w:rPr>
                                  <w:szCs w:val="24"/>
                                </w:rPr>
                              </w:pPr>
                              <w:sdt>
                                <w:sdtPr>
                                  <w:alias w:val="Numeris"/>
                                  <w:tag w:val="nr_d8a48b93cf6d44d89dd050afa26b37b5"/>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98257b1bc07a4ab29f966cedb7817c9b"/>
                            <w:lock w:val="sdtLocked"/>
                            <w:richText/>
                          </w:sdtPr>
                          <w:sdtContent>
                            <w:p>
                              <w:pPr>
                                <w:spacing w:line="360" w:lineRule="auto"/>
                                <w:ind w:firstLine="720"/>
                                <w:jc w:val="both"/>
                                <w:rPr>
                                  <w:szCs w:val="24"/>
                                  <w:lang w:eastAsia="lt-LT"/>
                                </w:rPr>
                              </w:pPr>
                              <w:sdt>
                                <w:sdtPr>
                                  <w:alias w:val="Numeris"/>
                                  <w:tag w:val="nr_98257b1bc07a4ab29f966cedb7817c9b"/>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2f37f39266d44cfc998eaccedc68852c"/>
                        <w:lock w:val="sdtLocked"/>
                        <w:richText/>
                      </w:sdtPr>
                      <w:sdtContent>
                        <w:p>
                          <w:pPr>
                            <w:spacing w:line="360" w:lineRule="auto"/>
                            <w:ind w:firstLine="720"/>
                            <w:jc w:val="both"/>
                            <w:rPr>
                              <w:szCs w:val="24"/>
                            </w:rPr>
                          </w:pPr>
                          <w:sdt>
                            <w:sdtPr>
                              <w:alias w:val="Numeris"/>
                              <w:tag w:val="nr_2f37f39266d44cfc998eaccedc68852c"/>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add2d2c203474880b143700d7807ec67"/>
                            <w:lock w:val="sdtLocked"/>
                            <w:richText/>
                          </w:sdtPr>
                          <w:sdtContent>
                            <w:p>
                              <w:pPr>
                                <w:spacing w:line="360" w:lineRule="auto"/>
                                <w:ind w:firstLine="720"/>
                                <w:jc w:val="both"/>
                                <w:rPr>
                                  <w:szCs w:val="24"/>
                                </w:rPr>
                              </w:pPr>
                              <w:sdt>
                                <w:sdtPr>
                                  <w:alias w:val="Numeris"/>
                                  <w:tag w:val="nr_add2d2c203474880b143700d7807ec6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73268a0f709e4946a89566e77b5590aa"/>
                            <w:lock w:val="sdtLocked"/>
                            <w:richText/>
                          </w:sdtPr>
                          <w:sdtContent>
                            <w:p>
                              <w:pPr>
                                <w:spacing w:line="360" w:lineRule="auto"/>
                                <w:ind w:firstLine="720"/>
                                <w:jc w:val="both"/>
                                <w:rPr>
                                  <w:szCs w:val="24"/>
                                </w:rPr>
                              </w:pPr>
                              <w:sdt>
                                <w:sdtPr>
                                  <w:alias w:val="Numeris"/>
                                  <w:tag w:val="nr_73268a0f709e4946a89566e77b5590aa"/>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747a0b2b38894e2394fbccf2a14b950f"/>
                            <w:lock w:val="sdtLocked"/>
                            <w:richText/>
                          </w:sdtPr>
                          <w:sdtContent>
                            <w:p>
                              <w:pPr>
                                <w:spacing w:line="360" w:lineRule="auto"/>
                                <w:ind w:firstLine="720"/>
                                <w:jc w:val="both"/>
                                <w:rPr>
                                  <w:szCs w:val="24"/>
                                  <w:lang w:eastAsia="lt-LT"/>
                                </w:rPr>
                              </w:pPr>
                              <w:sdt>
                                <w:sdtPr>
                                  <w:alias w:val="Numeris"/>
                                  <w:tag w:val="nr_747a0b2b38894e2394fbccf2a14b950f"/>
                                  <w:lock w:val="sdtLocked"/>
                                  <w:richText/>
                                </w:sdtPr>
                                <w:sdtContent>
                                  <w:r>
                                    <w:rPr>
                                      <w:szCs w:val="24"/>
                                    </w:rPr>
                                    <w:t>3</w:t>
                                  </w:r>
                                </w:sdtContent>
                              </w:sdt>
                              <w:r>
                                <w:rPr>
                                  <w:szCs w:val="24"/>
                                </w:rPr>
                                <w:t>) 50 procentų apskaičiuotų lėšų, kai įdarbinami asmenys, nurodyti šio įstatymo 25 straipsnio 3–9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92C23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d8a48b93cf6d44d89dd050afa26b37b5"/>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98257b1bc07a4ab29f966cedb7817c9b"/>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2f37f39266d44cfc998eaccedc68852c">
            <Part Type="strPunktas" Nr="1" Abbr="41 str. 2 d. 1 p." DocPartId="096185df869a4b6cabbfb81135e7ea28" PartId="add2d2c203474880b143700d7807ec67"/>
            <Part Type="strPunktas" Nr="2" Abbr="41 str. 2 d. 2 p." DocPartId="320093d19ec7418eacc381eae4f578cb" PartId="73268a0f709e4946a89566e77b5590aa"/>
            <Part Type="strPunktas" Nr="3" Abbr="41 str. 2 d. 3 p." DocPartId="891693ce0626452a96c01baba8559077" PartId="747a0b2b38894e2394fbccf2a14b950f"/>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E54217B7-B222-409A-9DED-324E87B4452B}">
  <ds:schemaRefs>
    <ds:schemaRef ds:uri="http://lrs.lt/TAIS/DocParts"/>
  </ds:schemaRefs>
</ds:datastoreItem>
</file>

<file path=docProps/app.xml><?xml version="1.0" encoding="utf-8"?>
<Properties xmlns="http://schemas.openxmlformats.org/officeDocument/2006/extended-properties">
  <Template>Normal.dotm</Template>
  <TotalTime>40</TotalTime>
  <Pages>50</Pages>
  <Words>78417</Words>
  <Characters>44699</Characters>
  <Application>Microsoft Office Word</Application>
  <DocSecurity>0</DocSecurity>
  <Lines>372</Lines>
  <Paragraphs>245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122871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2019-07-29T10:53:00Z</dcterms:modified>
  <revision>29</revision>
</coreProperties>
</file>