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2019-10-31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c0a59024e3664c9599b234b318bfdaed"/>
                            <w:lock w:val="sdtLocked"/>
                            <w:richText/>
                          </w:sdtPr>
                          <w:sdtContent>
                            <w:p>
                              <w:pPr>
                                <w:spacing w:line="360" w:lineRule="auto"/>
                                <w:ind w:firstLine="720"/>
                                <w:jc w:val="both"/>
                                <w:rPr>
                                  <w:szCs w:val="24"/>
                                </w:rPr>
                              </w:pPr>
                              <w:sdt>
                                <w:sdtPr>
                                  <w:alias w:val="Numeris"/>
                                  <w:tag w:val="nr_c0a59024e3664c9599b234b318bfdaed"/>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jc w:val="both"/>
                                <w:rPr>
                                  <w:i/>
                                  <w:sz w:val="20"/>
                                </w:rPr>
                              </w:pPr>
                              <w:r>
                                <w:rPr>
                                  <w:b/>
                                  <w:i/>
                                  <w:sz w:val="20"/>
                                </w:rPr>
                                <w:t>TAR pastaba.</w:t>
                              </w:r>
                              <w:r>
                                <w:rPr>
                                  <w:i/>
                                  <w:sz w:val="20"/>
                                </w:rPr>
                                <w:t xml:space="preserve"> Pripažinti, </w:t>
                              </w:r>
                              <w:r>
                                <w:rPr>
                                  <w:bCs/>
                                  <w:i/>
                                  <w:color w:val="000000"/>
                                  <w:sz w:val="20"/>
                                  <w:shd w:val="clear" w:color="auto" w:fill="FFFFFF"/>
                                </w:rPr>
                                <w:t xml:space="preserve">kad Lietuvos Respublikos užimtumo įstatymo 22 straipsnio 1 dalies 5 punktas (2017 m. birželio 6 d. redakcija, </w:t>
                              </w:r>
                              <w:r>
                                <w:rPr>
                                  <w:i/>
                                  <w:sz w:val="20"/>
                                </w:rPr>
                                <w:t xml:space="preserve">TAR, 2017-06-14, Nr. 10024; </w:t>
                              </w:r>
                              <w:r>
                                <w:rPr>
                                  <w:i/>
                                  <w:sz w:val="20"/>
                                  <w:lang w:eastAsia="lt-LT"/>
                                </w:rPr>
                                <w:t xml:space="preserve">2017 m. gruodžio 21 d. </w:t>
                              </w:r>
                              <w:r>
                                <w:rPr>
                                  <w:i/>
                                  <w:sz w:val="20"/>
                                </w:rPr>
                                <w:t>redakcija, TAR, 2017-12-29, Nr. 21627</w:t>
                              </w:r>
                              <w:r>
                                <w:rPr>
                                  <w:bCs/>
                                  <w:i/>
                                  <w:color w:val="000000"/>
                                  <w:sz w:val="20"/>
                                  <w:shd w:val="clear" w:color="auto" w:fill="FFFFFF"/>
                                </w:rPr>
                                <w:t>) tiek, kiek jame nustatyta, kad bedarbiu laikomas asmuo, kuris nestudijuoja aukštojoje mokykloje pagal nuolatinės formos studijų programas, prieštaravo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a2e2240837dd4075b801c595f442a6e2"/>
                            <w:lock w:val="sdtLocked"/>
                            <w:richText/>
                          </w:sdtPr>
                          <w:sdtContent>
                            <w:p>
                              <w:pPr>
                                <w:spacing w:line="360" w:lineRule="auto"/>
                                <w:ind w:firstLine="720"/>
                                <w:jc w:val="both"/>
                              </w:pPr>
                              <w:sdt>
                                <w:sdtPr>
                                  <w:alias w:val="Numeris"/>
                                  <w:tag w:val="nr_a2e2240837dd4075b801c595f442a6e2"/>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jc w:val="both"/>
                                <w:rPr>
                                  <w:i/>
                                  <w:sz w:val="20"/>
                                  <w:lang w:eastAsia="lt-LT"/>
                                </w:rPr>
                              </w:pPr>
                              <w:r>
                                <w:rPr>
                                  <w:b/>
                                  <w:i/>
                                  <w:sz w:val="20"/>
                                </w:rPr>
                                <w:t>TAR pastaba.</w:t>
                              </w:r>
                              <w:r>
                                <w:rPr>
                                  <w:i/>
                                  <w:sz w:val="20"/>
                                </w:rPr>
                                <w:t xml:space="preserve"> Pripažinti, </w:t>
                              </w:r>
                              <w:r>
                                <w:rPr>
                                  <w:bCs/>
                                  <w:i/>
                                  <w:color w:val="000000"/>
                                  <w:sz w:val="20"/>
                                  <w:shd w:val="clear" w:color="auto" w:fill="FFFFFF"/>
                                </w:rPr>
                                <w:t xml:space="preserve">kad Lietuvos Respublikos užimtumo įstatymo 24 straipsnio 4 dalies 4 punktas (2017 m. birželio 6 d. redakcija, </w:t>
                              </w:r>
                              <w:r>
                                <w:rPr>
                                  <w:i/>
                                  <w:sz w:val="20"/>
                                </w:rPr>
                                <w:t>TAR, 2017-06-14, Nr. 10024</w:t>
                              </w:r>
                              <w:r>
                                <w:rPr>
                                  <w:bCs/>
                                  <w:i/>
                                  <w:color w:val="000000"/>
                                  <w:sz w:val="20"/>
                                  <w:shd w:val="clear" w:color="auto" w:fill="FFFFFF"/>
                                </w:rPr>
                                <w:t>) tiek, kiek jame nustatyta, kad bedarbio statusas panaikinamas, kai bedarbis pradeda studijuoti aukštojoje mokykloje pagal nuolatinės formos studijų programas,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98257b1bc07a4ab29f966cedb7817c9b"/>
                            <w:lock w:val="sdtLocked"/>
                            <w:richText/>
                          </w:sdtPr>
                          <w:sdtContent>
                            <w:p>
                              <w:pPr>
                                <w:spacing w:line="360" w:lineRule="auto"/>
                                <w:ind w:firstLine="720"/>
                                <w:jc w:val="both"/>
                                <w:rPr>
                                  <w:szCs w:val="24"/>
                                  <w:lang w:eastAsia="lt-LT"/>
                                </w:rPr>
                              </w:pPr>
                              <w:sdt>
                                <w:sdtPr>
                                  <w:alias w:val="Numeris"/>
                                  <w:tag w:val="nr_98257b1bc07a4ab29f966cedb7817c9b"/>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4117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c0a59024e3664c9599b234b318bfdaed"/>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a2e2240837dd4075b801c595f442a6e2"/>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98257b1bc07a4ab29f966cedb7817c9b"/>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2DE8E2B5-91CC-4F52-912F-B816968D4E72}">
  <ds:schemaRefs>
    <ds:schemaRef ds:uri="http://lrs.lt/TAIS/DocParts"/>
  </ds:schemaRefs>
</ds:datastoreItem>
</file>

<file path=docProps/app.xml><?xml version="1.0" encoding="utf-8"?>
<Properties xmlns="http://schemas.openxmlformats.org/officeDocument/2006/extended-properties">
  <Template>Normal.dotm</Template>
  <TotalTime>44</TotalTime>
  <Pages>50</Pages>
  <Words>78950</Words>
  <Characters>45002</Characters>
  <Application>Microsoft Office Word</Application>
  <DocSecurity>0</DocSecurity>
  <Lines>375</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123705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2019-11-04T06:54:00Z</dcterms:modified>
  <revision>33</revision>
</coreProperties>
</file>