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2025-01-01 iki 2025-05-30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1445e7c0a4614bf596420b514d730573"/>
                            <w:lock w:val="sdtLocked"/>
                            <w:richText/>
                          </w:sdtPr>
                          <w:sdtContent>
                            <w:p>
                              <w:pPr>
                                <w:widowControl w:val="0"/>
                                <w:spacing w:line="360" w:lineRule="auto"/>
                                <w:ind w:firstLine="720"/>
                                <w:jc w:val="both"/>
                                <w:rPr>
                                  <w:szCs w:val="24"/>
                                  <w:lang w:eastAsia="lt-LT"/>
                                </w:rPr>
                              </w:pPr>
                              <w:sdt>
                                <w:sdtPr>
                                  <w:alias w:val="Numeris"/>
                                  <w:tag w:val="nr_1445e7c0a4614bf596420b514d730573"/>
                                  <w:lock w:val="sdtLocked"/>
                                  <w:richText/>
                                </w:sdtPr>
                                <w:sdtContent>
                                  <w:r>
                                    <w:rPr>
                                      <w:szCs w:val="24"/>
                                    </w:rPr>
                                    <w:t>6</w:t>
                                  </w:r>
                                </w:sdtContent>
                              </w:sdt>
                              <w:r>
                                <w:rPr>
                                  <w:szCs w:val="24"/>
                                </w:rPr>
                                <w:t>) 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842a1370ca864b90b0496891eb592c5c"/>
                        <w:lock w:val="sdtLocked"/>
                        <w:richText/>
                      </w:sdtPr>
                      <w:sdtContent>
                        <w:p>
                          <w:pPr>
                            <w:widowControl w:val="0"/>
                            <w:spacing w:line="360" w:lineRule="auto"/>
                            <w:ind w:firstLine="720"/>
                            <w:jc w:val="both"/>
                            <w:rPr>
                              <w:szCs w:val="24"/>
                              <w:lang w:eastAsia="lt-LT"/>
                            </w:rPr>
                          </w:pPr>
                          <w:sdt>
                            <w:sdtPr>
                              <w:alias w:val="Numeris"/>
                              <w:tag w:val="nr_842a1370ca864b90b0496891eb592c5c"/>
                              <w:lock w:val="sdtLocked"/>
                              <w:richText/>
                            </w:sdtPr>
                            <w:sdtContent>
                              <w:r>
                                <w:rPr>
                                  <w:szCs w:val="24"/>
                                  <w:lang w:eastAsia="lt-LT"/>
                                </w:rPr>
                                <w:t>1</w:t>
                              </w:r>
                            </w:sdtContent>
                          </w:sdt>
                          <w:r>
                            <w:rPr>
                              <w:szCs w:val="24"/>
                              <w:lang w:eastAsia="lt-LT"/>
                            </w:rPr>
                            <w:t>) nepateikia dokumentų, patvirtinančių trečiosios šalies piliečio turimą kvalifikaciją, susijusią su atliktinu darbu,</w:t>
                          </w:r>
                          <w:r>
                            <w:rPr>
                              <w:rFonts w:eastAsia="Calibri"/>
                              <w:bCs/>
                              <w:szCs w:val="24"/>
                            </w:rPr>
                            <w:t xml:space="preserve"> ir jo turimą ne mažesnę negu vienų</w:t>
                          </w:r>
                          <w:r>
                            <w:rPr>
                              <w:rFonts w:eastAsia="Calibri"/>
                              <w:b/>
                              <w:szCs w:val="24"/>
                            </w:rPr>
                            <w:t xml:space="preserve"> </w:t>
                          </w:r>
                          <w:r>
                            <w:rPr>
                              <w:szCs w:val="24"/>
                              <w:lang w:eastAsia="lt-LT"/>
                            </w:rPr>
                            <w:t xml:space="preserve">metų darbo patirtį per pastaruosius 3 metus, </w:t>
                          </w:r>
                          <w:r>
                            <w:rPr>
                              <w:szCs w:val="24"/>
                            </w:rPr>
                            <w:t>susijusią su atliktinu darbu</w:t>
                          </w:r>
                          <w:r>
                            <w:rPr>
                              <w:bCs/>
                              <w:szCs w:val="24"/>
                            </w:rPr>
                            <w:t>,</w:t>
                          </w:r>
                          <w:r>
                            <w:rPr>
                              <w:szCs w:val="24"/>
                            </w:rPr>
                            <w:t xml:space="preserve"> </w:t>
                          </w:r>
                          <w:r>
                            <w:rPr>
                              <w:szCs w:val="24"/>
                              <w:lang w:eastAsia="lt-LT"/>
                            </w:rPr>
                            <w:t>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nepateikė informacijos apie trečiosios šalies piliečio turimą kvalifikaciją,</w:t>
                          </w:r>
                          <w:r>
                            <w:rPr>
                              <w:szCs w:val="24"/>
                            </w:rPr>
                            <w:t xml:space="preserve"> susijusią su atliktinu darbu</w:t>
                          </w:r>
                          <w:r>
                            <w:rPr>
                              <w:bCs/>
                              <w:szCs w:val="24"/>
                            </w:rPr>
                            <w:t>,</w:t>
                          </w:r>
                          <w:r>
                            <w:rPr>
                              <w:szCs w:val="24"/>
                            </w:rPr>
                            <w:t xml:space="preserve"> ir jo turimą ne mažesnę negu vienų metų darbo patirtį per pastaruosius 3 metus, susijusią su atliktinu darbu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4ab09d9e3f2c421ea13962802530e150"/>
                        <w:lock w:val="sdtLocked"/>
                        <w:richText/>
                      </w:sdtPr>
                      <w:sdtContent>
                        <w:p>
                          <w:pPr>
                            <w:widowControl w:val="0"/>
                            <w:spacing w:line="360" w:lineRule="auto"/>
                            <w:ind w:firstLine="720"/>
                            <w:jc w:val="both"/>
                          </w:pPr>
                          <w:sdt>
                            <w:sdtPr>
                              <w:alias w:val="Numeris"/>
                              <w:tag w:val="nr_4ab09d9e3f2c421ea13962802530e150"/>
                              <w:lock w:val="sdtLocked"/>
                              <w:richText/>
                            </w:sdtPr>
                            <w:sdtContent>
                              <w:r>
                                <w:rPr>
                                  <w:rFonts w:eastAsia="Calibri"/>
                                  <w:szCs w:val="24"/>
                                  <w:lang w:eastAsia="lt-LT"/>
                                </w:rPr>
                                <w:t>5</w:t>
                              </w:r>
                            </w:sdtContent>
                          </w:sdt>
                          <w:r>
                            <w:rPr>
                              <w:rFonts w:eastAsia="Calibri"/>
                              <w:szCs w:val="24"/>
                              <w:lang w:eastAsia="lt-LT"/>
                            </w:rPr>
                            <w:t>)</w:t>
                          </w:r>
                          <w:r>
                            <w:rPr>
                              <w:rFonts w:eastAsia="Calibri"/>
                              <w:bCs/>
                              <w:szCs w:val="24"/>
                              <w:lang w:eastAsia="lt-LT"/>
                            </w:rPr>
                            <w:t xml:space="preserve"> </w:t>
                          </w:r>
                          <w:r>
                            <w:rPr>
                              <w:rFonts w:eastAsia="Calibri"/>
                              <w:szCs w:val="24"/>
                              <w:lang w:eastAsia="lt-LT"/>
                            </w:rPr>
                            <w:t>nemoka įstatymo „Dėl užsieniečių teisinės padėties“ 44 straipsnio 1 dalies 2 punkte, 2</w:t>
                          </w:r>
                          <w:r>
                            <w:rPr>
                              <w:rFonts w:eastAsia="Calibri"/>
                              <w:szCs w:val="24"/>
                              <w:vertAlign w:val="superscript"/>
                              <w:lang w:eastAsia="lt-LT"/>
                            </w:rPr>
                            <w:t>2</w:t>
                          </w:r>
                          <w:r>
                            <w:rPr>
                              <w:rFonts w:eastAsia="Calibri"/>
                              <w:szCs w:val="24"/>
                              <w:lang w:eastAsia="lt-LT"/>
                            </w:rPr>
                            <w:t> dalyje, 44</w:t>
                          </w:r>
                          <w:r>
                            <w:rPr>
                              <w:rFonts w:eastAsia="Calibri"/>
                              <w:szCs w:val="24"/>
                              <w:vertAlign w:val="superscript"/>
                              <w:lang w:eastAsia="lt-LT"/>
                            </w:rPr>
                            <w:t>1</w:t>
                          </w:r>
                          <w:r>
                            <w:rPr>
                              <w:rFonts w:eastAsia="Calibri"/>
                              <w:szCs w:val="24"/>
                              <w:lang w:eastAsia="lt-LT"/>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acb355eea7140f48fd6b07e75329cb0"/>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cacb355eea7140f48fd6b07e75329cb0"/>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4A22D8"/>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5.xml"/>
  <Relationship Id="rId11" Type="http://schemas.openxmlformats.org/officeDocument/2006/relationships/header" Target="header146.xml"/>
  <Relationship Id="rId12" Type="http://schemas.openxmlformats.org/officeDocument/2006/relationships/footer" Target="footer145.xml"/>
  <Relationship Id="rId13" Type="http://schemas.openxmlformats.org/officeDocument/2006/relationships/footer" Target="footer146.xml"/>
  <Relationship Id="rId14" Type="http://schemas.openxmlformats.org/officeDocument/2006/relationships/header" Target="header147.xml"/>
  <Relationship Id="rId15" Type="http://schemas.openxmlformats.org/officeDocument/2006/relationships/footer" Target="footer147.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1445e7c0a4614bf596420b514d730573"/>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842a1370ca864b90b0496891eb592c5c"/>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4ab09d9e3f2c421ea13962802530e150"/>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acb355eea7140f48fd6b07e75329cb0">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B013960-CD92-443E-A2D8-69CF65C296AF}">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196</TotalTime>
  <Pages>78</Pages>
  <Words>25470</Words>
  <Characters>179280</Characters>
  <Application>Microsoft Office Word</Application>
  <DocSecurity>0</DocSecurity>
  <Lines>1494</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204342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2024-11-26T14:59:00Z</dcterms:modified>
  <revision>96</revision>
</coreProperties>
</file>