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2022-05-26 iki 2022-05-27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bb5531db151849feac036dfce82e583c"/>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bb5531db151849feac036dfce82e583c"/>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654318dc8d43ca9d41bc2c15e7710a"/>
                        <w:lock w:val="sdtLocked"/>
                        <w:richText/>
                      </w:sdtPr>
                      <w:sdtContent>
                        <w:p>
                          <w:pPr>
                            <w:spacing w:line="360" w:lineRule="auto"/>
                            <w:ind w:firstLine="720"/>
                            <w:jc w:val="both"/>
                            <w:rPr>
                              <w:szCs w:val="24"/>
                            </w:rPr>
                          </w:pPr>
                          <w:sdt>
                            <w:sdtPr>
                              <w:alias w:val="Numeris"/>
                              <w:tag w:val="nr_91654318dc8d43ca9d41bc2c15e7710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w:t>
                          </w:r>
                          <w:r>
                            <w:rPr>
                              <w:bCs/>
                              <w:szCs w:val="24"/>
                            </w:rPr>
                            <w:t>325</w:t>
                          </w:r>
                          <w:r>
                            <w:rPr>
                              <w:color w:val="000000"/>
                              <w:szCs w:val="24"/>
                            </w:rPr>
                            <w:t xml:space="preserve"> </w:t>
                          </w:r>
                          <w:r>
                            <w:rPr>
                              <w:bCs/>
                              <w:szCs w:val="24"/>
                            </w:rPr>
                            <w:t>straipsnyje, 327</w:t>
                          </w:r>
                          <w:r>
                            <w:rPr>
                              <w:color w:val="000000"/>
                              <w:szCs w:val="24"/>
                            </w:rPr>
                            <w:t xml:space="preserve"> </w:t>
                          </w:r>
                          <w:r>
                            <w:rPr>
                              <w:bCs/>
                              <w:szCs w:val="24"/>
                            </w:rPr>
                            <w:t>straipsnio 1 ir 3</w:t>
                          </w:r>
                          <w:r>
                            <w:rPr>
                              <w:color w:val="000000"/>
                              <w:szCs w:val="24"/>
                            </w:rPr>
                            <w:t xml:space="preserve"> </w:t>
                          </w:r>
                          <w:r>
                            <w:rPr>
                              <w:bCs/>
                              <w:szCs w:val="24"/>
                            </w:rPr>
                            <w:t>dalyse,</w:t>
                          </w:r>
                          <w:r>
                            <w:rPr>
                              <w:b/>
                              <w:bCs/>
                              <w:szCs w:val="24"/>
                            </w:rPr>
                            <w:t xml:space="preserve"> </w:t>
                          </w:r>
                          <w:r>
                            <w:rPr>
                              <w:color w:val="000000"/>
                              <w:szCs w:val="24"/>
                            </w:rPr>
                            <w:t>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66dab64169194e4494d2d159475ecafb"/>
                        <w:lock w:val="sdtLocked"/>
                        <w:richText/>
                      </w:sdtPr>
                      <w:sdtContent>
                        <w:p>
                          <w:pPr>
                            <w:spacing w:line="360" w:lineRule="auto"/>
                            <w:ind w:firstLine="720"/>
                            <w:jc w:val="both"/>
                            <w:rPr>
                              <w:color w:val="000000"/>
                              <w:szCs w:val="24"/>
                            </w:rPr>
                          </w:pPr>
                          <w:sdt>
                            <w:sdtPr>
                              <w:alias w:val="Numeris"/>
                              <w:tag w:val="nr_66dab64169194e4494d2d159475ecafb"/>
                              <w:lock w:val="sdtLocked"/>
                              <w:richText/>
                            </w:sdtPr>
                            <w:sdtContent>
                              <w:r>
                                <w:rPr>
                                  <w:color w:val="000000"/>
                                  <w:szCs w:val="24"/>
                                </w:rPr>
                                <w:t>4</w:t>
                              </w:r>
                            </w:sdtContent>
                          </w:sdt>
                          <w:r>
                            <w:rPr>
                              <w:color w:val="000000"/>
                              <w:szCs w:val="24"/>
                            </w:rPr>
                            <w:t>. Už šio kodekso 47 straipsnyje, 60 straipsnio 3 dalyje, 65, 122, 125, 127, 142, 174, 208 straipsniuose, 209 straipsnio 1, 2, 3, 4, 5, 6, 7, 8 dalyse, 213 straipsnio 1, 2, 3, 4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a3a3505e3dec47868ee5bbf25200a2c6"/>
                        <w:lock w:val="sdtLocked"/>
                        <w:richText/>
                      </w:sdtPr>
                      <w:sdtContent>
                        <w:p>
                          <w:pPr>
                            <w:spacing w:line="360" w:lineRule="auto"/>
                            <w:ind w:firstLine="720"/>
                            <w:jc w:val="both"/>
                            <w:rPr>
                              <w:szCs w:val="24"/>
                              <w:lang w:eastAsia="lt-LT"/>
                            </w:rPr>
                          </w:pPr>
                          <w:sdt>
                            <w:sdtPr>
                              <w:alias w:val="Numeris"/>
                              <w:tag w:val="nr_a3a3505e3dec47868ee5bbf25200a2c6"/>
                              <w:lock w:val="sdtLocked"/>
                              <w:richText/>
                            </w:sdtPr>
                            <w:sdtContent>
                              <w:r>
                                <w:rPr>
                                  <w:szCs w:val="24"/>
                                  <w:lang w:eastAsia="lt-LT"/>
                                </w:rPr>
                                <w:t>1</w:t>
                              </w:r>
                            </w:sdtContent>
                          </w:sdt>
                          <w:r>
                            <w:rPr>
                              <w:szCs w:val="24"/>
                              <w:lang w:eastAsia="lt-LT"/>
                            </w:rPr>
                            <w:t>. Informacijos apie atsiųstą laikinai dirbti į Lietuvos Respubliką užsienietį nepateikimas nustatyta tvarka Valstybinei darbo inspekcijai</w:t>
                          </w:r>
                        </w:p>
                        <w:p>
                          <w:pPr>
                            <w:spacing w:line="360" w:lineRule="auto"/>
                            <w:ind w:firstLine="720"/>
                            <w:jc w:val="both"/>
                            <w:rPr>
                              <w:szCs w:val="24"/>
                              <w:lang w:eastAsia="lt-LT"/>
                            </w:rPr>
                          </w:pPr>
                          <w:r>
                            <w:rPr>
                              <w:szCs w:val="24"/>
                              <w:lang w:eastAsia="lt-LT"/>
                            </w:rPr>
                            <w:t>užtraukia baudą darbdaviams ar kitiems atsakingiems asmenims nuo trijų šimtų šešiasdešimt iki šešių šimtų šešiasdešimt eurų.</w:t>
                          </w:r>
                        </w:p>
                      </w:sdtContent>
                    </w:sdt>
                    <w:sdt>
                      <w:sdtPr>
                        <w:alias w:val="101 str. 2 d."/>
                        <w:tag w:val="part_202ba663a06c4443ae45062821c7b42f"/>
                        <w:lock w:val="sdtLocked"/>
                        <w:richText/>
                      </w:sdtPr>
                      <w:sdtContent>
                        <w:p>
                          <w:pPr>
                            <w:spacing w:line="360" w:lineRule="auto"/>
                            <w:ind w:firstLine="720"/>
                            <w:jc w:val="both"/>
                            <w:rPr>
                              <w:szCs w:val="24"/>
                              <w:lang w:eastAsia="lt-LT"/>
                            </w:rPr>
                          </w:pPr>
                          <w:sdt>
                            <w:sdtPr>
                              <w:alias w:val="Numeris"/>
                              <w:tag w:val="nr_202ba663a06c4443ae45062821c7b42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szCs w:val="24"/>
                            </w:rPr>
                            <w:t xml:space="preserve">septynių šimtų dvidešimt </w:t>
                          </w:r>
                          <w:r>
                            <w:rPr>
                              <w:szCs w:val="24"/>
                              <w:lang w:eastAsia="lt-LT"/>
                            </w:rPr>
                            <w:t xml:space="preserve">iki vieno </w:t>
                          </w:r>
                          <w:r>
                            <w:rPr>
                              <w:szCs w:val="24"/>
                            </w:rPr>
                            <w:t xml:space="preserve">tūkstančio trijų šimtų dvidešimt </w:t>
                          </w:r>
                          <w:r>
                            <w:rPr>
                              <w:szCs w:val="24"/>
                              <w:lang w:eastAsia="lt-LT"/>
                            </w:rPr>
                            <w:t>eurų.</w:t>
                          </w:r>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f011a964d72144e494ebb8c1ed322852"/>
                    <w:lock w:val="sdtLocked"/>
                    <w:richText/>
                  </w:sdtPr>
                  <w:sdtContent>
                    <w:p>
                      <w:pPr>
                        <w:spacing w:line="360" w:lineRule="auto"/>
                        <w:ind w:firstLine="720"/>
                        <w:jc w:val="both"/>
                        <w:rPr>
                          <w:szCs w:val="24"/>
                          <w:lang w:eastAsia="lt-LT"/>
                        </w:rPr>
                      </w:pPr>
                      <w:sdt>
                        <w:sdtPr>
                          <w:alias w:val="Numeris"/>
                          <w:tag w:val="nr_f011a964d72144e494ebb8c1ed322852"/>
                          <w:lock w:val="sdtLocked"/>
                          <w:richText/>
                        </w:sdtPr>
                        <w:sdtContent>
                          <w:r>
                            <w:rPr>
                              <w:b/>
                              <w:bCs/>
                              <w:szCs w:val="24"/>
                              <w:lang w:eastAsia="lt-LT"/>
                            </w:rPr>
                            <w:t>205</w:t>
                          </w:r>
                        </w:sdtContent>
                      </w:sdt>
                      <w:r>
                        <w:rPr>
                          <w:b/>
                          <w:bCs/>
                          <w:szCs w:val="24"/>
                          <w:lang w:eastAsia="lt-LT"/>
                        </w:rPr>
                        <w:t xml:space="preserve"> straipsnis. </w:t>
                      </w:r>
                      <w:sdt>
                        <w:sdtPr>
                          <w:alias w:val="Pavadinimas"/>
                          <w:tag w:val="title_f011a964d72144e494ebb8c1ed322852"/>
                          <w:lock w:val="sdtLocked"/>
                          <w:richText/>
                        </w:sdtPr>
                        <w:sdtContent>
                          <w:r>
                            <w:rPr>
                              <w:b/>
                              <w:szCs w:val="24"/>
                              <w:lang w:eastAsia="lt-LT"/>
                            </w:rPr>
                            <w:t>Finansinę apskaitą reglamentuojančių teisės aktų pažeidimas</w:t>
                          </w:r>
                        </w:sdtContent>
                      </w:sdt>
                    </w:p>
                    <w:sdt>
                      <w:sdtPr>
                        <w:alias w:val="205 str. 1 d."/>
                        <w:tag w:val="part_b6ae0c7f380a4032b27d03692ac264a3"/>
                        <w:lock w:val="sdtLocked"/>
                        <w:richText/>
                      </w:sdtPr>
                      <w:sdtContent>
                        <w:p>
                          <w:pPr>
                            <w:spacing w:line="360" w:lineRule="auto"/>
                            <w:ind w:firstLine="720"/>
                            <w:jc w:val="both"/>
                            <w:rPr>
                              <w:szCs w:val="24"/>
                              <w:lang w:eastAsia="lt-LT"/>
                            </w:rPr>
                          </w:pPr>
                          <w:sdt>
                            <w:sdtPr>
                              <w:alias w:val="Numeris"/>
                              <w:tag w:val="nr_b6ae0c7f380a4032b27d03692ac264a3"/>
                              <w:lock w:val="sdtLocked"/>
                              <w:richText/>
                            </w:sdtPr>
                            <w:sdtContent>
                              <w:r>
                                <w:rPr>
                                  <w:szCs w:val="24"/>
                                  <w:lang w:eastAsia="lt-LT"/>
                                </w:rPr>
                                <w:t>1</w:t>
                              </w:r>
                            </w:sdtContent>
                          </w:sdt>
                          <w:r>
                            <w:rPr>
                              <w:szCs w:val="24"/>
                              <w:lang w:eastAsia="lt-LT"/>
                            </w:rPr>
                            <w:t>. Finansinę apskaitą reglamentuojančių teisės aktų reikalavimų pažeidimas</w:t>
                          </w:r>
                        </w:p>
                        <w:p>
                          <w:pPr>
                            <w:spacing w:line="360" w:lineRule="auto"/>
                            <w:ind w:firstLine="720"/>
                            <w:jc w:val="both"/>
                            <w:rPr>
                              <w:szCs w:val="24"/>
                              <w:lang w:eastAsia="lt-LT"/>
                            </w:rPr>
                          </w:pPr>
                          <w:r>
                            <w:rPr>
                              <w:szCs w:val="24"/>
                              <w:lang w:eastAsia="lt-LT"/>
                            </w:rPr>
                            <w:t>užtraukia įspėjimą arba baudą nuo keturiasdešimt iki vieno šimto keturiasdešimt eurų.</w:t>
                          </w:r>
                        </w:p>
                      </w:sdtContent>
                    </w:sdt>
                    <w:sdt>
                      <w:sdtPr>
                        <w:alias w:val="205 str. 2 d."/>
                        <w:tag w:val="part_bb493c0dcc924af9b55562425f8cd0d0"/>
                        <w:lock w:val="sdtLocked"/>
                        <w:richText/>
                      </w:sdtPr>
                      <w:sdtContent>
                        <w:p>
                          <w:pPr>
                            <w:spacing w:line="360" w:lineRule="auto"/>
                            <w:ind w:firstLine="720"/>
                            <w:jc w:val="both"/>
                            <w:rPr>
                              <w:szCs w:val="24"/>
                              <w:lang w:eastAsia="lt-LT"/>
                            </w:rPr>
                          </w:pPr>
                          <w:sdt>
                            <w:sdtPr>
                              <w:alias w:val="Numeris"/>
                              <w:tag w:val="nr_bb493c0dcc924af9b55562425f8cd0d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bac616fe5764474aa210c778a2be390b"/>
                        <w:lock w:val="sdtLocked"/>
                        <w:richText/>
                      </w:sdtPr>
                      <w:sdtContent>
                        <w:p>
                          <w:pPr>
                            <w:spacing w:line="360" w:lineRule="auto"/>
                            <w:ind w:firstLine="720"/>
                            <w:jc w:val="both"/>
                            <w:rPr>
                              <w:szCs w:val="24"/>
                              <w:lang w:eastAsia="lt-LT"/>
                            </w:rPr>
                          </w:pPr>
                          <w:sdt>
                            <w:sdtPr>
                              <w:alias w:val="Numeris"/>
                              <w:tag w:val="nr_bac616fe5764474aa210c778a2be390b"/>
                              <w:lock w:val="sdtLocked"/>
                              <w:richText/>
                            </w:sdtPr>
                            <w:sdtContent>
                              <w:r>
                                <w:rPr>
                                  <w:szCs w:val="24"/>
                                  <w:lang w:eastAsia="lt-LT"/>
                                </w:rPr>
                                <w:t>3</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366be01c89b04fbb8c1d96745dfdaf20"/>
                        <w:lock w:val="sdtLocked"/>
                        <w:richText/>
                      </w:sdtPr>
                      <w:sdtContent>
                        <w:p>
                          <w:pPr>
                            <w:spacing w:line="360" w:lineRule="auto"/>
                            <w:ind w:firstLine="720"/>
                            <w:jc w:val="both"/>
                            <w:rPr>
                              <w:szCs w:val="24"/>
                              <w:lang w:eastAsia="lt-LT"/>
                            </w:rPr>
                          </w:pPr>
                          <w:sdt>
                            <w:sdtPr>
                              <w:alias w:val="Numeris"/>
                              <w:tag w:val="nr_366be01c89b04fbb8c1d96745dfdaf20"/>
                              <w:lock w:val="sdtLocked"/>
                              <w:richText/>
                            </w:sdtPr>
                            <w:sdtContent>
                              <w:r>
                                <w:rPr>
                                  <w:szCs w:val="24"/>
                                  <w:lang w:eastAsia="lt-LT"/>
                                </w:rPr>
                                <w:t>4</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3ab1ecdb12be490bb45224946c17e118"/>
                        <w:lock w:val="sdtLocked"/>
                        <w:richText/>
                      </w:sdtPr>
                      <w:sdtContent>
                        <w:p>
                          <w:pPr>
                            <w:spacing w:line="360" w:lineRule="auto"/>
                            <w:ind w:firstLine="720"/>
                            <w:jc w:val="both"/>
                            <w:rPr>
                              <w:szCs w:val="24"/>
                              <w:lang w:eastAsia="lt-LT"/>
                            </w:rPr>
                          </w:pPr>
                          <w:sdt>
                            <w:sdtPr>
                              <w:alias w:val="Numeris"/>
                              <w:tag w:val="nr_3ab1ecdb12be490bb45224946c17e118"/>
                              <w:lock w:val="sdtLocked"/>
                              <w:richText/>
                            </w:sdtPr>
                            <w:sdtContent>
                              <w:r>
                                <w:rPr>
                                  <w:szCs w:val="24"/>
                                  <w:lang w:eastAsia="lt-LT"/>
                                </w:rPr>
                                <w:t>5</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cdded36694444602888dcf14b4c90a76"/>
                        <w:lock w:val="sdtLocked"/>
                        <w:richText/>
                      </w:sdtPr>
                      <w:sdtContent>
                        <w:p>
                          <w:pPr>
                            <w:spacing w:line="360" w:lineRule="auto"/>
                            <w:ind w:firstLine="720"/>
                            <w:jc w:val="both"/>
                            <w:rPr>
                              <w:szCs w:val="24"/>
                              <w:lang w:eastAsia="lt-LT"/>
                            </w:rPr>
                          </w:pPr>
                          <w:sdt>
                            <w:sdtPr>
                              <w:alias w:val="Numeris"/>
                              <w:tag w:val="nr_cdded36694444602888dcf14b4c90a76"/>
                              <w:lock w:val="sdtLocked"/>
                              <w:richText/>
                            </w:sdtPr>
                            <w:sdtContent>
                              <w:r>
                                <w:rPr>
                                  <w:szCs w:val="24"/>
                                  <w:lang w:eastAsia="lt-LT"/>
                                </w:rPr>
                                <w:t>6</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 xml:space="preserve">užtraukia baudą nuo penkių tūkstančių dviejų šimtų iki šešių tūkstančių eurų. </w:t>
                          </w:r>
                        </w:p>
                      </w:sdtContent>
                    </w:sdt>
                    <w:sdt>
                      <w:sdtPr>
                        <w:alias w:val="205 str. 7 d."/>
                        <w:tag w:val="part_b37920163f304250bfb4cb01394178bc"/>
                        <w:lock w:val="sdtLocked"/>
                        <w:richText/>
                      </w:sdtPr>
                      <w:sdtContent>
                        <w:p>
                          <w:pPr>
                            <w:spacing w:line="360" w:lineRule="auto"/>
                            <w:ind w:firstLine="720"/>
                            <w:jc w:val="both"/>
                            <w:rPr>
                              <w:szCs w:val="24"/>
                              <w:lang w:eastAsia="lt-LT"/>
                            </w:rPr>
                          </w:pPr>
                          <w:sdt>
                            <w:sdtPr>
                              <w:alias w:val="Numeris"/>
                              <w:tag w:val="nr_b37920163f304250bfb4cb01394178bc"/>
                              <w:lock w:val="sdtLocked"/>
                              <w:richText/>
                            </w:sdtPr>
                            <w:sdtContent>
                              <w:r>
                                <w:rPr>
                                  <w:szCs w:val="24"/>
                                  <w:lang w:eastAsia="lt-LT"/>
                                </w:rPr>
                                <w:t>7</w:t>
                              </w:r>
                            </w:sdtContent>
                          </w:sdt>
                          <w:r>
                            <w:rPr>
                              <w:szCs w:val="24"/>
                              <w:lang w:eastAsia="lt-LT"/>
                            </w:rPr>
                            <w:t xml:space="preserve">. Bendrų viešojo sektoriaus veiklos valdymo informacinių sistemų naudojimo reikalavimų pažeidimas </w:t>
                          </w:r>
                        </w:p>
                        <w:p>
                          <w:pPr>
                            <w:spacing w:line="360" w:lineRule="auto"/>
                            <w:ind w:firstLine="720"/>
                            <w:jc w:val="both"/>
                            <w:rPr>
                              <w:szCs w:val="24"/>
                            </w:rPr>
                          </w:pPr>
                          <w:r>
                            <w:rPr>
                              <w:szCs w:val="24"/>
                              <w:lang w:eastAsia="lt-LT"/>
                            </w:rPr>
                            <w:t>užtraukia baudą nuo šešiasdešimt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c4453e29b3764161a85773ac713f9074"/>
                        <w:lock w:val="sdtLocked"/>
                        <w:richText/>
                      </w:sdtPr>
                      <w:sdtContent>
                        <w:p>
                          <w:pPr>
                            <w:spacing w:line="360" w:lineRule="auto"/>
                            <w:ind w:firstLine="720"/>
                            <w:jc w:val="both"/>
                            <w:rPr>
                              <w:bCs/>
                              <w:szCs w:val="24"/>
                            </w:rPr>
                          </w:pPr>
                          <w:sdt>
                            <w:sdtPr>
                              <w:alias w:val="Numeris"/>
                              <w:tag w:val="nr_c4453e29b3764161a85773ac713f9074"/>
                              <w:lock w:val="sdtLocked"/>
                              <w:richText/>
                            </w:sdtPr>
                            <w:sdtContent>
                              <w:r>
                                <w:rPr>
                                  <w:szCs w:val="24"/>
                                </w:rPr>
                                <w:t>7</w:t>
                              </w:r>
                            </w:sdtContent>
                          </w:sdt>
                          <w:r>
                            <w:rPr>
                              <w:szCs w:val="24"/>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e0800384476142188344df385e88e8ec"/>
                            <w:lock w:val="sdtLocked"/>
                            <w:richText/>
                          </w:sdtPr>
                          <w:sdtContent>
                            <w:p>
                              <w:pPr>
                                <w:suppressAutoHyphens/>
                                <w:spacing w:line="360" w:lineRule="auto"/>
                                <w:ind w:firstLine="720"/>
                                <w:jc w:val="both"/>
                                <w:textAlignment w:val="baseline"/>
                                <w:rPr>
                                  <w:szCs w:val="24"/>
                                </w:rPr>
                              </w:pPr>
                              <w:sdt>
                                <w:sdtPr>
                                  <w:alias w:val="Numeris"/>
                                  <w:tag w:val="nr_e0800384476142188344df385e88e8ec"/>
                                  <w:lock w:val="sdtLocked"/>
                                  <w:richText/>
                                </w:sdtPr>
                                <w:sdtContent>
                                  <w:r>
                                    <w:rPr>
                                      <w:rFonts w:eastAsia="SimSun"/>
                                      <w:color w:val="000000"/>
                                      <w:kern w:val="3"/>
                                      <w:szCs w:val="24"/>
                                      <w:lang w:eastAsia="zh-CN" w:bidi="hi-IN"/>
                                    </w:rPr>
                                    <w:t>31</w:t>
                                  </w:r>
                                </w:sdtContent>
                              </w:sdt>
                              <w:r>
                                <w:rPr>
                                  <w:rFonts w:eastAsia="SimSun"/>
                                  <w:color w:val="000000"/>
                                  <w:kern w:val="3"/>
                                  <w:szCs w:val="24"/>
                                  <w:lang w:eastAsia="zh-CN" w:bidi="hi-IN"/>
                                </w:rPr>
                                <w:t>) aplinkos apsaugos valstybinės kontrolės pareigūnai – dėl šio kodekso 48 straipsnio 1, 2 dalyse, 92 straipsnio 1 dalyje, 110, 112, 114 straipsniuose, 144 straipsnio 1, 4, 5 dalyse, 235, 236, 236</w:t>
                              </w:r>
                              <w:r>
                                <w:rPr>
                                  <w:rFonts w:eastAsia="SimSun"/>
                                  <w:color w:val="000000"/>
                                  <w:kern w:val="3"/>
                                  <w:szCs w:val="24"/>
                                  <w:vertAlign w:val="superscript"/>
                                  <w:lang w:eastAsia="zh-CN" w:bidi="hi-IN"/>
                                </w:rPr>
                                <w:t>1</w:t>
                              </w:r>
                              <w:r>
                                <w:rPr>
                                  <w:rFonts w:eastAsia="SimSun"/>
                                  <w:color w:val="000000"/>
                                  <w:kern w:val="3"/>
                                  <w:szCs w:val="24"/>
                                  <w:lang w:eastAsia="zh-CN" w:bidi="hi-IN"/>
                                </w:rPr>
                                <w:t>, 237, 238, 239, 241, 242, 243, 243</w:t>
                              </w:r>
                              <w:r>
                                <w:rPr>
                                  <w:rFonts w:eastAsia="SimSun"/>
                                  <w:color w:val="000000"/>
                                  <w:kern w:val="3"/>
                                  <w:szCs w:val="24"/>
                                  <w:vertAlign w:val="superscript"/>
                                  <w:lang w:eastAsia="zh-CN" w:bidi="hi-IN"/>
                                </w:rPr>
                                <w:t>1</w:t>
                              </w:r>
                              <w:r>
                                <w:rPr>
                                  <w:rFonts w:eastAsia="SimSun"/>
                                  <w:color w:val="000000"/>
                                  <w:kern w:val="3"/>
                                  <w:szCs w:val="24"/>
                                  <w:lang w:eastAsia="zh-CN" w:bidi="hi-IN"/>
                                </w:rPr>
                                <w:t>, 244, 246, 247, 248, 249, 250, 251, 251</w:t>
                              </w:r>
                              <w:r>
                                <w:rPr>
                                  <w:rFonts w:eastAsia="SimSun"/>
                                  <w:color w:val="000000"/>
                                  <w:kern w:val="3"/>
                                  <w:szCs w:val="24"/>
                                  <w:vertAlign w:val="superscript"/>
                                  <w:lang w:eastAsia="zh-CN" w:bidi="hi-IN"/>
                                </w:rPr>
                                <w:t>1</w:t>
                              </w:r>
                              <w:r>
                                <w:rPr>
                                  <w:rFonts w:eastAsia="SimSun"/>
                                  <w:color w:val="000000"/>
                                  <w:kern w:val="3"/>
                                  <w:szCs w:val="24"/>
                                  <w:lang w:eastAsia="zh-CN" w:bidi="hi-IN"/>
                                </w:rPr>
                                <w:t>, 252, 253, 255, 256, 257, 258, 259, 260, 261, 262, 264, 265, 266, 267, 268, 269, 270, 270</w:t>
                              </w:r>
                              <w:r>
                                <w:rPr>
                                  <w:rFonts w:eastAsia="SimSun"/>
                                  <w:color w:val="000000"/>
                                  <w:kern w:val="3"/>
                                  <w:szCs w:val="24"/>
                                  <w:vertAlign w:val="superscript"/>
                                  <w:lang w:eastAsia="zh-CN" w:bidi="hi-IN"/>
                                </w:rPr>
                                <w:t xml:space="preserve">1 </w:t>
                              </w:r>
                              <w:r>
                                <w:rPr>
                                  <w:rFonts w:eastAsia="SimSun"/>
                                  <w:color w:val="000000"/>
                                  <w:kern w:val="3"/>
                                  <w:szCs w:val="24"/>
                                  <w:lang w:eastAsia="zh-CN" w:bidi="hi-IN"/>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rFonts w:eastAsia="SimSun"/>
                                  <w:color w:val="000000"/>
                                  <w:kern w:val="3"/>
                                  <w:szCs w:val="24"/>
                                  <w:vertAlign w:val="superscript"/>
                                  <w:lang w:eastAsia="zh-CN" w:bidi="hi-IN"/>
                                </w:rPr>
                                <w:t>1</w:t>
                              </w:r>
                              <w:r>
                                <w:rPr>
                                  <w:rFonts w:eastAsia="SimSun"/>
                                  <w:color w:val="000000"/>
                                  <w:kern w:val="3"/>
                                  <w:szCs w:val="24"/>
                                  <w:lang w:eastAsia="zh-CN" w:bidi="hi-IN"/>
                                </w:rPr>
                                <w:t>, 304</w:t>
                              </w:r>
                              <w:r>
                                <w:rPr>
                                  <w:rFonts w:eastAsia="SimSun"/>
                                  <w:color w:val="000000"/>
                                  <w:kern w:val="3"/>
                                  <w:szCs w:val="24"/>
                                  <w:vertAlign w:val="superscript"/>
                                  <w:lang w:eastAsia="zh-CN" w:bidi="hi-IN"/>
                                </w:rPr>
                                <w:t>2</w:t>
                              </w:r>
                              <w:r>
                                <w:rPr>
                                  <w:rFonts w:eastAsia="SimSun"/>
                                  <w:color w:val="000000"/>
                                  <w:kern w:val="3"/>
                                  <w:szCs w:val="24"/>
                                  <w:lang w:eastAsia="zh-CN" w:bidi="hi-IN"/>
                                </w:rPr>
                                <w:t>, 305, 307, 308, 308</w:t>
                              </w:r>
                              <w:r>
                                <w:rPr>
                                  <w:rFonts w:eastAsia="SimSun"/>
                                  <w:color w:val="000000"/>
                                  <w:kern w:val="3"/>
                                  <w:szCs w:val="24"/>
                                  <w:vertAlign w:val="superscript"/>
                                  <w:lang w:eastAsia="zh-CN" w:bidi="hi-IN"/>
                                </w:rPr>
                                <w:t>1</w:t>
                              </w:r>
                              <w:r>
                                <w:rPr>
                                  <w:rFonts w:eastAsia="SimSun"/>
                                  <w:color w:val="000000"/>
                                  <w:kern w:val="3"/>
                                  <w:szCs w:val="24"/>
                                  <w:lang w:eastAsia="zh-CN" w:bidi="hi-IN"/>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589 str. 1 d. 32 p."/>
                            <w:tag w:val="part_1c7af2877c09433cb99779e99d32bb46"/>
                            <w:lock w:val="sdtLocked"/>
                            <w:richText/>
                          </w:sdtPr>
                          <w:sdtContent>
                            <w:p>
                              <w:pPr>
                                <w:widowControl w:val="0"/>
                                <w:spacing w:line="360" w:lineRule="auto"/>
                                <w:ind w:firstLine="720"/>
                                <w:jc w:val="both"/>
                                <w:rPr>
                                  <w:szCs w:val="24"/>
                                </w:rPr>
                              </w:pPr>
                              <w:sdt>
                                <w:sdtPr>
                                  <w:alias w:val="Numeris"/>
                                  <w:tag w:val="nr_1c7af2877c09433cb99779e99d32bb46"/>
                                  <w:lock w:val="sdtLocked"/>
                                  <w:richText/>
                                </w:sdtPr>
                                <w:sdtContent>
                                  <w:r>
                                    <w:rPr>
                                      <w:color w:val="000000"/>
                                      <w:szCs w:val="24"/>
                                    </w:rPr>
                                    <w:t>32</w:t>
                                  </w:r>
                                </w:sdtContent>
                              </w:sdt>
                              <w:r>
                                <w:rPr>
                                  <w:color w:val="000000"/>
                                  <w:szCs w:val="24"/>
                                </w:rPr>
                                <w:t xml:space="preserve">) Finansinių nusikaltimų tyrimo tarnybos prie Vidaus reikalų ministerijos – dėl šio kodekso 95, 99, 127, 143, 150, 155, 158, 160, 161, 162, 163, 164, 165, 166, 168, 171, 172, 173, 174, 176, 185, 186, 187, 188, 193, 198, 205 straipsniuose, 209 straipsnio 1, 2, 3, 4, 5, 6, 7, 8 dalyse, 214, 224 straipsniuose, </w:t>
                              </w:r>
                              <w:r>
                                <w:rPr>
                                  <w:bCs/>
                                  <w:szCs w:val="24"/>
                                </w:rPr>
                                <w:t>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w:t>
                              </w:r>
                              <w:r>
                                <w:rPr>
                                  <w:color w:val="000000"/>
                                  <w:szCs w:val="24"/>
                                </w:rPr>
                                <w:t xml:space="preserve"> 505 straipsnyje, 506 straipsnio 4, 4</w:t>
                              </w:r>
                              <w:r>
                                <w:rPr>
                                  <w:color w:val="000000"/>
                                  <w:szCs w:val="24"/>
                                  <w:vertAlign w:val="superscript"/>
                                </w:rPr>
                                <w:t>1</w:t>
                              </w:r>
                              <w:r>
                                <w:rPr>
                                  <w:color w:val="000000"/>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8087a3f695484a42a1402516a1760253"/>
                            <w:lock w:val="sdtLocked"/>
                            <w:richText/>
                          </w:sdtPr>
                          <w:sdtContent>
                            <w:p>
                              <w:pPr>
                                <w:tabs>
                                  <w:tab w:val="left" w:pos="504"/>
                                </w:tabs>
                                <w:spacing w:line="360" w:lineRule="auto"/>
                                <w:ind w:firstLine="720"/>
                                <w:jc w:val="both"/>
                                <w:rPr>
                                  <w:szCs w:val="24"/>
                                </w:rPr>
                              </w:pPr>
                              <w:sdt>
                                <w:sdtPr>
                                  <w:alias w:val="Numeris"/>
                                  <w:tag w:val="nr_8087a3f695484a42a1402516a1760253"/>
                                  <w:lock w:val="sdtLocked"/>
                                  <w:richText/>
                                </w:sdtPr>
                                <w:sdtContent>
                                  <w:r>
                                    <w:rPr>
                                      <w:szCs w:val="24"/>
                                    </w:rPr>
                                    <w:t>33</w:t>
                                  </w:r>
                                  <w:r>
                                    <w:rPr>
                                      <w:szCs w:val="24"/>
                                      <w:vertAlign w:val="superscript"/>
                                    </w:rPr>
                                    <w:t>1</w:t>
                                  </w:r>
                                </w:sdtContent>
                              </w:sdt>
                              <w:r>
                                <w:rPr>
                                  <w:szCs w:val="24"/>
                                </w:rPr>
                                <w:t>) Kalėjimų departamento prie Lietuvos Respublikos teisingumo ministerijos ir jam pavaldžių įstaigų –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5b6c2b8720fe41219cfa845d14922ac1"/>
                            <w:lock w:val="sdtLocked"/>
                            <w:richText/>
                          </w:sdtPr>
                          <w:sdtContent>
                            <w:p>
                              <w:pPr>
                                <w:widowControl w:val="0"/>
                                <w:spacing w:line="360" w:lineRule="auto"/>
                                <w:ind w:firstLine="720"/>
                                <w:jc w:val="both"/>
                                <w:rPr>
                                  <w:szCs w:val="24"/>
                                </w:rPr>
                              </w:pPr>
                              <w:sdt>
                                <w:sdtPr>
                                  <w:alias w:val="Numeris"/>
                                  <w:tag w:val="nr_5b6c2b8720fe41219cfa845d14922ac1"/>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w:t>
                              </w:r>
                              <w:r>
                                <w:rPr>
                                  <w:bCs/>
                                  <w:color w:val="000000"/>
                                  <w:szCs w:val="24"/>
                                </w:rPr>
                                <w:t>7, 8</w:t>
                              </w:r>
                              <w:r>
                                <w:rPr>
                                  <w:b/>
                                  <w:bCs/>
                                  <w:color w:val="000000"/>
                                  <w:szCs w:val="24"/>
                                </w:rPr>
                                <w:t xml:space="preserve"> </w:t>
                              </w:r>
                              <w:r>
                                <w:rPr>
                                  <w:color w:val="000000"/>
                                  <w:szCs w:val="24"/>
                                </w:rPr>
                                <w:t>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xml:space="preserve">, </w:t>
                              </w:r>
                              <w:r>
                                <w:rPr>
                                  <w:rFonts w:ascii="TimesLT" w:hAnsi="TimesLT"/>
                                  <w:lang w:val="en-US"/>
                                </w:rPr>
                                <w:t>515 </w:t>
                              </w:r>
                              <w:r>
                                <w:t>straipsniuose</w:t>
                              </w:r>
                              <w:r>
                                <w:rPr>
                                  <w:color w:val="000000"/>
                                  <w:szCs w:val="24"/>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6cc4c8c5e4cf43beb70634e6646357b5"/>
                            <w:lock w:val="sdtLocked"/>
                            <w:richText/>
                          </w:sdtPr>
                          <w:sdtContent>
                            <w:p>
                              <w:pPr>
                                <w:suppressAutoHyphens/>
                                <w:spacing w:line="360" w:lineRule="auto"/>
                                <w:ind w:firstLine="720"/>
                                <w:jc w:val="both"/>
                                <w:textAlignment w:val="baseline"/>
                                <w:rPr>
                                  <w:szCs w:val="24"/>
                                </w:rPr>
                              </w:pPr>
                              <w:sdt>
                                <w:sdtPr>
                                  <w:alias w:val="Numeris"/>
                                  <w:tag w:val="nr_6cc4c8c5e4cf43beb70634e6646357b5"/>
                                  <w:lock w:val="sdtLocked"/>
                                  <w:richText/>
                                </w:sdtPr>
                                <w:sdtContent>
                                  <w:r>
                                    <w:rPr>
                                      <w:rFonts w:eastAsia="SimSun"/>
                                      <w:kern w:val="3"/>
                                      <w:szCs w:val="24"/>
                                      <w:lang w:eastAsia="zh-CN" w:bidi="hi-IN"/>
                                    </w:rPr>
                                    <w:t>49</w:t>
                                  </w:r>
                                </w:sdtContent>
                              </w:sdt>
                              <w:r>
                                <w:rPr>
                                  <w:rFonts w:eastAsia="SimSun"/>
                                  <w:kern w:val="3"/>
                                  <w:szCs w:val="24"/>
                                  <w:lang w:eastAsia="zh-CN" w:bidi="hi-IN"/>
                                </w:rPr>
                                <w:t xml:space="preserve">) policijos – dėl šio kodekso </w:t>
                              </w:r>
                              <w:r>
                                <w:rPr>
                                  <w:rFonts w:eastAsia="SimSun"/>
                                  <w:color w:val="000000"/>
                                  <w:kern w:val="3"/>
                                  <w:szCs w:val="24"/>
                                  <w:lang w:eastAsia="zh-CN" w:bidi="hi-IN"/>
                                </w:rPr>
                                <w:t xml:space="preserve">45 straipsnio 4 dalyje, 46 straipsnio 3 dalyje, </w:t>
                              </w:r>
                              <w:r>
                                <w:rPr>
                                  <w:rFonts w:eastAsia="SimSun"/>
                                  <w:kern w:val="3"/>
                                  <w:szCs w:val="24"/>
                                  <w:lang w:eastAsia="zh-CN" w:bidi="hi-IN"/>
                                </w:rPr>
                                <w:t>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rFonts w:eastAsia="SimSun"/>
                                  <w:kern w:val="3"/>
                                  <w:szCs w:val="24"/>
                                  <w:vertAlign w:val="superscript"/>
                                  <w:lang w:eastAsia="zh-CN" w:bidi="hi-IN"/>
                                </w:rPr>
                                <w:t>1</w:t>
                              </w:r>
                              <w:r>
                                <w:rPr>
                                  <w:rFonts w:eastAsia="SimSun"/>
                                  <w:kern w:val="3"/>
                                  <w:szCs w:val="24"/>
                                  <w:lang w:eastAsia="zh-CN" w:bidi="hi-IN"/>
                                </w:rPr>
                                <w:t>, 214, 219, 220, 224, 225, 226, 227, 228, 229, 230, 231, 232, 233, 234, 234</w:t>
                              </w:r>
                              <w:r>
                                <w:rPr>
                                  <w:rFonts w:eastAsia="SimSun"/>
                                  <w:kern w:val="3"/>
                                  <w:szCs w:val="24"/>
                                  <w:vertAlign w:val="superscript"/>
                                  <w:lang w:eastAsia="zh-CN" w:bidi="hi-IN"/>
                                </w:rPr>
                                <w:t>1</w:t>
                              </w:r>
                              <w:r>
                                <w:rPr>
                                  <w:rFonts w:eastAsia="SimSun"/>
                                  <w:kern w:val="3"/>
                                  <w:szCs w:val="24"/>
                                  <w:lang w:eastAsia="zh-CN" w:bidi="hi-IN"/>
                                </w:rPr>
                                <w:t>, 234</w:t>
                              </w:r>
                              <w:r>
                                <w:rPr>
                                  <w:rFonts w:eastAsia="SimSun"/>
                                  <w:kern w:val="3"/>
                                  <w:szCs w:val="24"/>
                                  <w:vertAlign w:val="superscript"/>
                                  <w:lang w:eastAsia="zh-CN" w:bidi="hi-IN"/>
                                </w:rPr>
                                <w:t xml:space="preserve">2 </w:t>
                              </w:r>
                              <w:r>
                                <w:rPr>
                                  <w:rFonts w:eastAsia="SimSun"/>
                                  <w:kern w:val="3"/>
                                  <w:szCs w:val="24"/>
                                  <w:lang w:eastAsia="zh-CN" w:bidi="hi-IN"/>
                                </w:rPr>
                                <w:t>straipsniuose, 281 straipsnio 1, 2 dalyse, 282, 290, 307, 321, 336, 339, 340, 342, 346, 366, 367, 368 straipsniuose, 369 straipsnio 5, 6, 11, 12, 15, 16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rFonts w:eastAsia="SimSun"/>
                                  <w:kern w:val="3"/>
                                  <w:szCs w:val="24"/>
                                  <w:vertAlign w:val="superscript"/>
                                  <w:lang w:eastAsia="zh-CN" w:bidi="hi-IN"/>
                                </w:rPr>
                                <w:t>1</w:t>
                              </w:r>
                              <w:r>
                                <w:rPr>
                                  <w:rFonts w:eastAsia="SimSun"/>
                                  <w:kern w:val="3"/>
                                  <w:szCs w:val="24"/>
                                  <w:lang w:eastAsia="zh-CN" w:bidi="hi-IN"/>
                                </w:rPr>
                                <w:t>, 485, 486, 487, 488, 489, 490, 491, 492, 493, 494, 494</w:t>
                              </w:r>
                              <w:r>
                                <w:rPr>
                                  <w:rFonts w:eastAsia="SimSun"/>
                                  <w:kern w:val="3"/>
                                  <w:szCs w:val="24"/>
                                  <w:vertAlign w:val="superscript"/>
                                  <w:lang w:eastAsia="zh-CN" w:bidi="hi-IN"/>
                                </w:rPr>
                                <w:t>1</w:t>
                              </w:r>
                              <w:r>
                                <w:rPr>
                                  <w:rFonts w:eastAsia="SimSun"/>
                                  <w:kern w:val="3"/>
                                  <w:szCs w:val="24"/>
                                  <w:lang w:eastAsia="zh-CN" w:bidi="hi-IN"/>
                                </w:rPr>
                                <w:t xml:space="preserve">, 495 straipsniuose, 496 straipsnio 1, 2 dalyse, 506 straipsnio 1, 2, 4, </w:t>
                              </w:r>
                              <w:r>
                                <w:rPr>
                                  <w:rFonts w:eastAsia="SimSun"/>
                                  <w:color w:val="000000"/>
                                  <w:kern w:val="3"/>
                                  <w:szCs w:val="24"/>
                                  <w:shd w:val="clear" w:color="auto" w:fill="FFFFFF"/>
                                  <w:lang w:eastAsia="zh-CN" w:bidi="hi-IN"/>
                                </w:rPr>
                                <w:t>4</w:t>
                              </w:r>
                              <w:r>
                                <w:rPr>
                                  <w:rFonts w:eastAsia="SimSun"/>
                                  <w:color w:val="000000"/>
                                  <w:kern w:val="3"/>
                                  <w:szCs w:val="24"/>
                                  <w:shd w:val="clear" w:color="auto" w:fill="FFFFFF"/>
                                  <w:vertAlign w:val="superscript"/>
                                  <w:lang w:eastAsia="zh-CN" w:bidi="hi-IN"/>
                                </w:rPr>
                                <w:t>1</w:t>
                              </w:r>
                              <w:r>
                                <w:rPr>
                                  <w:rFonts w:eastAsia="SimSun"/>
                                  <w:color w:val="000000"/>
                                  <w:kern w:val="3"/>
                                  <w:szCs w:val="24"/>
                                  <w:shd w:val="clear" w:color="auto" w:fill="FFFFFF"/>
                                  <w:lang w:eastAsia="zh-CN" w:bidi="hi-IN"/>
                                </w:rPr>
                                <w:t xml:space="preserve">, </w:t>
                              </w:r>
                              <w:r>
                                <w:rPr>
                                  <w:rFonts w:eastAsia="SimSun"/>
                                  <w:kern w:val="3"/>
                                  <w:szCs w:val="24"/>
                                  <w:lang w:eastAsia="zh-CN" w:bidi="hi-IN"/>
                                </w:rPr>
                                <w:t>5, 6 dalyse,</w:t>
                              </w:r>
                              <w:r>
                                <w:rPr>
                                  <w:rFonts w:eastAsia="SimSun"/>
                                  <w:b/>
                                  <w:bCs/>
                                  <w:kern w:val="3"/>
                                  <w:szCs w:val="24"/>
                                  <w:lang w:eastAsia="zh-CN" w:bidi="hi-IN"/>
                                </w:rPr>
                                <w:t xml:space="preserve"> </w:t>
                              </w:r>
                              <w:r>
                                <w:rPr>
                                  <w:rFonts w:eastAsia="SimSun"/>
                                  <w:kern w:val="3"/>
                                  <w:szCs w:val="24"/>
                                  <w:lang w:eastAsia="zh-CN" w:bidi="hi-IN"/>
                                </w:rPr>
                                <w:t>508, 510</w:t>
                              </w:r>
                              <w:r>
                                <w:rPr>
                                  <w:rFonts w:eastAsia="SimSun"/>
                                  <w:kern w:val="3"/>
                                  <w:szCs w:val="24"/>
                                  <w:vertAlign w:val="superscript"/>
                                  <w:lang w:eastAsia="zh-CN" w:bidi="hi-IN"/>
                                </w:rPr>
                                <w:t>1</w:t>
                              </w:r>
                              <w:r>
                                <w:rPr>
                                  <w:rFonts w:eastAsia="SimSun"/>
                                  <w:kern w:val="3"/>
                                  <w:szCs w:val="24"/>
                                  <w:lang w:eastAsia="zh-CN" w:bidi="hi-IN"/>
                                </w:rPr>
                                <w:t>, 511, 512, 513, 518, 519, 520, 521, 523, 524</w:t>
                              </w:r>
                              <w:r>
                                <w:rPr>
                                  <w:rFonts w:eastAsia="SimSun"/>
                                  <w:color w:val="000000"/>
                                  <w:kern w:val="3"/>
                                  <w:szCs w:val="24"/>
                                  <w:shd w:val="clear" w:color="auto" w:fill="FFFFFF"/>
                                  <w:lang w:eastAsia="zh-CN" w:bidi="hi-IN"/>
                                </w:rPr>
                                <w:t xml:space="preserve"> straipsniuose, </w:t>
                              </w:r>
                              <w:r>
                                <w:rPr>
                                  <w:rFonts w:eastAsia="SimSun"/>
                                  <w:color w:val="000000"/>
                                  <w:kern w:val="3"/>
                                  <w:szCs w:val="24"/>
                                  <w:lang w:eastAsia="zh-CN" w:bidi="hi-IN"/>
                                </w:rPr>
                                <w:t>526 straipsnio 3 dalyje</w:t>
                              </w:r>
                              <w:r>
                                <w:rPr>
                                  <w:rFonts w:eastAsia="SimSun"/>
                                  <w:kern w:val="3"/>
                                  <w:szCs w:val="24"/>
                                  <w:lang w:eastAsia="zh-CN" w:bidi="hi-IN"/>
                                </w:rPr>
                                <w:t>, 527, 528, 530, 534, 535, 538, 540, 546, 553, 555</w:t>
                              </w:r>
                              <w:r>
                                <w:rPr>
                                  <w:rFonts w:eastAsia="SimSun"/>
                                  <w:kern w:val="3"/>
                                  <w:szCs w:val="24"/>
                                  <w:vertAlign w:val="superscript"/>
                                  <w:lang w:eastAsia="zh-CN" w:bidi="hi-IN"/>
                                </w:rPr>
                                <w:t>1</w:t>
                              </w:r>
                              <w:r>
                                <w:rPr>
                                  <w:rFonts w:eastAsia="SimSun"/>
                                  <w:kern w:val="3"/>
                                  <w:szCs w:val="24"/>
                                  <w:lang w:eastAsia="zh-CN" w:bidi="hi-IN"/>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bb2594a59c8400cb6243e33457388ee"/>
                            <w:lock w:val="sdtLocked"/>
                            <w:richText/>
                          </w:sdtPr>
                          <w:sdtContent>
                            <w:p>
                              <w:pPr>
                                <w:widowControl w:val="0"/>
                                <w:spacing w:line="360" w:lineRule="auto"/>
                                <w:ind w:firstLine="720"/>
                                <w:jc w:val="both"/>
                                <w:rPr>
                                  <w:szCs w:val="24"/>
                                </w:rPr>
                              </w:pPr>
                              <w:sdt>
                                <w:sdtPr>
                                  <w:alias w:val="Numeris"/>
                                  <w:tag w:val="nr_abb2594a59c8400cb6243e33457388ee"/>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szCs w:val="24"/>
                                  <w:lang w:val="en-US" w:eastAsia="lt-LT"/>
                                </w:rPr>
                                <w:t>342</w:t>
                              </w:r>
                              <w:r>
                                <w:rPr>
                                  <w:szCs w:val="24"/>
                                  <w:vertAlign w:val="superscript"/>
                                  <w:lang w:val="en-US" w:eastAsia="lt-LT"/>
                                </w:rPr>
                                <w:t>7</w:t>
                              </w:r>
                              <w:r>
                                <w:rPr>
                                  <w:szCs w:val="24"/>
                                  <w:lang w:val="en-US"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ed0994daea3d4ebbbd77abe421351aba"/>
                            <w:lock w:val="sdtLocked"/>
                            <w:richText/>
                          </w:sdtPr>
                          <w:sdtContent>
                            <w:p>
                              <w:pPr>
                                <w:spacing w:line="360" w:lineRule="auto"/>
                                <w:ind w:firstLine="720"/>
                                <w:jc w:val="both"/>
                                <w:rPr>
                                  <w:szCs w:val="24"/>
                                </w:rPr>
                              </w:pPr>
                              <w:sdt>
                                <w:sdtPr>
                                  <w:alias w:val="Numeris"/>
                                  <w:tag w:val="nr_ed0994daea3d4ebbbd77abe421351aba"/>
                                  <w:lock w:val="sdtLocked"/>
                                  <w:richText/>
                                </w:sdtPr>
                                <w:sdtContent>
                                  <w:r>
                                    <w:t>58</w:t>
                                  </w:r>
                                </w:sdtContent>
                              </w:sdt>
                              <w:r>
                                <w:t>) Valstybinės darbo inspekcijos prie Socialinės apsaugos ir darbo ministerijos – dėl šio kodekso 47</w:t>
                              </w:r>
                              <w:r>
                                <w:rPr>
                                  <w:vertAlign w:val="superscript"/>
                                </w:rPr>
                                <w:t>1</w:t>
                              </w:r>
                              <w:r>
                                <w:t xml:space="preserve"> straipsnyje, 72 straipsnio 3 dalyje, 95, 96, </w:t>
                              </w:r>
                              <w:r>
                                <w:rPr>
                                  <w:lang w:eastAsia="lt-LT"/>
                                </w:rPr>
                                <w:t>96</w:t>
                              </w:r>
                              <w:r>
                                <w:rPr>
                                  <w:vertAlign w:val="superscript"/>
                                  <w:lang w:eastAsia="lt-LT"/>
                                </w:rPr>
                                <w:t>1</w:t>
                              </w:r>
                              <w:r>
                                <w:t>, 97, 98, 98</w:t>
                              </w:r>
                              <w:r>
                                <w:rPr>
                                  <w:vertAlign w:val="superscript"/>
                                </w:rPr>
                                <w:t>1</w:t>
                              </w:r>
                              <w:r>
                                <w:t>, 99, 100, 101, 102, 103, 104, 105, 106, 127, 150, 224 straipsniuose, 234 straipsnio 4 dalyje, 308 straipsnio 1, 2, 11, 16, 19, 20, 21, 22 dalyse, 308</w:t>
                              </w:r>
                              <w:r>
                                <w:rPr>
                                  <w:vertAlign w:val="superscript"/>
                                </w:rPr>
                                <w:t>1</w:t>
                              </w:r>
                              <w:r>
                                <w:t xml:space="preserve"> straipsnio 4, 6, 7 dalyse, </w:t>
                              </w:r>
                              <w:r>
                                <w:rPr>
                                  <w:lang w:eastAsia="lt-LT"/>
                                </w:rPr>
                                <w:t>362</w:t>
                              </w:r>
                              <w:r>
                                <w:rPr>
                                  <w:vertAlign w:val="superscript"/>
                                  <w:lang w:eastAsia="lt-LT"/>
                                </w:rPr>
                                <w:t>1</w:t>
                              </w:r>
                              <w:r>
                                <w:rPr>
                                  <w:lang w:eastAsia="lt-LT"/>
                                </w:rPr>
                                <w:t xml:space="preserve"> straipsnyje, </w:t>
                              </w:r>
                              <w:r>
                                <w:t xml:space="preserve">454 straipsnio 7 dalyje, 455, 505, 507 straipsniuose, 542 straipsnio 2, 3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c892e5b967f4cc99a6342aa1d6f9ccb"/>
                            <w:lock w:val="sdtLocked"/>
                            <w:richText/>
                          </w:sdtPr>
                          <w:sdtContent>
                            <w:p>
                              <w:pPr>
                                <w:suppressAutoHyphens/>
                                <w:spacing w:line="360" w:lineRule="auto"/>
                                <w:ind w:firstLine="720"/>
                                <w:jc w:val="both"/>
                                <w:textAlignment w:val="baseline"/>
                                <w:rPr>
                                  <w:szCs w:val="24"/>
                                </w:rPr>
                              </w:pPr>
                              <w:sdt>
                                <w:sdtPr>
                                  <w:alias w:val="Numeris"/>
                                  <w:tag w:val="nr_0c892e5b967f4cc99a6342aa1d6f9ccb"/>
                                  <w:lock w:val="sdtLocked"/>
                                  <w:richText/>
                                </w:sdtPr>
                                <w:sdtContent>
                                  <w:r>
                                    <w:rPr>
                                      <w:rFonts w:eastAsia="SimSun"/>
                                      <w:kern w:val="3"/>
                                      <w:szCs w:val="24"/>
                                      <w:lang w:eastAsia="zh-CN" w:bidi="hi-IN"/>
                                    </w:rPr>
                                    <w:t>63</w:t>
                                  </w:r>
                                </w:sdtContent>
                              </w:sdt>
                              <w:r>
                                <w:rPr>
                                  <w:rFonts w:eastAsia="SimSun"/>
                                  <w:kern w:val="3"/>
                                  <w:szCs w:val="24"/>
                                  <w:lang w:eastAsia="zh-CN" w:bidi="hi-IN"/>
                                </w:rPr>
                                <w:t>) Lietuvos transporto saugos administracijos</w:t>
                              </w:r>
                              <w:r>
                                <w:rPr>
                                  <w:rFonts w:eastAsia="SimSun"/>
                                  <w:i/>
                                  <w:iCs/>
                                  <w:kern w:val="3"/>
                                  <w:szCs w:val="24"/>
                                  <w:lang w:eastAsia="zh-CN" w:bidi="hi-IN"/>
                                </w:rPr>
                                <w:t xml:space="preserve"> </w:t>
                              </w:r>
                              <w:r>
                                <w:rPr>
                                  <w:rFonts w:eastAsia="SimSun"/>
                                  <w:kern w:val="3"/>
                                  <w:szCs w:val="24"/>
                                  <w:lang w:eastAsia="zh-CN" w:bidi="hi-IN"/>
                                </w:rPr>
                                <w:t xml:space="preserve">– dėl šio kodekso 127 straipsnio 1, 2 dalyse, 150, </w:t>
                              </w:r>
                              <w:r>
                                <w:rPr>
                                  <w:rFonts w:eastAsia="SimSun"/>
                                  <w:color w:val="000000"/>
                                  <w:kern w:val="3"/>
                                  <w:szCs w:val="24"/>
                                  <w:shd w:val="clear" w:color="auto" w:fill="FFFFFF"/>
                                  <w:lang w:eastAsia="zh-CN" w:bidi="hi-IN"/>
                                </w:rPr>
                                <w:t xml:space="preserve">256, </w:t>
                              </w:r>
                              <w:r>
                                <w:rPr>
                                  <w:rFonts w:eastAsia="SimSun"/>
                                  <w:kern w:val="3"/>
                                  <w:szCs w:val="24"/>
                                  <w:lang w:eastAsia="zh-CN" w:bidi="hi-IN"/>
                                </w:rPr>
                                <w:t>307 straipsniuose, 369 straipsnio 5, 6 dalyse, 370, 370</w:t>
                              </w:r>
                              <w:r>
                                <w:rPr>
                                  <w:rFonts w:eastAsia="SimSun"/>
                                  <w:kern w:val="3"/>
                                  <w:szCs w:val="24"/>
                                  <w:vertAlign w:val="superscript"/>
                                  <w:lang w:eastAsia="zh-CN" w:bidi="hi-IN"/>
                                </w:rPr>
                                <w:t>1</w:t>
                              </w:r>
                              <w:r>
                                <w:rPr>
                                  <w:rFonts w:eastAsia="SimSun"/>
                                  <w:kern w:val="3"/>
                                  <w:szCs w:val="24"/>
                                  <w:lang w:eastAsia="zh-CN" w:bidi="hi-IN"/>
                                </w:rPr>
                                <w:t>,</w:t>
                              </w:r>
                              <w:r>
                                <w:rPr>
                                  <w:rFonts w:eastAsia="SimSun"/>
                                  <w:kern w:val="3"/>
                                  <w:szCs w:val="24"/>
                                  <w:vertAlign w:val="superscript"/>
                                  <w:lang w:eastAsia="zh-CN" w:bidi="hi-IN"/>
                                </w:rPr>
                                <w:t xml:space="preserve"> </w:t>
                              </w:r>
                              <w:r>
                                <w:rPr>
                                  <w:rFonts w:eastAsia="SimSun"/>
                                  <w:kern w:val="3"/>
                                  <w:szCs w:val="24"/>
                                  <w:lang w:eastAsia="zh-CN" w:bidi="hi-IN"/>
                                </w:rPr>
                                <w:t xml:space="preserve">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w:t>
                              </w:r>
                              <w:r>
                                <w:rPr>
                                  <w:rFonts w:eastAsia="SimSun"/>
                                  <w:color w:val="000000"/>
                                  <w:kern w:val="3"/>
                                  <w:szCs w:val="24"/>
                                  <w:shd w:val="clear" w:color="auto" w:fill="FFFFFF"/>
                                  <w:lang w:eastAsia="zh-CN" w:bidi="hi-IN"/>
                                </w:rPr>
                                <w:t>449</w:t>
                              </w:r>
                              <w:r>
                                <w:rPr>
                                  <w:rFonts w:eastAsia="SimSun"/>
                                  <w:color w:val="000000"/>
                                  <w:kern w:val="3"/>
                                  <w:szCs w:val="24"/>
                                  <w:shd w:val="clear" w:color="auto" w:fill="FFFFFF"/>
                                  <w:vertAlign w:val="superscript"/>
                                  <w:lang w:eastAsia="zh-CN" w:bidi="hi-IN"/>
                                </w:rPr>
                                <w:t>1</w:t>
                              </w:r>
                              <w:r>
                                <w:rPr>
                                  <w:rFonts w:eastAsia="SimSun"/>
                                  <w:color w:val="000000"/>
                                  <w:kern w:val="3"/>
                                  <w:szCs w:val="24"/>
                                  <w:shd w:val="clear" w:color="auto" w:fill="FFFFFF"/>
                                  <w:lang w:eastAsia="zh-CN" w:bidi="hi-IN"/>
                                </w:rPr>
                                <w:t xml:space="preserve">, </w:t>
                              </w:r>
                              <w:r>
                                <w:rPr>
                                  <w:rFonts w:eastAsia="SimSun"/>
                                  <w:kern w:val="3"/>
                                  <w:szCs w:val="24"/>
                                  <w:lang w:eastAsia="zh-CN" w:bidi="hi-IN"/>
                                </w:rPr>
                                <w:t xml:space="preserve">450, 451, 452, 453, 454, 455, 456, 457, 458 straipsniuose, 459 straipsnio 1, 2, 3, 4, 5, 6, 7, 9, 10 dalyse, </w:t>
                              </w:r>
                              <w:r>
                                <w:rPr>
                                  <w:rFonts w:eastAsia="SimSun"/>
                                  <w:color w:val="000000"/>
                                  <w:kern w:val="3"/>
                                  <w:szCs w:val="24"/>
                                  <w:shd w:val="clear" w:color="auto" w:fill="FFFFFF"/>
                                  <w:lang w:eastAsia="zh-CN" w:bidi="hi-IN"/>
                                </w:rPr>
                                <w:t xml:space="preserve">460, 461, 462, </w:t>
                              </w:r>
                              <w:r>
                                <w:rPr>
                                  <w:rFonts w:eastAsia="SimSun"/>
                                  <w:kern w:val="3"/>
                                  <w:szCs w:val="24"/>
                                  <w:lang w:eastAsia="zh-CN" w:bidi="hi-IN"/>
                                </w:rPr>
                                <w:t>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2a3584eedd784bb4a15bf482dcb8280f"/>
                            <w:lock w:val="sdtLocked"/>
                            <w:richText/>
                          </w:sdtPr>
                          <w:sdtContent>
                            <w:p>
                              <w:pPr>
                                <w:spacing w:line="360" w:lineRule="auto"/>
                                <w:ind w:firstLine="720"/>
                                <w:jc w:val="both"/>
                                <w:rPr>
                                  <w:szCs w:val="24"/>
                                </w:rPr>
                              </w:pPr>
                              <w:sdt>
                                <w:sdtPr>
                                  <w:alias w:val="Numeris"/>
                                  <w:tag w:val="nr_2a3584eedd784bb4a15bf482dcb8280f"/>
                                  <w:lock w:val="sdtLocked"/>
                                  <w:richText/>
                                </w:sdtPr>
                                <w:sdtContent>
                                  <w:r>
                                    <w:rPr>
                                      <w:color w:val="000000"/>
                                      <w:szCs w:val="24"/>
                                    </w:rPr>
                                    <w:t>66</w:t>
                                  </w:r>
                                </w:sdtContent>
                              </w:sdt>
                              <w:r>
                                <w:rPr>
                                  <w:color w:val="000000"/>
                                  <w:szCs w:val="24"/>
                                </w:rPr>
                                <w:t xml:space="preserve">) Valstybinės mokesčių inspekcijos – dėl šio kodekso 93, 95, </w:t>
                              </w:r>
                              <w:r>
                                <w:rPr>
                                  <w:lang w:eastAsia="lt-LT"/>
                                </w:rPr>
                                <w:t>96</w:t>
                              </w:r>
                              <w:r>
                                <w:rPr>
                                  <w:vertAlign w:val="superscript"/>
                                  <w:lang w:eastAsia="lt-LT"/>
                                </w:rPr>
                                <w:t>1</w:t>
                              </w:r>
                              <w:r>
                                <w:t>,</w:t>
                              </w:r>
                              <w:r>
                                <w:rPr>
                                  <w:color w:val="000000"/>
                                  <w:szCs w:val="24"/>
                                </w:rPr>
                                <w:t xml:space="preserve"> 99, 127, 132, 137, 143, 150, 151, 159, 160, 161, 162, 163, 164, 165, 166, 167, 168, 170, 172, 173, 174, 176, 180, 187, 188, 188</w:t>
                              </w:r>
                              <w:r>
                                <w:rPr>
                                  <w:color w:val="000000"/>
                                  <w:szCs w:val="24"/>
                                  <w:vertAlign w:val="superscript"/>
                                </w:rPr>
                                <w:t>1</w:t>
                              </w:r>
                              <w:r>
                                <w:rPr>
                                  <w:color w:val="000000"/>
                                  <w:szCs w:val="24"/>
                                </w:rPr>
                                <w:t>, 189, 190, 191, 192, 194, 198</w:t>
                              </w:r>
                              <w:r>
                                <w:rPr>
                                  <w:color w:val="000000"/>
                                  <w:szCs w:val="24"/>
                                  <w:vertAlign w:val="superscript"/>
                                </w:rPr>
                                <w:t>1</w:t>
                              </w:r>
                              <w:r>
                                <w:rPr>
                                  <w:color w:val="000000"/>
                                  <w:szCs w:val="24"/>
                                </w:rPr>
                                <w:t xml:space="preserve">, 205, 207 straipsniuose, 209 straipsnio 1, 2, 3, 4, 5, 6, 7, 8 dalyse, 214, 224, </w:t>
                              </w:r>
                              <w:r>
                                <w:rPr>
                                  <w:lang w:eastAsia="lt-LT"/>
                                </w:rPr>
                                <w:t>362</w:t>
                              </w:r>
                              <w:r>
                                <w:rPr>
                                  <w:vertAlign w:val="superscript"/>
                                  <w:lang w:eastAsia="lt-LT"/>
                                </w:rPr>
                                <w:t>1</w:t>
                              </w:r>
                              <w:r>
                                <w:rPr>
                                  <w:lang w:eastAsia="lt-LT"/>
                                </w:rPr>
                                <w:t>,</w:t>
                              </w:r>
                              <w:r>
                                <w:rPr>
                                  <w:color w:val="000000"/>
                                  <w:szCs w:val="24"/>
                                </w:rPr>
                                <w:t xml:space="preserve"> 431, 449, 449</w:t>
                              </w:r>
                              <w:r>
                                <w:rPr>
                                  <w:color w:val="000000"/>
                                  <w:szCs w:val="24"/>
                                  <w:vertAlign w:val="superscript"/>
                                </w:rPr>
                                <w:t>1</w:t>
                              </w:r>
                              <w:r>
                                <w:rPr>
                                  <w:color w:val="000000"/>
                                  <w:szCs w:val="24"/>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2db59a1a59784eb5a5f36dd1a9db74d6"/>
                            <w:lock w:val="sdtLocked"/>
                            <w:richText/>
                          </w:sdtPr>
                          <w:sdtContent>
                            <w:p>
                              <w:pPr>
                                <w:spacing w:line="360" w:lineRule="auto"/>
                                <w:ind w:firstLine="720"/>
                                <w:jc w:val="both"/>
                              </w:pPr>
                              <w:sdt>
                                <w:sdtPr>
                                  <w:alias w:val="Numeris"/>
                                  <w:tag w:val="nr_2db59a1a59784eb5a5f36dd1a9db74d6"/>
                                  <w:lock w:val="sdtLocked"/>
                                  <w:richText/>
                                </w:sdtPr>
                                <w:sdtContent>
                                  <w:r>
                                    <w:rPr>
                                      <w:szCs w:val="24"/>
                                    </w:rPr>
                                    <w:t>82</w:t>
                                  </w:r>
                                </w:sdtContent>
                              </w:sdt>
                              <w:r>
                                <w:rPr>
                                  <w:szCs w:val="24"/>
                                </w:rPr>
                                <w:t xml:space="preserve">) savivaldybių administracijų – dėl šio kodekso 45, 46, 48, 78, 114 straipsniuose, 144  straipsnio 1, 4, 5 dalyse, 148, 149, 150, 152, 153, 154, 155, 156, 166, 167, 168 straipsniuose, </w:t>
                              </w:r>
                              <w:r>
                                <w:rPr>
                                  <w:bCs/>
                                  <w:szCs w:val="24"/>
                                </w:rPr>
                                <w:t xml:space="preserve">205 straipsnio 7 dalyje, </w:t>
                              </w:r>
                              <w:r>
                                <w:rPr>
                                  <w:szCs w:val="24"/>
                                </w:rPr>
                                <w:t>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62cc70e0a0644a1dbf2a616246d6396a"/>
                    <w:lock w:val="sdtLocked"/>
                    <w:richText/>
                  </w:sdtPr>
                  <w:sdtContent>
                    <w:p>
                      <w:pPr>
                        <w:suppressAutoHyphens/>
                        <w:spacing w:line="360" w:lineRule="auto"/>
                        <w:ind w:firstLine="720"/>
                        <w:jc w:val="both"/>
                        <w:rPr>
                          <w:b/>
                          <w:szCs w:val="24"/>
                        </w:rPr>
                      </w:pPr>
                      <w:sdt>
                        <w:sdtPr>
                          <w:alias w:val="Numeris"/>
                          <w:tag w:val="nr_62cc70e0a0644a1dbf2a616246d6396a"/>
                          <w:lock w:val="sdtLocked"/>
                          <w:richText/>
                        </w:sdtPr>
                        <w:sdtContent>
                          <w:r>
                            <w:rPr>
                              <w:b/>
                              <w:bCs/>
                              <w:szCs w:val="24"/>
                            </w:rPr>
                            <w:t>603</w:t>
                          </w:r>
                        </w:sdtContent>
                      </w:sdt>
                      <w:r>
                        <w:rPr>
                          <w:b/>
                          <w:bCs/>
                          <w:szCs w:val="24"/>
                        </w:rPr>
                        <w:t xml:space="preserve"> straipsnis. </w:t>
                      </w:r>
                      <w:sdt>
                        <w:sdtPr>
                          <w:alias w:val="Pavadinimas"/>
                          <w:tag w:val="title_62cc70e0a0644a1dbf2a616246d6396a"/>
                          <w:lock w:val="sdtLocked"/>
                          <w:richText/>
                        </w:sdtPr>
                        <w:sdtContent>
                          <w:r>
                            <w:rPr>
                              <w:b/>
                              <w:bCs/>
                              <w:szCs w:val="24"/>
                            </w:rPr>
                            <w:t>Priverstinis transporto priemonės nuvežimas</w:t>
                          </w:r>
                        </w:sdtContent>
                      </w:sdt>
                    </w:p>
                    <w:sdt>
                      <w:sdtPr>
                        <w:alias w:val="603 str. 1 d."/>
                        <w:tag w:val="part_63653e60ec7246fa9978d05b0d72c729"/>
                        <w:lock w:val="sdtLocked"/>
                        <w:richText/>
                      </w:sdtPr>
                      <w:sdtContent>
                        <w:p>
                          <w:pPr>
                            <w:suppressAutoHyphens/>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w:t>
                          </w:r>
                          <w:r>
                            <w:rPr>
                              <w:b/>
                              <w:szCs w:val="24"/>
                            </w:rPr>
                            <w:t xml:space="preserve"> </w:t>
                          </w:r>
                          <w:r>
                            <w:rPr>
                              <w:szCs w:val="24"/>
                            </w:rPr>
                            <w:t xml:space="preserve">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rPr>
                            <w:t xml:space="preserve">administracinio nusižengimo teiseną pradėję ar </w:t>
                          </w:r>
                          <w:r>
                            <w:rPr>
                              <w:bCs/>
                              <w:color w:val="000000"/>
                              <w:szCs w:val="24"/>
                            </w:rPr>
                            <w:t>administracinio nusižengimo tyrimą atliekantys</w:t>
                          </w:r>
                          <w:r>
                            <w:rPr>
                              <w:szCs w:val="24"/>
                            </w:rPr>
                            <w:t xml:space="preserve"> pareigūnai</w:t>
                          </w:r>
                          <w:r>
                            <w:rPr>
                              <w:b/>
                              <w:szCs w:val="24"/>
                            </w:rPr>
                            <w:t xml:space="preserve"> </w:t>
                          </w:r>
                          <w:r>
                            <w:rPr>
                              <w:szCs w:val="24"/>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rPr>
                            <w:t>ar šiame straipsnyje nustatyta tvarka realizuojama arba sunaikinama</w:t>
                          </w:r>
                          <w:r>
                            <w:rPr>
                              <w:szCs w:val="24"/>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13e620beb1fa408e95fc28b5e3d33bac"/>
                    <w:lock w:val="sdtLocked"/>
                    <w:richText/>
                  </w:sdtPr>
                  <w:sdtContent>
                    <w:p>
                      <w:pPr>
                        <w:spacing w:line="360" w:lineRule="auto"/>
                        <w:ind w:left="2268" w:hanging="1559"/>
                        <w:jc w:val="both"/>
                      </w:pPr>
                      <w:sdt>
                        <w:sdtPr>
                          <w:alias w:val="Numeris"/>
                          <w:tag w:val="nr_13e620beb1fa408e95fc28b5e3d33bac"/>
                          <w:lock w:val="sdtLocked"/>
                          <w:richText/>
                        </w:sdtPr>
                        <w:sdtContent>
                          <w:r>
                            <w:rPr>
                              <w:b/>
                              <w:bCs/>
                              <w:color w:val="000000"/>
                            </w:rPr>
                            <w:t>611</w:t>
                          </w:r>
                        </w:sdtContent>
                      </w:sdt>
                      <w:r>
                        <w:rPr>
                          <w:b/>
                          <w:bCs/>
                          <w:color w:val="000000"/>
                        </w:rPr>
                        <w:t xml:space="preserve"> straipsnis. </w:t>
                      </w:r>
                      <w:r>
                        <w:rPr>
                          <w:b/>
                          <w:color w:val="000000"/>
                        </w:rPr>
                        <w:t>Administracinio nusižengimo protokolo</w:t>
                      </w:r>
                      <w:r>
                        <w:rPr>
                          <w:b/>
                          <w:bCs/>
                          <w:color w:val="000000"/>
                        </w:rPr>
                        <w:t xml:space="preserve">, </w:t>
                      </w:r>
                      <w:r>
                        <w:rPr>
                          <w:b/>
                          <w:color w:val="000000"/>
                        </w:rPr>
                        <w:t xml:space="preserve">administracinio nurodymo </w:t>
                      </w:r>
                      <w:r>
                        <w:rPr>
                          <w:b/>
                          <w:bCs/>
                          <w:color w:val="000000"/>
                        </w:rPr>
                        <w:t>ir</w:t>
                      </w:r>
                      <w:r>
                        <w:rPr>
                          <w:b/>
                          <w:color w:val="000000"/>
                        </w:rPr>
                        <w:t xml:space="preserve"> </w:t>
                      </w:r>
                      <w:r>
                        <w:rPr>
                          <w:b/>
                          <w:bCs/>
                          <w:color w:val="000000"/>
                        </w:rPr>
                        <w:t>nutarimo surašymas</w:t>
                      </w:r>
                      <w:r>
                        <w:rPr>
                          <w:b/>
                          <w:color w:val="000000"/>
                        </w:rPr>
                        <w:t xml:space="preserve"> tais atvejais, kai nusižengimas užfiksuotas ne asmens, įtariamo administracinio nusižengimo padarymu, akivaizdoje</w:t>
                      </w:r>
                    </w:p>
                    <w:sdt>
                      <w:sdtPr>
                        <w:alias w:val="611 str. 1 d."/>
                        <w:tag w:val="part_41af3d5fcbd84ebda56512d94f9ddaa1"/>
                        <w:lock w:val="sdtLocked"/>
                        <w:richText/>
                      </w:sdtPr>
                      <w:sdtContent>
                        <w:p>
                          <w:pPr>
                            <w:spacing w:line="360" w:lineRule="auto"/>
                            <w:ind w:firstLine="720"/>
                            <w:jc w:val="both"/>
                          </w:pPr>
                          <w:sdt>
                            <w:sdtPr>
                              <w:alias w:val="Numeris"/>
                              <w:tag w:val="nr_41af3d5fcbd84ebda56512d94f9ddaa1"/>
                              <w:lock w:val="sdtLocked"/>
                              <w:richText/>
                            </w:sdtPr>
                            <w:sdtContent>
                              <w:r>
                                <w:t>1</w:t>
                              </w:r>
                            </w:sdtContent>
                          </w:sdt>
                          <w:r>
                            <w:t>.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431 straipsnio 1 ir 2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0d18bbf24f63447c96d1d619edc1ddc8"/>
                        <w:lock w:val="sdtLocked"/>
                        <w:richText/>
                      </w:sdtPr>
                      <w:sdtContent>
                        <w:p>
                          <w:pPr>
                            <w:spacing w:line="360" w:lineRule="auto"/>
                            <w:ind w:firstLine="720"/>
                            <w:jc w:val="both"/>
                          </w:pPr>
                          <w:sdt>
                            <w:sdtPr>
                              <w:alias w:val="Numeris"/>
                              <w:tag w:val="nr_0d18bbf24f63447c96d1d619edc1ddc8"/>
                              <w:lock w:val="sdtLocked"/>
                              <w:richText/>
                            </w:sdtPr>
                            <w:sdtContent>
                              <w:r>
                                <w:t>2</w:t>
                              </w:r>
                            </w:sdtContent>
                          </w:sdt>
                          <w: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ir 2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970d1a07bdf04181ae65f77a6b543ac3"/>
                        <w:lock w:val="sdtLocked"/>
                        <w:richText/>
                      </w:sdtPr>
                      <w:sdtContent>
                        <w:p>
                          <w:pPr>
                            <w:spacing w:line="360" w:lineRule="auto"/>
                            <w:ind w:firstLine="720"/>
                            <w:jc w:val="both"/>
                          </w:pPr>
                          <w:sdt>
                            <w:sdtPr>
                              <w:alias w:val="Numeris"/>
                              <w:tag w:val="nr_970d1a07bdf04181ae65f77a6b543ac3"/>
                              <w:lock w:val="sdtLocked"/>
                              <w:richText/>
                            </w:sdtPr>
                            <w:sdtContent>
                              <w:r>
                                <w:t>3</w:t>
                              </w:r>
                            </w:sdtContent>
                          </w:sdt>
                          <w:r>
                            <w:t>. Nustatant šio straipsnio 1 dalyje nurodytus administracinius nusižengimus (išskyrus šio kodekso 431 straipsnio 1 ir 2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4a0b250de231414fbb964455998278d9"/>
                        <w:lock w:val="sdtLocked"/>
                        <w:richText/>
                      </w:sdtPr>
                      <w:sdtContent>
                        <w:p>
                          <w:pPr>
                            <w:spacing w:line="360" w:lineRule="auto"/>
                            <w:ind w:firstLine="720"/>
                            <w:jc w:val="both"/>
                            <w:rPr>
                              <w:szCs w:val="24"/>
                            </w:rPr>
                          </w:pPr>
                          <w:sdt>
                            <w:sdtPr>
                              <w:alias w:val="Numeris"/>
                              <w:tag w:val="nr_4a0b250de231414fbb964455998278d9"/>
                              <w:lock w:val="sdtLocked"/>
                              <w:richText/>
                            </w:sdtPr>
                            <w:sdtContent>
                              <w:r>
                                <w:t>4</w:t>
                              </w:r>
                            </w:sdtContent>
                          </w:sdt>
                          <w: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color w:val="000000"/>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06c49bebd8f14193994cd61ddd0ce2e2"/>
                        <w:lock w:val="sdtLocked"/>
                        <w:richText/>
                      </w:sdtPr>
                      <w:sdtContent>
                        <w:p>
                          <w:pPr>
                            <w:spacing w:line="360" w:lineRule="auto"/>
                            <w:ind w:firstLine="720"/>
                            <w:jc w:val="both"/>
                            <w:rPr>
                              <w:b/>
                              <w:szCs w:val="24"/>
                            </w:rPr>
                          </w:pPr>
                          <w:sdt>
                            <w:sdtPr>
                              <w:alias w:val="Numeris"/>
                              <w:tag w:val="nr_06c49bebd8f14193994cd61ddd0ce2e2"/>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63940a42d0704aebbde97b28e87e2156"/>
                        <w:lock w:val="sdtLocked"/>
                        <w:richText/>
                      </w:sdtPr>
                      <w:sdtContent>
                        <w:p>
                          <w:pPr>
                            <w:spacing w:line="360" w:lineRule="auto"/>
                            <w:ind w:firstLine="720"/>
                            <w:jc w:val="both"/>
                            <w:rPr>
                              <w:szCs w:val="24"/>
                            </w:rPr>
                          </w:pPr>
                          <w:sdt>
                            <w:sdtPr>
                              <w:alias w:val="Numeris"/>
                              <w:tag w:val="nr_63940a42d0704aebbde97b28e87e2156"/>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f5ac91f8c89f419e86ae43ac545c2182"/>
                        <w:lock w:val="sdtLocked"/>
                        <w:richText/>
                      </w:sdtPr>
                      <w:sdtContent>
                        <w:p>
                          <w:pPr>
                            <w:spacing w:line="360" w:lineRule="auto"/>
                            <w:ind w:firstLine="720"/>
                            <w:jc w:val="both"/>
                            <w:rPr>
                              <w:szCs w:val="24"/>
                            </w:rPr>
                          </w:pPr>
                          <w:sdt>
                            <w:sdtPr>
                              <w:alias w:val="Numeris"/>
                              <w:tag w:val="nr_f5ac91f8c89f419e86ae43ac545c2182"/>
                              <w:lock w:val="sdtLocked"/>
                              <w:richText/>
                            </w:sdtPr>
                            <w:sdtContent>
                              <w:r>
                                <w:rPr>
                                  <w:color w:val="000000"/>
                                  <w:szCs w:val="24"/>
                                </w:rPr>
                                <w:t>2</w:t>
                              </w:r>
                            </w:sdtContent>
                          </w:sdt>
                          <w:r>
                            <w:rPr>
                              <w:color w:val="000000"/>
                              <w:szCs w:val="24"/>
                            </w:rPr>
                            <w:t xml:space="preserve">. Kai asmeniui administracinio nusižengimo teisena nutraukta pagal šio kodekso 591 straipsnio 1 punktą, šio asmens išlaidos advokato ar advokato padėjėjo, kuris dalyvavo byloje kaip asmens įgaliotas atstovas, paslaugoms apmokėti atlyginamos iš valstybės, savivaldybės </w:t>
                          </w:r>
                          <w:r>
                            <w:rPr>
                              <w:bCs/>
                              <w:color w:val="000000"/>
                              <w:szCs w:val="24"/>
                            </w:rPr>
                            <w:t>arba iš valstybės ar savivaldybės biudžetų neišlaikomo subjekto</w:t>
                          </w:r>
                          <w:r>
                            <w:rPr>
                              <w:color w:val="000000"/>
                              <w:szCs w:val="24"/>
                            </w:rPr>
                            <w:t xml:space="preserve"> lėšų </w:t>
                          </w:r>
                          <w:r>
                            <w:rPr>
                              <w:i/>
                              <w:iCs/>
                              <w:color w:val="000000"/>
                              <w:szCs w:val="24"/>
                            </w:rPr>
                            <w:t>mutatis mutandis</w:t>
                          </w:r>
                          <w:r>
                            <w:rPr>
                              <w:color w:val="000000"/>
                              <w:szCs w:val="24"/>
                            </w:rPr>
                            <w:t xml:space="preserve"> taikant </w:t>
                          </w:r>
                          <w:r>
                            <w:rPr>
                              <w:bCs/>
                              <w:color w:val="000000"/>
                              <w:szCs w:val="24"/>
                            </w:rPr>
                            <w:t>Baudžiamojo proceso kodekso nuostatas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9B2A1BC"/>
  <w15:docId w15:val="{2F6C2266-1BAA-459E-8447-54597162A74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9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523.xml"/>
  <Relationship Id="rId17" Type="http://schemas.openxmlformats.org/officeDocument/2006/relationships/header" Target="header524.xml"/>
  <Relationship Id="rId18" Type="http://schemas.openxmlformats.org/officeDocument/2006/relationships/footer" Target="footer523.xml"/>
  <Relationship Id="rId19" Type="http://schemas.openxmlformats.org/officeDocument/2006/relationships/footer" Target="footer524.xml"/>
  <Relationship Id="rId2" Type="http://schemas.openxmlformats.org/officeDocument/2006/relationships/header" Target="header197.xml"/>
  <Relationship Id="rId20" Type="http://schemas.openxmlformats.org/officeDocument/2006/relationships/header" Target="header525.xml"/>
  <Relationship Id="rId21" Type="http://schemas.openxmlformats.org/officeDocument/2006/relationships/footer" Target="footer525.xml"/>
  <Relationship Id="rId22" Type="http://schemas.openxmlformats.org/officeDocument/2006/relationships/customXml" Target="../customXml/item1.xml"/>
  <Relationship Id="rId3" Type="http://schemas.openxmlformats.org/officeDocument/2006/relationships/footer" Target="footer196.xml"/>
  <Relationship Id="rId4" Type="http://schemas.openxmlformats.org/officeDocument/2006/relationships/footer" Target="footer197.xml"/>
  <Relationship Id="rId5" Type="http://schemas.openxmlformats.org/officeDocument/2006/relationships/header" Target="header198.xml"/>
  <Relationship Id="rId6" Type="http://schemas.openxmlformats.org/officeDocument/2006/relationships/footer" Target="footer19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bb5531db151849feac036dfce82e583c">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654318dc8d43ca9d41bc2c15e7710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66dab64169194e4494d2d159475ecafb">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a3a3505e3dec47868ee5bbf25200a2c6"/>
          <Part Type="strDalis" Nr="2" Abbr="101 str. 2 d." DocPartId="fc344e62947346aebcf64caa223a65cd" PartId="202ba663a06c4443ae45062821c7b42f"/>
          <Part Type="strDalis" Nr="3" Abbr="101 str. 3 d." DocPartId="39d935fb40564f73b935e1286e0fda1b" PartId="a14959d0a5654e97b0c5fd612ff12b2d"/>
          <Part Type="strDalis" Nr="4" Abbr="101 str. 4 d." DocPartId="66e113e44fcd4ac3b6699b8441d90a7a" PartId="b07a7ee811d44375bed7a0892018705b"/>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f011a964d72144e494ebb8c1ed322852">
          <Part Type="strDalis" Nr="1" Abbr="205 str. 1 d." DocPartId="92f1f23c0b9d49e19fab05ed41179dee" PartId="b6ae0c7f380a4032b27d03692ac264a3"/>
          <Part Type="strDalis" Nr="2" Abbr="205 str. 2 d." DocPartId="c37bbf0d571c42fbbabaf5303c8cb5ef" PartId="bb493c0dcc924af9b55562425f8cd0d0"/>
          <Part Type="strDalis" Nr="3" Abbr="205 str. 3 d." DocPartId="628551d9326c43aa81d074a68759350b" PartId="bac616fe5764474aa210c778a2be390b"/>
          <Part Type="strDalis" Nr="4" Abbr="205 str. 4 d." DocPartId="10cfbd9c72814484b6eb70f6d8593765" PartId="366be01c89b04fbb8c1d96745dfdaf20"/>
          <Part Type="strDalis" Nr="5" Abbr="205 str. 5 d." DocPartId="ad8c84fcaadf4100856dbbf699e77980" PartId="3ab1ecdb12be490bb45224946c17e118"/>
          <Part Type="strDalis" Nr="6" Abbr="205 str. 6 d." DocPartId="966a926d6eb34500b43267c91d9c420c" PartId="cdded36694444602888dcf14b4c90a76"/>
          <Part Type="strDalis" Nr="7" Abbr="205 str. 7 d." DocPartId="1ed7ccb008aa43409250c53fb803f55b" PartId="b37920163f304250bfb4cb01394178bc"/>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c4453e29b3764161a85773ac713f907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rinkliavo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e0800384476142188344df385e88e8ec"/>
            <Part Type="strPunktas" Nr="32" Abbr="589 str. 1 d. 32 p." DocPartId="4b060e1981354ac0a8e2466f1c3027ce" PartId="1c7af2877c09433cb99779e99d32bb46"/>
            <Part Type="strPunktas" Nr="33" Abbr="589 str. 1 d. 33 p." DocPartId="6b2a0ca5516f455caea711941bc2bfaa" PartId="1d39c4916f224fce98d4c8f120873a12"/>
            <Part Type="strPunktas" Nr="33-1" Abbr="589 str. 1 d. 33-1 p." DocPartId="7f3aec409d14458a98bf759473b62dd8" PartId="8087a3f695484a42a1402516a1760253"/>
            <Part Type="strPunktas" Nr="34" Abbr="589 str. 1 d. 34 p." DocPartId="25540ea79a1e4a05add773c29ef0b73d" PartId="c33a1303814149adbe2af8f6fead4be9"/>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5b6c2b8720fe41219cfa845d14922ac1"/>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6cc4c8c5e4cf43beb70634e6646357b5"/>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abb2594a59c8400cb6243e33457388ee"/>
            <Part Type="strPunktas" Nr="58" Abbr="589 str. 1 d. 58 p." DocPartId="3071b77418744e0da922610e0fd9b1e5" PartId="ed0994daea3d4ebbbd77abe421351aba"/>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c892e5b967f4cc99a6342aa1d6f9ccb"/>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2a3584eedd784bb4a15bf482dcb8280f"/>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2db59a1a59784eb5a5f36dd1a9db74d6"/>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62cc70e0a0644a1dbf2a616246d6396a">
          <Part Type="strDalis" Nr="1" Abbr="603 str. 1 d." DocPartId="baad30ea4d9c4e0e8c0fcd12a58feb3d" PartId="63653e60ec7246fa9978d05b0d72c729"/>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DocPartId="d138a5bd75b84911a4f9aa3c198cf8a3" PartId="13e620beb1fa408e95fc28b5e3d33bac">
          <Part Type="strDalis" Nr="1" Abbr="611 str. 1 d." DocPartId="925fda8ec18945fa86c15173ed996d11" PartId="41af3d5fcbd84ebda56512d94f9ddaa1"/>
          <Part Type="strDalis" Nr="2" Abbr="611 str. 2 d." DocPartId="257d4bc8cea74d8ca6ec753246b4ce4a" PartId="0d18bbf24f63447c96d1d619edc1ddc8"/>
          <Part Type="strDalis" Nr="3" Abbr="611 str. 3 d." DocPartId="873011de3027404d98c37c6435e42e83" PartId="970d1a07bdf04181ae65f77a6b543ac3"/>
          <Part Type="strDalis" Nr="4" Abbr="611 str. 4 d." DocPartId="07097335833a480ba323aa9a4948e49b" PartId="4a0b250de231414fbb964455998278d9"/>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06c49bebd8f14193994cd61ddd0ce2e2"/>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63940a42d0704aebbde97b28e87e2156"/>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f5ac91f8c89f419e86ae43ac545c2182"/>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punktas" Nr="110" Abbr="pr. 110 p." DocPartId="e8e463c16f6b4001b633ad0df4bccc5e" PartId="ce81133102f3465a80fa896b65884877"/>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CED3984-6FA1-4C46-B11E-B016DA4C0C49}">
  <ds:schemaRefs>
    <ds:schemaRef ds:uri="http://lrs.lt/TAIS/DocParts"/>
  </ds:schemaRefs>
</ds:datastoreItem>
</file>

<file path=customXml/itemProps3.xml><?xml version="1.0" encoding="utf-8"?>
<ds:datastoreItem xmlns:ds="http://schemas.openxmlformats.org/officeDocument/2006/customXml" ds:itemID="{CFD6AA64-3433-48D6-BA20-6ED7506DA4F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486</TotalTime>
  <Pages>432</Pages>
  <Words>130853</Words>
  <Characters>948482</Characters>
  <Application>Microsoft Office Word</Application>
  <DocSecurity>0</DocSecurity>
  <Lines>7904</Lines>
  <Paragraphs>2154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1077181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2022-05-25T11:14:00Z</dcterms:modified>
  <revision>289</revision>
</coreProperties>
</file>