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2024-07-01 iki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cf40763b1e5945c6902172f69e5521e5"/>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cf40763b1e5945c6902172f69e5521e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Arial" w:hAnsi="Arial"/>
                          <w:b/>
                          <w:bCs/>
                          <w:sz w:val="22"/>
                        </w:rPr>
                      </w:pPr>
                      <w:r>
                        <w:rPr>
                          <w:rFonts w:ascii="Arial" w:hAnsi="Arial"/>
                          <w:b/>
                          <w:sz w:val="22"/>
                        </w:rPr>
                        <w:t>96</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07c70a16411eea5a28c81c82193a8">
                            <w:r w:rsidRPr="00532B9F">
                              <w:rPr>
                                <w:rFonts w:ascii="Arial" w:eastAsia="MS Mincho" w:hAnsi="Arial"/>
                                <w:sz w:val="20"/>
                                <w:i/>
                                <w:iCs/>
                                <w:color w:val="0000FF" w:themeColor="hyperlink"/>
                                <w:u w:val="single"/>
                              </w:rPr>
                              <w:t>XIV-2356</w:t>
                            </w:r>
                          </w:fldSimple>
                          <w:r>
                            <w:rPr>
                              <w:rFonts w:ascii="Arial" w:eastAsia="MS Mincho" w:hAnsi="Arial"/>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08551b1c571a48e3acfc0a3413218a15"/>
                            <w:lock w:val="sdtLocked"/>
                            <w:richText/>
                          </w:sdtPr>
                          <w:sdtContent>
                            <w:p>
                              <w:pPr>
                                <w:spacing w:line="360" w:lineRule="auto"/>
                                <w:ind w:firstLine="720"/>
                                <w:jc w:val="both"/>
                                <w:rPr>
                                  <w:szCs w:val="24"/>
                                </w:rPr>
                              </w:pPr>
                              <w:sdt>
                                <w:sdtPr>
                                  <w:alias w:val="Numeris"/>
                                  <w:tag w:val="nr_08551b1c571a48e3acfc0a3413218a15"/>
                                  <w:lock w:val="sdtLocked"/>
                                  <w:richText/>
                                </w:sdtPr>
                                <w:sdtContent>
                                  <w:r>
                                    <w:t>66</w:t>
                                  </w:r>
                                </w:sdtContent>
                              </w:sdt>
                              <w:r>
                                <w:t>) Valstybinės mokesčių inspekcijos – dėl šio kodekso 93, 95, 99, 127, 132, 137, 143, 150, 151, 159, 160, 161, 162, 163, 164, 165, 166, 167, 168, 170, 172, 173, 174, 176, 180, 187,</w:t>
                              </w:r>
                              <w:r>
                                <w:rPr>
                                  <w:b/>
                                  <w:bCs/>
                                </w:rPr>
                                <w:t xml:space="preserve"> </w:t>
                              </w:r>
                              <w:r>
                                <w:t>187</w:t>
                              </w:r>
                              <w:r>
                                <w:rPr>
                                  <w:vertAlign w:val="superscript"/>
                                </w:rPr>
                                <w:t>1</w:t>
                              </w:r>
                              <w:r>
                                <w:t>, 188, 188</w:t>
                              </w:r>
                              <w:r>
                                <w:rPr>
                                  <w:vertAlign w:val="superscript"/>
                                </w:rPr>
                                <w:t>1</w:t>
                              </w:r>
                              <w:r>
                                <w:t>, 188</w:t>
                              </w:r>
                              <w:r>
                                <w:rPr>
                                  <w:vertAlign w:val="superscript"/>
                                </w:rPr>
                                <w:t>3</w:t>
                              </w:r>
                              <w:r>
                                <w:t>, 188</w:t>
                              </w:r>
                              <w:r>
                                <w:rPr>
                                  <w:vertAlign w:val="superscript"/>
                                </w:rPr>
                                <w:t>4</w:t>
                              </w:r>
                              <w:r>
                                <w:t>, 189, 190, 191, 192, 194, 198</w:t>
                              </w:r>
                              <w:r>
                                <w:rPr>
                                  <w:vertAlign w:val="superscript"/>
                                </w:rPr>
                                <w:t>1</w:t>
                              </w:r>
                              <w:r>
                                <w:t>, 205, 207, 207</w:t>
                              </w:r>
                              <w:r>
                                <w:rPr>
                                  <w:vertAlign w:val="superscript"/>
                                </w:rPr>
                                <w:t>1</w:t>
                              </w:r>
                              <w:r>
                                <w:t xml:space="preserve"> straipsniuose, 209 straipsnio 1, 2, 3, 4, 5, 6, 7, 8 dalyse, 214, 224, 362</w:t>
                              </w:r>
                              <w:r>
                                <w:rPr>
                                  <w:vertAlign w:val="superscript"/>
                                </w:rPr>
                                <w:t>1</w:t>
                              </w:r>
                              <w:r>
                                <w:t>, 431, 449, 449</w:t>
                              </w:r>
                              <w:r>
                                <w:rPr>
                                  <w:vertAlign w:val="superscript"/>
                                </w:rPr>
                                <w:t>1</w:t>
                              </w:r>
                              <w:r>
                                <w:t xml:space="preserve"> straipsniuose, 450 straipsnio 1, 2, 17, 18 dalyse, 505, 507, 546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015502edb11efbdaea558de59136c">
                            <w:r w:rsidRPr="00532B9F">
                              <w:rPr>
                                <w:rFonts w:ascii="Arial" w:eastAsia="MS Mincho" w:hAnsi="Arial"/>
                                <w:sz w:val="20"/>
                                <w:i/>
                                <w:iCs/>
                                <w:color w:val="0000FF" w:themeColor="hyperlink"/>
                                <w:u w:val="single"/>
                              </w:rPr>
                              <w:t>XIV-2748</w:t>
                            </w:r>
                          </w:fldSimple>
                          <w:r>
                            <w:rPr>
                              <w:rFonts w:ascii="Arial" w:eastAsia="MS Mincho" w:hAnsi="Arial"/>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jc w:val="both"/>
            <w:rPr>
              <w:rFonts w:ascii="Arial" w:hAnsi="Arial"/>
            </w:rPr>
          </w:pPr>
          <w:r>
            <w:rPr>
              <w:rFonts w:ascii="Arial" w:hAnsi="Arial"/>
              <w:sz w:val="20"/>
            </w:rPr>
            <w:t>231.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1f2601e5b11ef8b14c5bcce136045">
            <w:r w:rsidRPr="00532B9F">
              <w:rPr>
                <w:rFonts w:ascii="Arial" w:eastAsia="MS Mincho" w:hAnsi="Arial"/>
                <w:sz w:val="20"/>
                <w:iCs/>
                <w:color w:val="0000FF" w:themeColor="hyperlink"/>
                <w:u w:val="single"/>
              </w:rPr>
              <w:t>XIV-2653</w:t>
            </w:r>
          </w:fldSimple>
          <w:r>
            <w:rPr>
              <w:rFonts w:ascii="Arial" w:eastAsia="MS Mincho" w:hAnsi="Arial"/>
              <w:sz w:val="20"/>
              <w:iCs/>
            </w:rPr>
            <w:t>,
2024-05-16,
paskelbta TAR 2024-05-30, i. k. 2024-09691                </w:t>
          </w:r>
        </w:p>
        <w:p>
          <w:pPr>
            <w:jc w:val="both"/>
            <w:rPr>
              <w:rFonts w:ascii="Arial" w:hAnsi="Arial"/>
            </w:rPr>
          </w:pPr>
          <w:r>
            <w:rPr>
              <w:rFonts w:ascii="Arial" w:hAnsi="Arial"/>
              <w:sz w:val="20"/>
            </w:rPr>
            <w:t>Lietuvos Respublikos administracinių nusižengimų kodekso 95, 362-1, 589 straipsnių, priedo pakeitimo ir 96-1 straipsnio pripažinimo netekusiu galios įstatymas</w:t>
          </w:r>
        </w:p>
        <w:p>
          <w:pPr>
            <w:jc w:val="both"/>
            <w:rPr>
              <w:rFonts w:ascii="Arial" w:hAnsi="Arial"/>
              <w:sz w:val="20"/>
            </w:rPr>
          </w:pPr>
        </w:p>
        <w:p>
          <w:pPr>
            <w:jc w:val="both"/>
            <w:rPr>
              <w:rFonts w:ascii="Arial" w:hAnsi="Arial"/>
            </w:rPr>
          </w:pPr>
          <w:r>
            <w:rPr>
              <w:rFonts w:ascii="Arial" w:hAnsi="Arial"/>
              <w:sz w:val="20"/>
            </w:rPr>
            <w:t>232.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4015502edb11efbdaea558de59136c">
            <w:r w:rsidRPr="00532B9F">
              <w:rPr>
                <w:rFonts w:ascii="Arial" w:eastAsia="MS Mincho" w:hAnsi="Arial"/>
                <w:sz w:val="20"/>
                <w:iCs/>
                <w:color w:val="0000FF" w:themeColor="hyperlink"/>
                <w:u w:val="single"/>
              </w:rPr>
              <w:t>XIV-2748</w:t>
            </w:r>
          </w:fldSimple>
          <w:r>
            <w:rPr>
              <w:rFonts w:ascii="Arial" w:eastAsia="MS Mincho" w:hAnsi="Arial"/>
              <w:sz w:val="20"/>
              <w:iCs/>
            </w:rPr>
            <w:t>,
2024-06-13,
paskelbta TAR 2024-06-20, i. k. 2024-11253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Arial" w:hAnsi="Arial"/>
              <w:sz w:val="20"/>
            </w:rPr>
          </w:pPr>
        </w:p>
        <w:p>
          <w:pPr>
            <w:jc w:val="both"/>
            <w:rPr>
              <w:rFonts w:ascii="Arial" w:hAnsi="Arial"/>
            </w:rPr>
          </w:pPr>
          <w:r>
            <w:rPr>
              <w:rFonts w:ascii="Arial" w:hAnsi="Arial"/>
              <w:sz w:val="20"/>
            </w:rPr>
            <w:t>233.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8d9a036d611efbdaea558de59136c">
            <w:r w:rsidRPr="00532B9F">
              <w:rPr>
                <w:rFonts w:ascii="Arial" w:eastAsia="MS Mincho" w:hAnsi="Arial"/>
                <w:sz w:val="20"/>
                <w:iCs/>
                <w:color w:val="0000FF" w:themeColor="hyperlink"/>
                <w:u w:val="single"/>
              </w:rPr>
              <w:t>XIV-2814</w:t>
            </w:r>
          </w:fldSimple>
          <w:r>
            <w:rPr>
              <w:rFonts w:ascii="Arial" w:eastAsia="MS Mincho" w:hAnsi="Arial"/>
              <w:sz w:val="20"/>
              <w:iCs/>
            </w:rPr>
            <w:t>,
2024-06-25,
paskelbta TAR 2024-06-30, i. k. 2024-12137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Arial" w:hAnsi="Arial"/>
              <w:sz w:val="20"/>
            </w:rPr>
          </w:pPr>
        </w:p>
        <w:p>
          <w:pPr>
            <w:jc w:val="both"/>
            <w:rPr>
              <w:rFonts w:ascii="Arial" w:hAnsi="Arial"/>
            </w:rPr>
          </w:pPr>
          <w:r>
            <w:rPr>
              <w:rFonts w:ascii="Arial" w:hAnsi="Arial"/>
              <w:sz w:val="20"/>
            </w:rPr>
            <w:t>234.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e57c036d611efbdaea558de59136c">
            <w:r w:rsidRPr="00532B9F">
              <w:rPr>
                <w:rFonts w:ascii="Arial" w:eastAsia="MS Mincho" w:hAnsi="Arial"/>
                <w:sz w:val="20"/>
                <w:iCs/>
                <w:color w:val="0000FF" w:themeColor="hyperlink"/>
                <w:u w:val="single"/>
              </w:rPr>
              <w:t>XIV-2816</w:t>
            </w:r>
          </w:fldSimple>
          <w:r>
            <w:rPr>
              <w:rFonts w:ascii="Arial" w:eastAsia="MS Mincho" w:hAnsi="Arial"/>
              <w:sz w:val="20"/>
              <w:iCs/>
            </w:rPr>
            <w:t>,
2024-06-25,
paskelbta TAR 2024-06-30, i. k. 2024-12139                </w:t>
          </w:r>
        </w:p>
        <w:p>
          <w:pPr>
            <w:jc w:val="both"/>
            <w:rPr>
              <w:rFonts w:ascii="Arial" w:hAnsi="Arial"/>
            </w:rPr>
          </w:pPr>
          <w:r>
            <w:rPr>
              <w:rFonts w:ascii="Arial" w:hAnsi="Arial"/>
              <w:sz w:val="20"/>
            </w:rPr>
            <w:t>Lietuvos Respublikos administracinių nusižengimų kodekso 119-1 ir 223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19F69D"/>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1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74.xml"/>
  <Relationship Id="rId17" Type="http://schemas.openxmlformats.org/officeDocument/2006/relationships/header" Target="header875.xml"/>
  <Relationship Id="rId18" Type="http://schemas.openxmlformats.org/officeDocument/2006/relationships/footer" Target="footer874.xml"/>
  <Relationship Id="rId19" Type="http://schemas.openxmlformats.org/officeDocument/2006/relationships/footer" Target="footer875.xml"/>
  <Relationship Id="rId2" Type="http://schemas.openxmlformats.org/officeDocument/2006/relationships/header" Target="header413.xml"/>
  <Relationship Id="rId20" Type="http://schemas.openxmlformats.org/officeDocument/2006/relationships/header" Target="header876.xml"/>
  <Relationship Id="rId21" Type="http://schemas.openxmlformats.org/officeDocument/2006/relationships/footer" Target="footer876.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12.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13.xml"/>
  <Relationship Id="rId40" Type="http://schemas.openxmlformats.org/officeDocument/2006/relationships/customXml" Target="../customXml/item1.xml"/>
  <Relationship Id="rId5" Type="http://schemas.openxmlformats.org/officeDocument/2006/relationships/header" Target="header414.xml"/>
  <Relationship Id="rId6" Type="http://schemas.openxmlformats.org/officeDocument/2006/relationships/footer" Target="footer41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cf40763b1e5945c6902172f69e5521e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08551b1c571a48e3acfc0a3413218a15"/>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D373D2-EAEA-4024-9423-50EE8968DC30}">
  <ds:schemaRefs>
    <ds:schemaRef ds:uri="http://lrs.lt/TAIS/DocParts"/>
  </ds:schemaRefs>
</ds:datastoreItem>
</file>

<file path=customXml/itemProps3.xml><?xml version="1.0" encoding="utf-8"?>
<ds:datastoreItem xmlns:ds="http://schemas.openxmlformats.org/officeDocument/2006/customXml" ds:itemID="{6D9D2EFA-097D-4E2D-8C5C-727B14DF8B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752</TotalTime>
  <Pages>462</Pages>
  <Words>140969</Words>
  <Characters>1022380</Characters>
  <Application>Microsoft Office Word</Application>
  <DocSecurity>0</DocSecurity>
  <Lines>8519</Lines>
  <Paragraphs>2322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1161027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2024-07-07T18:40:00Z</dcterms:modified>
  <revision>373</revision>
</coreProperties>
</file>