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2020-07-01 iki 2020-07-09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280a21f44534f8fb5059bcfaee329e3"/>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280a21f44534f8fb5059bcfaee329e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15ebd63af3e94d1c93a792be3a7de2f5"/>
                            <w:lock w:val="sdtLocked"/>
                            <w:richText/>
                          </w:sdtPr>
                          <w:sdtContent>
                            <w:p>
                              <w:pPr>
                                <w:spacing w:line="360" w:lineRule="auto"/>
                                <w:ind w:firstLine="720"/>
                                <w:jc w:val="both"/>
                                <w:rPr>
                                  <w:szCs w:val="24"/>
                                </w:rPr>
                              </w:pPr>
                              <w:sdt>
                                <w:sdtPr>
                                  <w:alias w:val="Numeris"/>
                                  <w:tag w:val="nr_15ebd63af3e94d1c93a792be3a7de2f5"/>
                                  <w:lock w:val="sdtLocked"/>
                                  <w:richText/>
                                </w:sdtPr>
                                <w:sdtContent>
                                  <w:r>
                                    <w:rPr>
                                      <w:color w:val="000000"/>
                                      <w:szCs w:val="24"/>
                                      <w:lang w:eastAsia="lt-LT"/>
                                    </w:rPr>
                                    <w:t>31</w:t>
                                  </w:r>
                                </w:sdtContent>
                              </w:sdt>
                              <w:r>
                                <w:rPr>
                                  <w:color w:val="000000"/>
                                  <w:szCs w:val="24"/>
                                  <w:lang w:eastAsia="lt-LT"/>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lang w:eastAsia="lt-LT"/>
                                </w:rPr>
                                <w:t>1</w:t>
                              </w:r>
                              <w:r>
                                <w:rPr>
                                  <w:color w:val="000000"/>
                                  <w:szCs w:val="24"/>
                                  <w:lang w:eastAsia="lt-LT"/>
                                </w:rPr>
                                <w:t>, 237, 238, 239, 241, 242, 243, 243</w:t>
                              </w:r>
                              <w:r>
                                <w:rPr>
                                  <w:color w:val="000000"/>
                                  <w:szCs w:val="24"/>
                                  <w:vertAlign w:val="superscript"/>
                                  <w:lang w:eastAsia="lt-LT"/>
                                </w:rPr>
                                <w:t>1</w:t>
                              </w:r>
                              <w:r>
                                <w:rPr>
                                  <w:color w:val="000000"/>
                                  <w:szCs w:val="24"/>
                                  <w:lang w:eastAsia="lt-LT"/>
                                </w:rPr>
                                <w:t>, 244, 246, 247, 248, 249, 250, 251, 251</w:t>
                              </w:r>
                              <w:r>
                                <w:rPr>
                                  <w:color w:val="000000"/>
                                  <w:szCs w:val="24"/>
                                  <w:vertAlign w:val="superscript"/>
                                  <w:lang w:eastAsia="lt-LT"/>
                                </w:rPr>
                                <w:t>1</w:t>
                              </w:r>
                              <w:r>
                                <w:rPr>
                                  <w:color w:val="000000"/>
                                  <w:szCs w:val="24"/>
                                  <w:lang w:eastAsia="lt-LT"/>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lang w:eastAsia="lt-LT"/>
                                </w:rPr>
                                <w:t>1</w:t>
                              </w:r>
                              <w:r>
                                <w:rPr>
                                  <w:color w:val="000000"/>
                                  <w:szCs w:val="24"/>
                                  <w:lang w:eastAsia="lt-LT"/>
                                </w:rPr>
                                <w:t>, 304</w:t>
                              </w:r>
                              <w:r>
                                <w:rPr>
                                  <w:color w:val="000000"/>
                                  <w:szCs w:val="24"/>
                                  <w:vertAlign w:val="superscript"/>
                                  <w:lang w:eastAsia="lt-LT"/>
                                </w:rPr>
                                <w:t>2</w:t>
                              </w:r>
                              <w:r>
                                <w:rPr>
                                  <w:color w:val="000000"/>
                                  <w:szCs w:val="24"/>
                                  <w:lang w:eastAsia="lt-LT"/>
                                </w:rPr>
                                <w:t>, 305, 306, 307, 308, 308</w:t>
                              </w:r>
                              <w:r>
                                <w:rPr>
                                  <w:color w:val="000000"/>
                                  <w:szCs w:val="24"/>
                                  <w:vertAlign w:val="superscript"/>
                                  <w:lang w:eastAsia="lt-LT"/>
                                </w:rPr>
                                <w:t>1</w:t>
                              </w:r>
                              <w:r>
                                <w:rPr>
                                  <w:color w:val="000000"/>
                                  <w:szCs w:val="24"/>
                                  <w:lang w:eastAsia="lt-LT"/>
                                </w:rPr>
                                <w:t>, 309, 310, 311, 312, 313, 315, 316, 317, 318, 346 straipsniuose,</w:t>
                              </w:r>
                              <w:r>
                                <w:rPr>
                                  <w:color w:val="000000"/>
                                </w:rPr>
                                <w:t xml:space="preserve"> 369 straipsnio 13, 14, 17, 18, 19, 20, 21, 22 dalyse,</w:t>
                              </w:r>
                              <w:r>
                                <w:rPr>
                                  <w:color w:val="000000"/>
                                  <w:szCs w:val="24"/>
                                  <w:lang w:eastAsia="lt-LT"/>
                                </w:rPr>
                                <w:t xml:space="preserve"> 426 straipsnio 4 dalyje, 431 straipsnio 1, 2 dalyse, 505, 507, 546 straipsniuose numatytų administracinių nusižengimų, </w:t>
                              </w:r>
                              <w:r>
                                <w:rPr>
                                  <w:color w:val="000000"/>
                                </w:rPr>
                                <w:t>o aplinkos apsaugos valstybinės kontrolės institucijų aplinkos apsaugos valstybinės kontrolės pareigūnai – ir dėl šio kodekso 491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b54e7071b6e4eecbb9fc7e007a2ca5c"/>
                            <w:lock w:val="sdtLocked"/>
                            <w:richText/>
                          </w:sdtPr>
                          <w:sdtContent>
                            <w:p>
                              <w:pPr>
                                <w:spacing w:line="360" w:lineRule="auto"/>
                                <w:ind w:firstLine="720"/>
                                <w:jc w:val="both"/>
                                <w:rPr>
                                  <w:szCs w:val="24"/>
                                </w:rPr>
                              </w:pPr>
                              <w:r>
                                <w:rPr>
                                  <w:bCs/>
                                  <w:lang w:eastAsia="lt-LT"/>
                                </w:rPr>
                                <w:t xml:space="preserve">66) </w:t>
                              </w:r>
                              <w:r>
                                <w:t>Valstybinės mokesčių inspekcijos – dėl šio kodekso 93, 95, 99, 127, 132, 137, 143, 150, 151, 159, 160, 161, 162, 163, 164, 165, 166, 167, 168, 170, 172, 173, 174, 176, 178, 179, 180, 187, 188, 188</w:t>
                              </w:r>
                              <w:r>
                                <w:rPr>
                                  <w:vertAlign w:val="superscript"/>
                                </w:rPr>
                                <w:t>1</w:t>
                              </w:r>
                              <w:r>
                                <w:t>, 189, 190, 191, 192, 194, 205, 207 straipsniuose, 209 straipsnio 1, 2, 3, 4, 5, 6, 7, 8 dalyse, 214, 224, 449, 449</w:t>
                              </w:r>
                              <w:r>
                                <w:rPr>
                                  <w:vertAlign w:val="superscript"/>
                                </w:rPr>
                                <w:t>1</w:t>
                              </w:r>
                              <w: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20002A87" w:usb1="00000000" w:usb2="00000000"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2C214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22.xml"/>
  <Relationship Id="rId12" Type="http://schemas.openxmlformats.org/officeDocument/2006/relationships/header" Target="header323.xml"/>
  <Relationship Id="rId13" Type="http://schemas.openxmlformats.org/officeDocument/2006/relationships/footer" Target="footer322.xml"/>
  <Relationship Id="rId14" Type="http://schemas.openxmlformats.org/officeDocument/2006/relationships/footer" Target="footer323.xml"/>
  <Relationship Id="rId15" Type="http://schemas.openxmlformats.org/officeDocument/2006/relationships/header" Target="header324.xml"/>
  <Relationship Id="rId16" Type="http://schemas.openxmlformats.org/officeDocument/2006/relationships/footer" Target="footer324.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280a21f44534f8fb5059bcfaee329e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15ebd63af3e94d1c93a792be3a7de2f5"/>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b54e7071b6e4eecbb9fc7e007a2ca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B5F016-D551-4F88-B623-AC4A9FB5F098}">
  <ds:schemaRefs>
    <ds:schemaRef ds:uri="http://lrs.lt/TAIS/DocParts"/>
  </ds:schemaRefs>
</ds:datastoreItem>
</file>

<file path=customXml/itemProps3.xml><?xml version="1.0" encoding="utf-8"?>
<ds:datastoreItem xmlns:ds="http://schemas.openxmlformats.org/officeDocument/2006/customXml" ds:itemID="{96347C3C-4FCD-46F5-A4DA-3820BBFE23B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431</TotalTime>
  <Pages>407</Pages>
  <Words>641506</Words>
  <Characters>365659</Characters>
  <Application>Microsoft Office Word</Application>
  <DocSecurity>0</DocSecurity>
  <Lines>3047</Lines>
  <Paragraphs>2010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1005155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2020-06-30T06:29:00Z</dcterms:modified>
  <revision>252</revision>
</coreProperties>
</file>