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2024-11-01 iki 2024-11-14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a55c2b70fc0d45a1b18ca35c82139dc3"/>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a55c2b70fc0d45a1b18ca35c82139dc3"/>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5c220b2b42404fdca7586a8c5831ee2d"/>
                        <w:lock w:val="sdtLocked"/>
                        <w:richText/>
                      </w:sdtPr>
                      <w:sdtContent>
                        <w:p>
                          <w:pPr>
                            <w:widowControl w:val="0"/>
                            <w:spacing w:line="360" w:lineRule="auto"/>
                            <w:ind w:firstLine="720"/>
                            <w:jc w:val="both"/>
                            <w:rPr>
                              <w:szCs w:val="24"/>
                            </w:rPr>
                          </w:pPr>
                          <w:sdt>
                            <w:sdtPr>
                              <w:alias w:val="Numeris"/>
                              <w:tag w:val="nr_5c220b2b42404fdca7586a8c5831ee2d"/>
                              <w:lock w:val="sdtLocked"/>
                              <w:richText/>
                            </w:sdtPr>
                            <w:sdtContent>
                              <w:r>
                                <w:rPr>
                                  <w:szCs w:val="24"/>
                                </w:rPr>
                                <w:t>1</w:t>
                              </w:r>
                            </w:sdtContent>
                          </w:sdt>
                          <w:r>
                            <w:rPr>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t>217</w:t>
                          </w:r>
                          <w:r>
                            <w:rPr>
                              <w:vertAlign w:val="superscript"/>
                            </w:rPr>
                            <w:t>2</w:t>
                          </w:r>
                          <w:r>
                            <w:t xml:space="preserve"> straipsnio </w:t>
                          </w:r>
                          <w:r>
                            <w:rPr>
                              <w:rFonts w:ascii="TimesLT" w:hAnsi="TimesLT"/>
                            </w:rPr>
                            <w:t>1 dalyje</w:t>
                          </w:r>
                          <w:r>
                            <w:t>,</w:t>
                          </w:r>
                          <w:r>
                            <w:rPr>
                              <w:szCs w:val="24"/>
                            </w:rPr>
                            <w:t xml:space="preserve"> 228 straipsnyje, 235 straipsnio 3 dalyje, 247 straipsnio 1 ir 2 dalyse, 258 straipsnyje, 261 straipsnio 1 dalyje, 278 straipsnyje, 279 straipsnio 1 dalyje, 283 straipsnyje, 284 straipsnio 1 dalyje, 287 straipsnyje,</w:t>
                          </w:r>
                          <w:r>
                            <w:rPr>
                              <w:szCs w:val="24"/>
                              <w:lang w:eastAsia="en-GB"/>
                            </w:rPr>
                            <w:t xml:space="preserve"> 291 straipsnio 1 dalyje, 294 straipsnio 1 ir 2 dalyse, 295 straipsnio 4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752c86a15f7e4eb5b11fcee69a2c2458"/>
                    <w:lock w:val="sdtLocked"/>
                    <w:richText/>
                  </w:sdtPr>
                  <w:sdtContent>
                    <w:p>
                      <w:pPr>
                        <w:widowControl w:val="0"/>
                        <w:spacing w:line="360" w:lineRule="auto"/>
                        <w:ind w:left="2268" w:hanging="1548"/>
                        <w:jc w:val="both"/>
                        <w:rPr>
                          <w:b/>
                          <w:color w:val="000000"/>
                          <w:szCs w:val="24"/>
                          <w:lang w:eastAsia="lt-LT"/>
                        </w:rPr>
                      </w:pPr>
                      <w:sdt>
                        <w:sdtPr>
                          <w:alias w:val="Numeris"/>
                          <w:tag w:val="nr_752c86a15f7e4eb5b11fcee69a2c2458"/>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752c86a15f7e4eb5b11fcee69a2c2458"/>
                          <w:lock w:val="sdtLocked"/>
                          <w:richText/>
                        </w:sdtPr>
                        <w:sdtContent>
                          <w:r>
                            <w:rPr>
                              <w:b/>
                              <w:bCs/>
                              <w:color w:val="000000"/>
                              <w:szCs w:val="24"/>
                              <w:lang w:eastAsia="lt-LT"/>
                            </w:rPr>
                            <w:t>Darbo įstatymų, darbuotojų saugos ir sveikatos norminių teisės aktų pažeidimas</w:t>
                          </w:r>
                        </w:sdtContent>
                      </w:sdt>
                    </w:p>
                    <w:sdt>
                      <w:sdtPr>
                        <w:alias w:val="96 str. 1 d."/>
                        <w:tag w:val="part_71cad1ce0b404a4580bbb369d63e07c9"/>
                        <w:lock w:val="sdtLocked"/>
                        <w:richText/>
                      </w:sdtPr>
                      <w:sdtContent>
                        <w:p>
                          <w:pPr>
                            <w:spacing w:line="360" w:lineRule="auto"/>
                            <w:ind w:firstLine="720"/>
                            <w:jc w:val="both"/>
                            <w:rPr>
                              <w:color w:val="000000"/>
                              <w:szCs w:val="24"/>
                              <w:lang w:eastAsia="lt-LT"/>
                            </w:rPr>
                          </w:pPr>
                          <w:sdt>
                            <w:sdtPr>
                              <w:alias w:val="Numeris"/>
                              <w:tag w:val="nr_71cad1ce0b404a4580bbb369d63e07c9"/>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 nuo trisdešimt iki devyniasdešimt eurų.</w:t>
                          </w:r>
                        </w:p>
                      </w:sdtContent>
                    </w:sdt>
                    <w:sdt>
                      <w:sdtPr>
                        <w:alias w:val="96 str. 2 d."/>
                        <w:tag w:val="part_967a0f5e5c624534b5a4b6d1968c7435"/>
                        <w:lock w:val="sdtLocked"/>
                        <w:richText/>
                      </w:sdtPr>
                      <w:sdtContent>
                        <w:p>
                          <w:pPr>
                            <w:spacing w:line="360" w:lineRule="auto"/>
                            <w:ind w:firstLine="720"/>
                            <w:jc w:val="both"/>
                            <w:rPr>
                              <w:color w:val="000000"/>
                              <w:szCs w:val="24"/>
                              <w:lang w:eastAsia="lt-LT"/>
                            </w:rPr>
                          </w:pPr>
                          <w:sdt>
                            <w:sdtPr>
                              <w:alias w:val="Numeris"/>
                              <w:tag w:val="nr_967a0f5e5c624534b5a4b6d1968c7435"/>
                              <w:lock w:val="sdtLocked"/>
                              <w:richText/>
                            </w:sdtPr>
                            <w:sdtContent>
                              <w:r>
                                <w:rPr>
                                  <w:color w:val="000000"/>
                                  <w:szCs w:val="24"/>
                                  <w:lang w:eastAsia="lt-LT"/>
                                </w:rPr>
                                <w:t>2</w:t>
                              </w:r>
                            </w:sdtContent>
                          </w:sdt>
                          <w:r>
                            <w:rPr>
                              <w:color w:val="000000"/>
                              <w:szCs w:val="24"/>
                              <w:lang w:eastAsia="lt-LT"/>
                            </w:rPr>
                            <w:t>. Darbo įstatymų,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 xml:space="preserve">užtraukia baudą </w:t>
                          </w:r>
                          <w:r>
                            <w:rPr>
                              <w:bCs/>
                              <w:color w:val="000000"/>
                              <w:szCs w:val="24"/>
                              <w:lang w:eastAsia="lt-LT"/>
                            </w:rPr>
                            <w:t xml:space="preserve">darbdaviams fiziniams asmenims, darbdavių </w:t>
                          </w:r>
                          <w:r>
                            <w:rPr>
                              <w:color w:val="000000"/>
                              <w:szCs w:val="24"/>
                              <w:lang w:eastAsia="lt-LT"/>
                            </w:rPr>
                            <w:t>juridinių asmenų vadovams ar kitiems atsakingiems asmenims nuo dviejų šimtų keturiasdešimt iki aštuonių šimtų aštuoniasdešimt eurų.</w:t>
                          </w:r>
                        </w:p>
                      </w:sdtContent>
                    </w:sdt>
                    <w:sdt>
                      <w:sdtPr>
                        <w:alias w:val="96 str. 3 d."/>
                        <w:tag w:val="part_ca5fc01e6e324430a91f2f5f171d1c6c"/>
                        <w:lock w:val="sdtLocked"/>
                        <w:richText/>
                      </w:sdtPr>
                      <w:sdtContent>
                        <w:p>
                          <w:pPr>
                            <w:spacing w:line="360" w:lineRule="auto"/>
                            <w:ind w:firstLine="720"/>
                            <w:jc w:val="both"/>
                            <w:rPr>
                              <w:bCs/>
                              <w:color w:val="000000"/>
                              <w:szCs w:val="24"/>
                              <w:lang w:eastAsia="lt-LT"/>
                            </w:rPr>
                          </w:pPr>
                          <w:sdt>
                            <w:sdtPr>
                              <w:alias w:val="Numeris"/>
                              <w:tag w:val="nr_ca5fc01e6e324430a91f2f5f171d1c6c"/>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Darbuotojų saugos ir sveikatos statybvietėse norminių teisės aktų pažeidimas</w:t>
                          </w:r>
                          <w:r>
                            <w:rPr>
                              <w:bCs/>
                            </w:rPr>
                            <w:t xml:space="preserve"> </w:t>
                          </w:r>
                        </w:p>
                        <w:p>
                          <w:pPr>
                            <w:spacing w:line="360" w:lineRule="auto"/>
                            <w:ind w:firstLine="720"/>
                            <w:jc w:val="both"/>
                            <w:rPr>
                              <w:color w:val="000000"/>
                              <w:szCs w:val="24"/>
                              <w:lang w:eastAsia="lt-LT"/>
                            </w:rPr>
                          </w:pPr>
                          <w:r>
                            <w:rPr>
                              <w:bCs/>
                              <w:color w:val="000000"/>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cbbfa268e1234051801dcce53387cfda"/>
                        <w:lock w:val="sdtLocked"/>
                        <w:richText/>
                      </w:sdtPr>
                      <w:sdtContent>
                        <w:p>
                          <w:pPr>
                            <w:spacing w:line="360" w:lineRule="auto"/>
                            <w:ind w:firstLine="720"/>
                            <w:jc w:val="both"/>
                            <w:rPr>
                              <w:color w:val="000000"/>
                              <w:szCs w:val="24"/>
                              <w:lang w:eastAsia="lt-LT"/>
                            </w:rPr>
                          </w:pPr>
                          <w:sdt>
                            <w:sdtPr>
                              <w:alias w:val="Numeris"/>
                              <w:tag w:val="nr_cbbfa268e1234051801dcce53387cfd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Šio straipsnio 2 </w:t>
                          </w:r>
                          <w:r>
                            <w:rPr>
                              <w:bCs/>
                              <w:color w:val="000000"/>
                              <w:szCs w:val="24"/>
                              <w:lang w:eastAsia="lt-LT"/>
                            </w:rPr>
                            <w:t>ar 3</w:t>
                          </w:r>
                          <w:r>
                            <w:rPr>
                              <w:color w:val="000000"/>
                              <w:szCs w:val="24"/>
                              <w:lang w:eastAsia="lt-LT"/>
                            </w:rPr>
                            <w:t xml:space="preserve"> dalyje numatytas administracinis nusižengimas, </w:t>
                          </w:r>
                          <w:r>
                            <w:rPr>
                              <w:bCs/>
                              <w:color w:val="000000"/>
                              <w:szCs w:val="24"/>
                              <w:lang w:eastAsia="lt-LT"/>
                            </w:rPr>
                            <w:t xml:space="preserve">dėl kurio </w:t>
                          </w:r>
                          <w:r>
                            <w:rPr>
                              <w:color w:val="000000"/>
                              <w:szCs w:val="24"/>
                              <w:lang w:eastAsia="lt-LT"/>
                            </w:rPr>
                            <w:t>galėjo įvykti nelaimingas atsitikimas darbe, avarija ar atsirasti kitų sunkių padarinių,</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96 str. 5 d."/>
                        <w:tag w:val="part_da3c9742f0424ed581a9a9ebc6c0fbc5"/>
                        <w:lock w:val="sdtLocked"/>
                        <w:richText/>
                      </w:sdtPr>
                      <w:sdtContent>
                        <w:p>
                          <w:pPr>
                            <w:spacing w:line="360" w:lineRule="auto"/>
                            <w:ind w:firstLine="720"/>
                            <w:jc w:val="both"/>
                            <w:rPr>
                              <w:color w:val="000000"/>
                              <w:szCs w:val="24"/>
                              <w:lang w:eastAsia="lt-LT"/>
                            </w:rPr>
                          </w:pPr>
                          <w:sdt>
                            <w:sdtPr>
                              <w:alias w:val="Numeris"/>
                              <w:tag w:val="nr_da3c9742f0424ed581a9a9ebc6c0fbc5"/>
                              <w:lock w:val="sdtLocked"/>
                              <w:richText/>
                            </w:sdtPr>
                            <w:sdtContent>
                              <w:r>
                                <w:rPr>
                                  <w:bCs/>
                                  <w:color w:val="000000"/>
                                  <w:szCs w:val="24"/>
                                  <w:lang w:eastAsia="lt-LT"/>
                                </w:rPr>
                                <w:t>5</w:t>
                              </w:r>
                            </w:sdtContent>
                          </w:sdt>
                          <w:r>
                            <w:rPr>
                              <w:bCs/>
                              <w:color w:val="000000"/>
                              <w:szCs w:val="24"/>
                              <w:lang w:eastAsia="lt-LT"/>
                            </w:rPr>
                            <w:t>.</w:t>
                          </w:r>
                          <w:r>
                            <w:rPr>
                              <w:color w:val="000000"/>
                              <w:szCs w:val="24"/>
                              <w:lang w:eastAsia="lt-LT"/>
                            </w:rPr>
                            <w:t xml:space="preserve"> Šio straipsnio 2 </w:t>
                          </w:r>
                          <w:r>
                            <w:rPr>
                              <w:bCs/>
                              <w:color w:val="000000"/>
                              <w:szCs w:val="24"/>
                              <w:lang w:eastAsia="lt-LT"/>
                            </w:rPr>
                            <w:t>ar 3</w:t>
                          </w:r>
                          <w:r>
                            <w:rPr>
                              <w:color w:val="000000"/>
                              <w:szCs w:val="24"/>
                              <w:lang w:eastAsia="lt-LT"/>
                            </w:rPr>
                            <w:t xml:space="preserve">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devynių šimtų iki vieno tūkstančio keturių šimtų eurų.</w:t>
                          </w:r>
                        </w:p>
                      </w:sdtContent>
                    </w:sdt>
                    <w:sdt>
                      <w:sdtPr>
                        <w:alias w:val="96 str. 6 d."/>
                        <w:tag w:val="part_61b6a2b2556045c9a4a0b2871a019766"/>
                        <w:lock w:val="sdtLocked"/>
                        <w:richText/>
                      </w:sdtPr>
                      <w:sdtContent>
                        <w:p>
                          <w:pPr>
                            <w:spacing w:line="360" w:lineRule="auto"/>
                            <w:ind w:firstLine="720"/>
                            <w:jc w:val="both"/>
                            <w:rPr>
                              <w:color w:val="000000"/>
                              <w:szCs w:val="24"/>
                              <w:lang w:eastAsia="lt-LT"/>
                            </w:rPr>
                          </w:pPr>
                          <w:sdt>
                            <w:sdtPr>
                              <w:alias w:val="Numeris"/>
                              <w:tag w:val="nr_61b6a2b2556045c9a4a0b2871a019766"/>
                              <w:lock w:val="sdtLocked"/>
                              <w:richText/>
                            </w:sdtPr>
                            <w:sdtContent>
                              <w:r>
                                <w:rPr>
                                  <w:bCs/>
                                  <w:color w:val="000000"/>
                                  <w:szCs w:val="24"/>
                                  <w:lang w:eastAsia="lt-LT"/>
                                </w:rPr>
                                <w:t>6</w:t>
                              </w:r>
                            </w:sdtContent>
                          </w:sdt>
                          <w:r>
                            <w:rPr>
                              <w:bCs/>
                              <w:color w:val="000000"/>
                              <w:szCs w:val="24"/>
                              <w:lang w:eastAsia="lt-LT"/>
                            </w:rPr>
                            <w:t xml:space="preserve">. </w:t>
                          </w:r>
                          <w:r>
                            <w:rPr>
                              <w:color w:val="000000"/>
                              <w:szCs w:val="24"/>
                              <w:lang w:eastAsia="lt-LT"/>
                            </w:rPr>
                            <w:t xml:space="preserve">Šio straipsnio </w:t>
                          </w:r>
                          <w:r>
                            <w:rPr>
                              <w:bCs/>
                              <w:color w:val="000000"/>
                              <w:szCs w:val="24"/>
                              <w:lang w:eastAsia="lt-LT"/>
                            </w:rPr>
                            <w:t xml:space="preserve">4 </w:t>
                          </w:r>
                          <w:r>
                            <w:rPr>
                              <w:color w:val="000000"/>
                              <w:szCs w:val="24"/>
                              <w:lang w:eastAsia="lt-LT"/>
                            </w:rPr>
                            <w:t>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4e1ef6aff37c488c8430a9d26b5b9034"/>
                    <w:lock w:val="sdtLocked"/>
                    <w:richText/>
                  </w:sdtPr>
                  <w:sdtContent>
                    <w:p>
                      <w:pPr>
                        <w:widowControl w:val="0"/>
                        <w:spacing w:line="360" w:lineRule="auto"/>
                        <w:ind w:firstLine="720"/>
                        <w:jc w:val="both"/>
                        <w:rPr>
                          <w:szCs w:val="24"/>
                        </w:rPr>
                      </w:pPr>
                      <w:sdt>
                        <w:sdtPr>
                          <w:alias w:val="Numeris"/>
                          <w:tag w:val="nr_4e1ef6aff37c488c8430a9d26b5b9034"/>
                          <w:lock w:val="sdtLocked"/>
                          <w:richText/>
                        </w:sdtPr>
                        <w:sdtContent>
                          <w:r>
                            <w:rPr>
                              <w:b/>
                              <w:szCs w:val="24"/>
                            </w:rPr>
                            <w:t>242</w:t>
                          </w:r>
                        </w:sdtContent>
                      </w:sdt>
                      <w:r>
                        <w:rPr>
                          <w:b/>
                          <w:szCs w:val="24"/>
                        </w:rPr>
                        <w:t xml:space="preserve"> straipsnis. </w:t>
                      </w:r>
                      <w:sdt>
                        <w:sdtPr>
                          <w:alias w:val="Pavadinimas"/>
                          <w:tag w:val="title_4e1ef6aff37c488c8430a9d26b5b9034"/>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24fd7a98c29405db0b4a41f3d3bd3c3"/>
                            <w:lock w:val="sdtLocked"/>
                            <w:richText/>
                          </w:sdtPr>
                          <w:sdtContent>
                            <w:p>
                              <w:pPr>
                                <w:spacing w:line="360" w:lineRule="auto"/>
                                <w:ind w:firstLine="720"/>
                                <w:jc w:val="both"/>
                              </w:pPr>
                              <w:sdt>
                                <w:sdtPr>
                                  <w:alias w:val="Numeris"/>
                                  <w:tag w:val="nr_c24fd7a98c29405db0b4a41f3d3bd3c3"/>
                                  <w:lock w:val="sdtLocked"/>
                                  <w:richText/>
                                </w:sdtPr>
                                <w:sdtContent>
                                  <w:r>
                                    <w:rPr>
                                      <w:szCs w:val="24"/>
                                    </w:rPr>
                                    <w:t>49</w:t>
                                  </w:r>
                                </w:sdtContent>
                              </w:sdt>
                              <w:r>
                                <w:rPr>
                                  <w:szCs w:val="24"/>
                                </w:rPr>
                                <w:t xml:space="preserve">) policijos – dėl šio kodekso 45 straipsnio 4 dalyje, 46 straipsnio 3 dalyje, 48, 62, 63, 65, 69, 71 straipsniuose, 72 </w:t>
                              </w:r>
                              <w:r>
                                <w:rPr>
                                  <w:bCs/>
                                  <w:szCs w:val="24"/>
                                </w:rPr>
                                <w:t>straipsnio 1, 2, 3 dalyse</w:t>
                              </w:r>
                              <w:r>
                                <w:rPr>
                                  <w:szCs w:val="24"/>
                                </w:rPr>
                                <w:t>,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170</w:t>
                              </w:r>
                              <w:r>
                                <w:rPr>
                                  <w:szCs w:val="24"/>
                                  <w:vertAlign w:val="superscript"/>
                                </w:rPr>
                                <w:t>1</w:t>
                              </w:r>
                              <w:r>
                                <w:rPr>
                                  <w:szCs w:val="24"/>
                                </w:rPr>
                                <w:t>,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3, 4, 5 dalyse, 282, 290, 307, 321, 336, 339, 340, 342, 346, 366, 367, 368 straipsniuose, 369 straipsnio 5, 6, 11, 12, 15, 16 dalyse, 373 straipsnio 2 dalyje, 414, 415, 416, 417, 420, 421, 422, 422</w:t>
                              </w:r>
                              <w:r>
                                <w:rPr>
                                  <w:szCs w:val="24"/>
                                  <w:vertAlign w:val="superscript"/>
                                </w:rPr>
                                <w:t>1</w:t>
                              </w:r>
                              <w:r>
                                <w:rPr>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szCs w:val="24"/>
                                  <w:vertAlign w:val="superscript"/>
                                </w:rPr>
                                <w:t>1</w:t>
                              </w:r>
                              <w:r>
                                <w:rPr>
                                  <w:szCs w:val="24"/>
                                </w:rPr>
                                <w:t>, 479 straipsniuose, 480 straipsnio 1, 2 dalyse, 481, 482, 483, 484, 484</w:t>
                              </w:r>
                              <w:r>
                                <w:rPr>
                                  <w:szCs w:val="24"/>
                                  <w:vertAlign w:val="superscript"/>
                                </w:rPr>
                                <w:t>1</w:t>
                              </w:r>
                              <w:r>
                                <w:rPr>
                                  <w:szCs w:val="24"/>
                                </w:rPr>
                                <w:t>, 485, 486, 487, 488, 489, 490, 491, 492, 493, 494, 494</w:t>
                              </w:r>
                              <w:r>
                                <w:rPr>
                                  <w:szCs w:val="24"/>
                                  <w:vertAlign w:val="superscript"/>
                                </w:rPr>
                                <w:t>1</w:t>
                              </w:r>
                              <w:r>
                                <w:rPr>
                                  <w:szCs w:val="24"/>
                                </w:rPr>
                                <w:t>, 495 straipsniuose, 496 straipsnio 1, 2 dalyse, 506 straipsnio 1, 2, 4, 4</w:t>
                              </w:r>
                              <w:r>
                                <w:rPr>
                                  <w:szCs w:val="24"/>
                                  <w:vertAlign w:val="superscript"/>
                                </w:rPr>
                                <w:t>1</w:t>
                              </w:r>
                              <w:r>
                                <w:rPr>
                                  <w:szCs w:val="24"/>
                                </w:rPr>
                                <w:t>, 5, 6 dalyse, 507, 507</w:t>
                              </w:r>
                              <w:r>
                                <w:rPr>
                                  <w:szCs w:val="24"/>
                                  <w:vertAlign w:val="superscript"/>
                                </w:rPr>
                                <w:t>1</w:t>
                              </w:r>
                              <w:r>
                                <w:rPr>
                                  <w:szCs w:val="24"/>
                                </w:rPr>
                                <w:t>, 508, 510</w:t>
                              </w:r>
                              <w:r>
                                <w:rPr>
                                  <w:szCs w:val="24"/>
                                  <w:vertAlign w:val="superscript"/>
                                </w:rPr>
                                <w:t>1</w:t>
                              </w:r>
                              <w:r>
                                <w:rPr>
                                  <w:szCs w:val="24"/>
                                </w:rPr>
                                <w:t>, 511, 512, 513, 518, 519, 520, 521, 523, 524 straipsniuose, 526 straipsnio 3 dalyje, 526</w:t>
                              </w:r>
                              <w:r>
                                <w:rPr>
                                  <w:szCs w:val="24"/>
                                  <w:vertAlign w:val="superscript"/>
                                </w:rPr>
                                <w:t>1</w:t>
                              </w:r>
                              <w:r>
                                <w:rPr>
                                  <w:szCs w:val="24"/>
                                </w:rPr>
                                <w:t>, 527, 528, 530, 534, 535, 538, 540, 546, 553, 555</w:t>
                              </w:r>
                              <w:r>
                                <w:rPr>
                                  <w:szCs w:val="24"/>
                                  <w:vertAlign w:val="superscript"/>
                                </w:rPr>
                                <w:t>1</w:t>
                              </w:r>
                              <w:r>
                                <w:rPr>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f9bd8f55a524ceaa7afc849e3d07589"/>
                            <w:lock w:val="sdtLocked"/>
                            <w:richText/>
                          </w:sdtPr>
                          <w:sdtContent>
                            <w:p>
                              <w:pPr>
                                <w:spacing w:line="380" w:lineRule="atLeast"/>
                                <w:ind w:firstLine="720"/>
                                <w:jc w:val="both"/>
                              </w:pPr>
                              <w:sdt>
                                <w:sdtPr>
                                  <w:alias w:val="Numeris"/>
                                  <w:tag w:val="nr_ff9bd8f55a524ceaa7afc849e3d07589"/>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 xml:space="preserve">aipsniuose, 144 straipsnio 1, 4, 5 dalyse, 148, 149, 150, 152, 153, 154, 155, 156, 166, 167, 168 straipsniuose, 205 straipsnio 7 dalyje, 223, 224 straipsniuose, 225 straipsnio 1 dalyje, </w:t>
                              </w:r>
                              <w:r>
                                <w:rPr>
                                  <w:bCs/>
                                  <w:szCs w:val="24"/>
                                  <w:lang w:eastAsia="lt-LT"/>
                                </w:rPr>
                                <w:t>242 straipsnio 4</w:t>
                              </w:r>
                              <w:r>
                                <w:rPr>
                                  <w:b/>
                                  <w:bCs/>
                                  <w:szCs w:val="24"/>
                                  <w:lang w:eastAsia="lt-LT"/>
                                </w:rPr>
                                <w:t xml:space="preserve"> </w:t>
                              </w:r>
                              <w:r>
                                <w:rPr>
                                  <w:bCs/>
                                  <w:szCs w:val="24"/>
                                  <w:lang w:eastAsia="lt-LT"/>
                                </w:rPr>
                                <w:t>dalyje</w:t>
                              </w:r>
                              <w:r>
                                <w:rPr>
                                  <w:szCs w:val="24"/>
                                  <w:lang w:eastAsia="lt-LT"/>
                                </w:rPr>
                                <w:t xml:space="preserve">, 268 straipsnio 7, 8 dalyse, 281, </w:t>
                              </w:r>
                              <w:r>
                                <w:rPr>
                                  <w:bCs/>
                                  <w:szCs w:val="24"/>
                                  <w:lang w:eastAsia="lt-LT"/>
                                </w:rPr>
                                <w:t>286</w:t>
                              </w:r>
                              <w:r>
                                <w:rPr>
                                  <w:szCs w:val="24"/>
                                  <w:lang w:eastAsia="lt-LT"/>
                                </w:rPr>
                                <w:t>,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621C3A"/>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5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934.xml"/>
  <Relationship Id="rId17" Type="http://schemas.openxmlformats.org/officeDocument/2006/relationships/header" Target="header935.xml"/>
  <Relationship Id="rId18" Type="http://schemas.openxmlformats.org/officeDocument/2006/relationships/footer" Target="footer934.xml"/>
  <Relationship Id="rId19" Type="http://schemas.openxmlformats.org/officeDocument/2006/relationships/footer" Target="footer935.xml"/>
  <Relationship Id="rId2" Type="http://schemas.openxmlformats.org/officeDocument/2006/relationships/header" Target="header452.xml"/>
  <Relationship Id="rId20" Type="http://schemas.openxmlformats.org/officeDocument/2006/relationships/header" Target="header936.xml"/>
  <Relationship Id="rId21" Type="http://schemas.openxmlformats.org/officeDocument/2006/relationships/footer" Target="footer936.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51.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52.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53.xml"/>
  <Relationship Id="rId50" Type="http://schemas.openxmlformats.org/officeDocument/2006/relationships/customXml" Target="../customXml/item1.xml"/>
  <Relationship Id="rId6" Type="http://schemas.openxmlformats.org/officeDocument/2006/relationships/footer" Target="footer45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a55c2b70fc0d45a1b18ca35c82139dc3">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5c220b2b42404fdca7586a8c5831ee2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752c86a15f7e4eb5b11fcee69a2c2458">
          <Part Type="strDalis" Nr="1" Abbr="96 str. 1 d." DocPartId="9b486904cd204ca39f788dbf635dc901" PartId="71cad1ce0b404a4580bbb369d63e07c9"/>
          <Part Type="strDalis" Nr="2" Abbr="96 str. 2 d." DocPartId="e99340d11f3548068a92c9dc6a635f12" PartId="967a0f5e5c624534b5a4b6d1968c7435"/>
          <Part Type="strDalis" Nr="3" Abbr="96 str. 3 d." DocPartId="d6eacbb0f112486fac324b96b8f0a8c5" PartId="ca5fc01e6e324430a91f2f5f171d1c6c"/>
          <Part Type="strDalis" Nr="4" Abbr="96 str. 4 d." DocPartId="087fbcb8eace4884b8c4601d0f74582d" PartId="cbbfa268e1234051801dcce53387cfda"/>
          <Part Type="strDalis" Nr="5" Abbr="96 str. 5 d." DocPartId="bbbcdaab527c4f138d1f4784812442f5" PartId="da3c9742f0424ed581a9a9ebc6c0fbc5"/>
          <Part Type="strDalis" Nr="6" Abbr="96 str. 6 d." DocPartId="92d35d2830f6433d87dc278710d3c50c" PartId="61b6a2b2556045c9a4a0b2871a019766"/>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pažeidimas“." DocPartId="114b66d1998744649f941b83f4ebe60f" PartId="4e1ef6aff37c488c8430a9d26b5b9034">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24fd7a98c29405db0b4a41f3d3bd3c3"/>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f9bd8f55a524ceaa7afc849e3d07589"/>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EFF530-EE7D-42C5-88E0-F9FB0BB61981}">
  <ds:schemaRefs>
    <ds:schemaRef ds:uri="http://lrs.lt/TAIS/DocParts"/>
  </ds:schemaRefs>
</ds:datastoreItem>
</file>

<file path=customXml/itemProps3.xml><?xml version="1.0" encoding="utf-8"?>
<ds:datastoreItem xmlns:ds="http://schemas.openxmlformats.org/officeDocument/2006/customXml" ds:itemID="{73013F14-337E-474E-939D-5549C404A6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796</TotalTime>
  <Pages>475</Pages>
  <Words>145869</Words>
  <Characters>1055541</Characters>
  <Application>Microsoft Office Word</Application>
  <DocSecurity>0</DocSecurity>
  <Lines>8796</Lines>
  <Paragraphs>2398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1199012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2024-10-31T19:17:00Z</dcterms:modified>
  <revision>389</revision>
</coreProperties>
</file>