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2025-01-01 iki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8792146d3f844ee8a46d7435ff6758d"/>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8792146d3f844ee8a46d7435ff6758d"/>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10490c288f6a440da8c7e7c474c1ce14"/>
                    <w:lock w:val="sdtLocked"/>
                    <w:richText/>
                  </w:sdtPr>
                  <w:sdtContent>
                    <w:p>
                      <w:pPr>
                        <w:spacing w:line="360" w:lineRule="auto"/>
                        <w:ind w:left="2410" w:hanging="1690"/>
                        <w:jc w:val="both"/>
                        <w:rPr>
                          <w:b/>
                          <w:bCs/>
                          <w:szCs w:val="24"/>
                        </w:rPr>
                      </w:pPr>
                      <w:sdt>
                        <w:sdtPr>
                          <w:alias w:val="Numeris"/>
                          <w:tag w:val="nr_10490c288f6a440da8c7e7c474c1ce14"/>
                          <w:lock w:val="sdtLocked"/>
                          <w:richText/>
                        </w:sdtPr>
                        <w:sdtContent>
                          <w:r>
                            <w:rPr>
                              <w:b/>
                              <w:bCs/>
                              <w:szCs w:val="24"/>
                            </w:rPr>
                            <w:t>223</w:t>
                          </w:r>
                        </w:sdtContent>
                      </w:sdt>
                      <w:r>
                        <w:rPr>
                          <w:b/>
                          <w:bCs/>
                          <w:szCs w:val="24"/>
                        </w:rPr>
                        <w:t xml:space="preserve"> straipsnis. </w:t>
                      </w:r>
                      <w:sdt>
                        <w:sdtPr>
                          <w:alias w:val="Pavadinimas"/>
                          <w:tag w:val="title_10490c288f6a440da8c7e7c474c1ce14"/>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w:t>
                          </w:r>
                          <w:r>
                            <w:rPr>
                              <w:b/>
                              <w:szCs w:val="24"/>
                              <w:lang w:eastAsia="lt-LT"/>
                            </w:rPr>
                            <w:t>Politinių organizacijų narių registro tvarkytojui</w:t>
                          </w:r>
                          <w:r>
                            <w:rPr>
                              <w:b/>
                              <w:bCs/>
                              <w:szCs w:val="24"/>
                            </w:rPr>
                            <w:t xml:space="preserve"> ar Juridinių asmenų dalyvių informacinės sistemos tvarkytojui ir skelbimo juridinio asmens ar </w:t>
                          </w:r>
                          <w:r>
                            <w:rPr>
                              <w:b/>
                              <w:szCs w:val="24"/>
                            </w:rPr>
                            <w:t>užsienio juridinio asmens filialo</w:t>
                          </w:r>
                          <w:r>
                            <w:rPr>
                              <w:b/>
                              <w:bCs/>
                              <w:szCs w:val="24"/>
                            </w:rPr>
                            <w:t xml:space="preserve"> interneto svetainėje tvarkos pažeidimas</w:t>
                          </w:r>
                        </w:sdtContent>
                      </w:sdt>
                      <w:r>
                        <w:rPr>
                          <w:b/>
                          <w:bCs/>
                          <w:szCs w:val="24"/>
                        </w:rPr>
                        <w:t xml:space="preserve"> </w:t>
                      </w:r>
                    </w:p>
                    <w:sdt>
                      <w:sdtPr>
                        <w:alias w:val="223 str. 1 d."/>
                        <w:tag w:val="part_23462d6e4a3548559b8be5e73c457039"/>
                        <w:lock w:val="sdtLocked"/>
                        <w:richText/>
                      </w:sdtPr>
                      <w:sdtContent>
                        <w:p>
                          <w:pPr>
                            <w:spacing w:line="360" w:lineRule="auto"/>
                            <w:ind w:firstLine="720"/>
                            <w:jc w:val="both"/>
                            <w:rPr>
                              <w:bCs/>
                              <w:szCs w:val="24"/>
                            </w:rPr>
                          </w:pPr>
                          <w:sdt>
                            <w:sdtPr>
                              <w:alias w:val="Numeris"/>
                              <w:tag w:val="nr_23462d6e4a3548559b8be5e73c457039"/>
                              <w:lock w:val="sdtLocked"/>
                              <w:richText/>
                            </w:sdtPr>
                            <w:sdtContent>
                              <w:r>
                                <w:rPr>
                                  <w:bCs/>
                                  <w:szCs w:val="24"/>
                                </w:rPr>
                                <w:t>1</w:t>
                              </w:r>
                            </w:sdtContent>
                          </w:sdt>
                          <w:r>
                            <w:rPr>
                              <w:bCs/>
                              <w:szCs w:val="24"/>
                            </w:rPr>
                            <w:t xml:space="preserve">. Neteisingų juridinio asmens, jo filialo ar atstovybės, užsienio juridinio asmens ar kitos organizacijos filialo ar atstovybės dokumentų, išskyrus </w:t>
                          </w:r>
                          <w:r>
                            <w:rPr>
                              <w:szCs w:val="24"/>
                            </w:rPr>
                            <w:t>šio straipsnio 3 ir 4 dalyse nurodytus dokumentus</w:t>
                          </w:r>
                          <w:r>
                            <w:rPr>
                              <w:bCs/>
                              <w:szCs w:val="24"/>
                            </w:rPr>
                            <w:t xml:space="preserve">, duomenų ir kitos teiktinos informacijos pateikimas Juridinių asmenų registro tvarkytojui, </w:t>
                          </w:r>
                          <w:r>
                            <w:rPr>
                              <w:szCs w:val="24"/>
                              <w:lang w:eastAsia="lt-LT"/>
                            </w:rPr>
                            <w:t>Politinių organizacijų narių registro tvarkytojui</w:t>
                          </w:r>
                          <w:r>
                            <w:rPr>
                              <w:bCs/>
                              <w:szCs w:val="24"/>
                            </w:rPr>
                            <w:t xml:space="preserve"> ar Juridinių asmenų dalyvių informacinės sistemos tvarkytojui, juridinio asmens, jo filialo ar atstovybės, užsienio juridinio asmens ar kitos organizacijos filialo ar atstovybės dokumentų, išskyrus </w:t>
                          </w:r>
                          <w:r>
                            <w:rPr>
                              <w:szCs w:val="24"/>
                            </w:rPr>
                            <w:t xml:space="preserve">šio straipsnio 2, 3 ir 4 dalyse nurodytus dokumentus, </w:t>
                          </w:r>
                          <w:r>
                            <w:rPr>
                              <w:bCs/>
                              <w:szCs w:val="24"/>
                            </w:rPr>
                            <w:t xml:space="preserve">duomenų ir kitos teiktinos informacijos nepateikimas Juridinių asmenų registro tvarkytojui, </w:t>
                          </w:r>
                          <w:r>
                            <w:rPr>
                              <w:szCs w:val="24"/>
                              <w:lang w:eastAsia="lt-LT"/>
                            </w:rPr>
                            <w:t>Politinių organizacijų narių registro tvarkytojui</w:t>
                          </w:r>
                          <w:r>
                            <w:rPr>
                              <w:bCs/>
                              <w:szCs w:val="24"/>
                            </w:rPr>
                            <w:t xml:space="preserve"> ar Juridinių asmenų dalyvių informacinės sistemos tvarkytojui laiku teisės aktų nustatyta tvarka</w:t>
                          </w:r>
                        </w:p>
                        <w:p>
                          <w:pPr>
                            <w:spacing w:line="360" w:lineRule="auto"/>
                            <w:ind w:firstLine="720"/>
                            <w:jc w:val="both"/>
                            <w:rPr>
                              <w:bCs/>
                              <w:szCs w:val="24"/>
                            </w:rPr>
                          </w:pPr>
                          <w:r>
                            <w:rPr>
                              <w:bCs/>
                              <w:szCs w:val="24"/>
                            </w:rPr>
                            <w:t xml:space="preserve">užtraukia baudą juridinių asmenų, jų filialų ar atstovybių, užsienio juridinių asmenų ar kitų organizacijų filialų ar atstovybių vadovams ar kitiems įstatymuose arba steigimo dokumentuose nurodytiems asmenims nuo </w:t>
                          </w:r>
                          <w:r>
                            <w:rPr>
                              <w:szCs w:val="24"/>
                            </w:rPr>
                            <w:t>šešių šimtų</w:t>
                          </w:r>
                          <w:r>
                            <w:rPr>
                              <w:bCs/>
                              <w:szCs w:val="24"/>
                            </w:rPr>
                            <w:t xml:space="preserve"> iki vieno tūkstančio keturių šimtų penkiasdešimt eurų.</w:t>
                          </w:r>
                        </w:p>
                      </w:sdtContent>
                    </w:sdt>
                    <w:sdt>
                      <w:sdtPr>
                        <w:alias w:val="223 str. 2 d."/>
                        <w:tag w:val="part_32a5658fdc024e9bb1306751226a6bb0"/>
                        <w:lock w:val="sdtLocked"/>
                        <w:richText/>
                      </w:sdtPr>
                      <w:sdtContent>
                        <w:p>
                          <w:pPr>
                            <w:spacing w:line="360" w:lineRule="auto"/>
                            <w:ind w:firstLine="720"/>
                            <w:jc w:val="both"/>
                            <w:rPr>
                              <w:szCs w:val="24"/>
                            </w:rPr>
                          </w:pPr>
                          <w:sdt>
                            <w:sdtPr>
                              <w:alias w:val="Numeris"/>
                              <w:tag w:val="nr_32a5658fdc024e9bb1306751226a6bb0"/>
                              <w:lock w:val="sdtLocked"/>
                              <w:richText/>
                            </w:sdtPr>
                            <w:sdtContent>
                              <w:r>
                                <w:rPr>
                                  <w:bCs/>
                                  <w:szCs w:val="24"/>
                                </w:rPr>
                                <w:t>2</w:t>
                              </w:r>
                            </w:sdtContent>
                          </w:sdt>
                          <w:r>
                            <w:rPr>
                              <w:bCs/>
                              <w:szCs w:val="24"/>
                            </w:rPr>
                            <w:t xml:space="preserve">. Juridinio asmens, užsienio juridinio asmens ar kitos organizacijos filialo finansinių ataskaitų (konsoliduotųjų finansinių ataskaitų), </w:t>
                          </w:r>
                          <w:r>
                            <w:rPr>
                              <w:szCs w:val="24"/>
                            </w:rPr>
                            <w:t>vadovybės ataskaitos</w:t>
                          </w:r>
                          <w:r>
                            <w:rPr>
                              <w:bCs/>
                              <w:szCs w:val="24"/>
                            </w:rPr>
                            <w:t xml:space="preserve"> (</w:t>
                          </w:r>
                          <w:r>
                            <w:rPr>
                              <w:szCs w:val="24"/>
                            </w:rPr>
                            <w:t>konsoliduotosios vadovybės ataskaitos</w:t>
                          </w:r>
                          <w:r>
                            <w:rPr>
                              <w:bCs/>
                              <w:szCs w:val="24"/>
                            </w:rPr>
                            <w:t xml:space="preserve">), veiklos </w:t>
                          </w:r>
                          <w:r>
                            <w:rPr>
                              <w:szCs w:val="24"/>
                            </w:rPr>
                            <w:t>ataskaitos</w:t>
                          </w:r>
                          <w:r>
                            <w:rPr>
                              <w:bCs/>
                              <w:szCs w:val="24"/>
                            </w:rPr>
                            <w:t xml:space="preserve">, metinės ataskaitos, auditoriaus išvados, </w:t>
                          </w:r>
                          <w:r>
                            <w:rPr>
                              <w:bCs/>
                              <w:szCs w:val="24"/>
                              <w:lang w:eastAsia="lt-LT"/>
                            </w:rPr>
                            <w:t>tvarumo atskaitomybės užtikrinimo išvados</w:t>
                          </w:r>
                          <w:r>
                            <w:rPr>
                              <w:szCs w:val="24"/>
                              <w:lang w:eastAsia="lt-LT"/>
                            </w:rPr>
                            <w:t xml:space="preserve"> </w:t>
                          </w:r>
                          <w:r>
                            <w:rPr>
                              <w:bCs/>
                              <w:szCs w:val="24"/>
                            </w:rPr>
                            <w:t xml:space="preserve">nepateikimas Juridinių asmenų registro tvarkytojui laiku teisės aktų nustatytais atvejais ir tvarka </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078629cdeb4b4a6283c1d83cb4fdc9c7"/>
                        <w:lock w:val="sdtLocked"/>
                        <w:richText/>
                      </w:sdtPr>
                      <w:sdtContent>
                        <w:p>
                          <w:pPr>
                            <w:spacing w:line="360" w:lineRule="auto"/>
                            <w:ind w:firstLine="720"/>
                            <w:jc w:val="both"/>
                            <w:rPr>
                              <w:szCs w:val="24"/>
                            </w:rPr>
                          </w:pPr>
                          <w:sdt>
                            <w:sdtPr>
                              <w:alias w:val="Numeris"/>
                              <w:tag w:val="nr_078629cdeb4b4a6283c1d83cb4fdc9c7"/>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metinės ataskaitos, tvarumo ataskaitos (konsoliduotosios tvarumo ataskaitos) </w:t>
                          </w:r>
                          <w:r>
                            <w:rPr>
                              <w:bCs/>
                              <w:szCs w:val="24"/>
                            </w:rPr>
                            <w:t xml:space="preserve">pateikimas Juridinių asmenų registro tvarkytojui, </w:t>
                          </w:r>
                          <w:r>
                            <w:rPr>
                              <w:szCs w:val="24"/>
                            </w:rPr>
                            <w:t>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6a1527a13cd646ddbb6b43bb33f30da2"/>
                        <w:lock w:val="sdtLocked"/>
                        <w:richText/>
                      </w:sdtPr>
                      <w:sdtContent>
                        <w:p>
                          <w:pPr>
                            <w:spacing w:line="360" w:lineRule="auto"/>
                            <w:ind w:firstLine="720"/>
                            <w:jc w:val="both"/>
                            <w:rPr>
                              <w:szCs w:val="24"/>
                            </w:rPr>
                          </w:pPr>
                          <w:sdt>
                            <w:sdtPr>
                              <w:alias w:val="Numeris"/>
                              <w:tag w:val="nr_6a1527a13cd646ddbb6b43bb33f30da2"/>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kai taikytina, pareiškimo, nurodyto Įmonių ir įmonių grupių atskaitomybės įstatyme,</w:t>
                          </w:r>
                          <w:r>
                            <w:rPr>
                              <w:bCs/>
                              <w:szCs w:val="24"/>
                            </w:rPr>
                            <w:t xml:space="preserve"> </w:t>
                          </w:r>
                          <w:r>
                            <w:rPr>
                              <w:szCs w:val="24"/>
                            </w:rPr>
                            <w:t>mokėjimų valdžios institucijoms ataskaitos (konsoliduotosios mokėjimų valdžios institucijoms ataskaitos)</w:t>
                          </w:r>
                          <w:r>
                            <w:rPr>
                              <w:bCs/>
                              <w:szCs w:val="24"/>
                            </w:rPr>
                            <w:t xml:space="preserve"> nepateikimas Juridinių asmenų registro tvarkytojui laiku teisės aktų nustatytais atvejais ir tvarka, </w:t>
                          </w:r>
                          <w:r>
                            <w:rPr>
                              <w:szCs w:val="24"/>
                            </w:rPr>
                            <w:t>šių ataskaitų</w:t>
                          </w:r>
                          <w:r>
                            <w:rPr>
                              <w:bCs/>
                              <w:szCs w:val="24"/>
                            </w:rPr>
                            <w:t xml:space="preserve"> nepaskelbimas</w:t>
                          </w:r>
                          <w:r>
                            <w:rPr>
                              <w:szCs w:val="24"/>
                            </w:rPr>
                            <w:t xml:space="preserve"> </w:t>
                          </w:r>
                          <w:r>
                            <w:rPr>
                              <w:bCs/>
                              <w:szCs w:val="24"/>
                            </w:rPr>
                            <w:t xml:space="preserve">juridinio asmens, užsienio juridinio asmens </w:t>
                          </w:r>
                          <w:r>
                            <w:rPr>
                              <w:szCs w:val="24"/>
                            </w:rPr>
                            <w:t>ar kitos organizacijos</w:t>
                          </w:r>
                          <w:r>
                            <w:rPr>
                              <w:bCs/>
                              <w:szCs w:val="24"/>
                            </w:rPr>
                            <w:t xml:space="preserve"> 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w:t>
                          </w:r>
                          <w:r>
                            <w:rPr>
                              <w:bCs/>
                              <w:szCs w:val="24"/>
                            </w:rPr>
                            <w:t>ar kitų organizacijų</w:t>
                          </w:r>
                          <w:r>
                            <w:rPr>
                              <w:szCs w:val="24"/>
                            </w:rPr>
                            <w:t xml:space="preserve">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5ad26411324d4d29bc0fd2b5e34a671d"/>
                        <w:lock w:val="sdtLocked"/>
                        <w:richText/>
                      </w:sdtPr>
                      <w:sdtContent>
                        <w:p>
                          <w:pPr>
                            <w:spacing w:line="360" w:lineRule="auto"/>
                            <w:ind w:firstLine="720"/>
                            <w:jc w:val="both"/>
                            <w:rPr>
                              <w:bCs/>
                              <w:szCs w:val="24"/>
                              <w:lang w:eastAsia="lt-LT"/>
                            </w:rPr>
                          </w:pPr>
                          <w:sdt>
                            <w:sdtPr>
                              <w:alias w:val="Numeris"/>
                              <w:tag w:val="nr_5ad26411324d4d29bc0fd2b5e34a671d"/>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4e1ef6aff37c488c8430a9d26b5b9034"/>
                    <w:lock w:val="sdtLocked"/>
                    <w:richText/>
                  </w:sdtPr>
                  <w:sdtContent>
                    <w:p>
                      <w:pPr>
                        <w:widowControl w:val="0"/>
                        <w:spacing w:line="360" w:lineRule="auto"/>
                        <w:ind w:firstLine="720"/>
                        <w:jc w:val="both"/>
                        <w:rPr>
                          <w:szCs w:val="24"/>
                        </w:rPr>
                      </w:pPr>
                      <w:sdt>
                        <w:sdtPr>
                          <w:alias w:val="Numeris"/>
                          <w:tag w:val="nr_4e1ef6aff37c488c8430a9d26b5b9034"/>
                          <w:lock w:val="sdtLocked"/>
                          <w:richText/>
                        </w:sdtPr>
                        <w:sdtContent>
                          <w:r>
                            <w:rPr>
                              <w:b/>
                              <w:szCs w:val="24"/>
                            </w:rPr>
                            <w:t>242</w:t>
                          </w:r>
                        </w:sdtContent>
                      </w:sdt>
                      <w:r>
                        <w:rPr>
                          <w:b/>
                          <w:szCs w:val="24"/>
                        </w:rPr>
                        <w:t xml:space="preserve"> straipsnis. </w:t>
                      </w:r>
                      <w:sdt>
                        <w:sdtPr>
                          <w:alias w:val="Pavadinimas"/>
                          <w:tag w:val="title_4e1ef6aff37c488c8430a9d26b5b9034"/>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ff0f3a6aba7e4b529315185577f0ace8"/>
                            <w:lock w:val="sdtLocked"/>
                            <w:richText/>
                          </w:sdtPr>
                          <w:sdtContent>
                            <w:p>
                              <w:pPr>
                                <w:spacing w:line="360" w:lineRule="auto"/>
                                <w:ind w:firstLine="720"/>
                                <w:jc w:val="both"/>
                                <w:textAlignment w:val="baseline"/>
                                <w:rPr>
                                  <w:szCs w:val="24"/>
                                </w:rPr>
                              </w:pPr>
                              <w:sdt>
                                <w:sdtPr>
                                  <w:alias w:val="Numeris"/>
                                  <w:tag w:val="nr_ff0f3a6aba7e4b529315185577f0ace8"/>
                                  <w:lock w:val="sdtLocked"/>
                                  <w:richText/>
                                </w:sdtPr>
                                <w:sdtContent>
                                  <w:r>
                                    <w:rPr>
                                      <w:szCs w:val="24"/>
                                      <w:lang w:eastAsia="lt-LT"/>
                                    </w:rPr>
                                    <w:t>63</w:t>
                                  </w:r>
                                </w:sdtContent>
                              </w:sdt>
                              <w:r>
                                <w:rPr>
                                  <w:szCs w:val="24"/>
                                  <w:lang w:eastAsia="lt-LT"/>
                                </w:rPr>
                                <w:t>) Lietuvos transporto saugos administracijos – dėl šio kodekso 101 straipsnio 5, 6 dalyse, 139 straipsnio 1, 2, 3, 4, 5, 6 dalyse, 150, 256, 307 straipsniuose, 369 straipsnio 5, 6 dalyse, 370, 370</w:t>
                              </w:r>
                              <w:r>
                                <w:rPr>
                                  <w:szCs w:val="24"/>
                                  <w:vertAlign w:val="superscript"/>
                                  <w:lang w:eastAsia="lt-LT"/>
                                </w:rPr>
                                <w:t>1</w:t>
                              </w:r>
                              <w:r>
                                <w:rPr>
                                  <w:szCs w:val="24"/>
                                  <w:lang w:eastAsia="lt-LT"/>
                                </w:rPr>
                                <w:t xml:space="preserve">, 372, 373, 374, 375, 376, 377, 378, 379, 380, 381, 382, 383, 384, 385, 386, 387, 388, 389, 390, 391, 392, 393, 394, 395, 396, 397, 398 straipsniuose, 401 straipsnio 2, 3, 4, 5, 6, 7, 8, 9, 10, 11, 12, 13, 14, 15, 16, 17, 18, 19, 20, 21, 22, 23, 25, 26 dalyse, </w:t>
                              </w:r>
                              <w:r>
                                <w:rPr>
                                  <w:bCs/>
                                  <w:szCs w:val="24"/>
                                  <w:lang w:eastAsia="lt-LT"/>
                                </w:rPr>
                                <w:t>401</w:t>
                              </w:r>
                              <w:r>
                                <w:rPr>
                                  <w:bCs/>
                                  <w:szCs w:val="24"/>
                                  <w:vertAlign w:val="superscript"/>
                                  <w:lang w:eastAsia="lt-LT"/>
                                </w:rPr>
                                <w:t>1</w:t>
                              </w:r>
                              <w:r>
                                <w:rPr>
                                  <w:bCs/>
                                  <w:szCs w:val="24"/>
                                  <w:lang w:eastAsia="lt-LT"/>
                                </w:rPr>
                                <w:t>,</w:t>
                              </w:r>
                              <w:r>
                                <w:rPr>
                                  <w:szCs w:val="24"/>
                                  <w:lang w:eastAsia="lt-LT"/>
                                </w:rPr>
                                <w:t xml:space="preserve"> 402, 403, 404, 405, 406, 407, 409, 410, 411, 413 straipsniuose, 415 straipsnio 2 dalyje, 425 straipsnyje, 426 straipsnio 4 dalyje, 429 straipsnyje, 431 straipsnio 1, 2, 3, 4 dalyse, 434 straipsnio 1, 2, 3 dalyse, 435, 436, 437, 438, 439, 440, 441, 442, 443, 444, 445, 446, 447, 448, 449, 449</w:t>
                              </w:r>
                              <w:r>
                                <w:rPr>
                                  <w:szCs w:val="24"/>
                                  <w:vertAlign w:val="superscript"/>
                                  <w:lang w:eastAsia="lt-LT"/>
                                </w:rPr>
                                <w:t>1</w:t>
                              </w:r>
                              <w:r>
                                <w:rPr>
                                  <w:szCs w:val="24"/>
                                  <w:lang w:eastAsia="lt-LT"/>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f9bd8f55a524ceaa7afc849e3d07589"/>
                            <w:lock w:val="sdtLocked"/>
                            <w:richText/>
                          </w:sdtPr>
                          <w:sdtContent>
                            <w:p>
                              <w:pPr>
                                <w:spacing w:line="380" w:lineRule="atLeast"/>
                                <w:ind w:firstLine="720"/>
                                <w:jc w:val="both"/>
                              </w:pPr>
                              <w:sdt>
                                <w:sdtPr>
                                  <w:alias w:val="Numeris"/>
                                  <w:tag w:val="nr_ff9bd8f55a524ceaa7afc849e3d07589"/>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 xml:space="preserve">aipsniuose, 144 straipsnio 1, 4, 5 dalyse, 148, 149, 150, 152, 153, 154, 155, 156, 166, 167, 168 straipsniuose, 205 straipsnio 7 dalyje, 223, 224 straipsniuose, 225 straipsnio 1 dalyje, </w:t>
                              </w:r>
                              <w:r>
                                <w:rPr>
                                  <w:bCs/>
                                  <w:szCs w:val="24"/>
                                  <w:lang w:eastAsia="lt-LT"/>
                                </w:rPr>
                                <w:t>242 straipsnio 4</w:t>
                              </w:r>
                              <w:r>
                                <w:rPr>
                                  <w:b/>
                                  <w:bCs/>
                                  <w:szCs w:val="24"/>
                                  <w:lang w:eastAsia="lt-LT"/>
                                </w:rPr>
                                <w:t xml:space="preserve"> </w:t>
                              </w:r>
                              <w:r>
                                <w:rPr>
                                  <w:bCs/>
                                  <w:szCs w:val="24"/>
                                  <w:lang w:eastAsia="lt-LT"/>
                                </w:rPr>
                                <w:t>dalyje</w:t>
                              </w:r>
                              <w:r>
                                <w:rPr>
                                  <w:szCs w:val="24"/>
                                  <w:lang w:eastAsia="lt-LT"/>
                                </w:rPr>
                                <w:t xml:space="preserve">, 268 straipsnio 7, 8 dalyse, 281, </w:t>
                              </w:r>
                              <w:r>
                                <w:rPr>
                                  <w:bCs/>
                                  <w:szCs w:val="24"/>
                                  <w:lang w:eastAsia="lt-LT"/>
                                </w:rPr>
                                <w:t>286</w:t>
                              </w:r>
                              <w:r>
                                <w:rPr>
                                  <w:szCs w:val="24"/>
                                  <w:lang w:eastAsia="lt-LT"/>
                                </w:rPr>
                                <w:t>,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1ADF09"/>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7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976.xml"/>
  <Relationship Id="rId17" Type="http://schemas.openxmlformats.org/officeDocument/2006/relationships/header" Target="header977.xml"/>
  <Relationship Id="rId18" Type="http://schemas.openxmlformats.org/officeDocument/2006/relationships/footer" Target="footer976.xml"/>
  <Relationship Id="rId19" Type="http://schemas.openxmlformats.org/officeDocument/2006/relationships/footer" Target="footer977.xml"/>
  <Relationship Id="rId2" Type="http://schemas.openxmlformats.org/officeDocument/2006/relationships/header" Target="header476.xml"/>
  <Relationship Id="rId20" Type="http://schemas.openxmlformats.org/officeDocument/2006/relationships/header" Target="header978.xml"/>
  <Relationship Id="rId21" Type="http://schemas.openxmlformats.org/officeDocument/2006/relationships/footer" Target="footer978.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75.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76.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77.xml"/>
  <Relationship Id="rId50" Type="http://schemas.openxmlformats.org/officeDocument/2006/relationships/customXml" Target="../customXml/item1.xml"/>
  <Relationship Id="rId6" Type="http://schemas.openxmlformats.org/officeDocument/2006/relationships/footer" Target="footer47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8792146d3f844ee8a46d7435ff6758d">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ir skelbimo juridinio asmens ar užsienio juridinio asmens filialo interneto svetainėje tvarkos pažeidimas" DocPartId="938aab85539244eeb5d1634302f74eb0" PartId="10490c288f6a440da8c7e7c474c1ce14">
          <Part Type="strDalis" Nr="1" Abbr="223 str. 1 d." DocPartId="715bdc29e74445dea640599d2d15f870" PartId="23462d6e4a3548559b8be5e73c457039"/>
          <Part Type="strDalis" Nr="2" Abbr="223 str. 2 d." DocPartId="75387a283ce4431db41a3c094b2b1d3f" PartId="32a5658fdc024e9bb1306751226a6bb0"/>
          <Part Type="strDalis" Nr="3" Abbr="223 str. 3 d." DocPartId="c1a02fd3e9404c50bf191c40ae8e1cd0" PartId="078629cdeb4b4a6283c1d83cb4fdc9c7"/>
          <Part Type="strDalis" Nr="4" Abbr="223 str. 4 d." DocPartId="e32e2f76e53f437b90e9be99742af8bf" PartId="6a1527a13cd646ddbb6b43bb33f30da2"/>
          <Part Type="strDalis" Nr="5" Abbr="223 str. 5 d." DocPartId="9dd900b07bfe4bb28205f64c2bb4266a" PartId="5ad26411324d4d29bc0fd2b5e34a671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pažeidimas“." DocPartId="114b66d1998744649f941b83f4ebe60f" PartId="4e1ef6aff37c488c8430a9d26b5b9034">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ff0f3a6aba7e4b529315185577f0ace8"/>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f9bd8f55a524ceaa7afc849e3d07589"/>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5F4D739-373E-4FE7-877D-57C7ACDB79A2}">
  <ds:schemaRefs>
    <ds:schemaRef ds:uri="http://lrs.lt/TAIS/DocParts"/>
  </ds:schemaRefs>
</ds:datastoreItem>
</file>

<file path=customXml/itemProps3.xml><?xml version="1.0" encoding="utf-8"?>
<ds:datastoreItem xmlns:ds="http://schemas.openxmlformats.org/officeDocument/2006/customXml" ds:itemID="{58390982-6EAA-4BD0-A52D-A227A3F5500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811</TotalTime>
  <Pages>477</Pages>
  <Words>146156</Words>
  <Characters>1058070</Characters>
  <Application>Microsoft Office Word</Application>
  <DocSecurity>0</DocSecurity>
  <Lines>8817</Lines>
  <Paragraphs>2403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1201823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2024-12-28T21:58:00Z</dcterms:modified>
  <revision>397</revision>
</coreProperties>
</file>