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2026-06-13 iki 2026-06-29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9370d45cffe3442594acf2f565ee277d"/>
                    <w:lock w:val="sdtLocked"/>
                    <w:richText/>
                  </w:sdtPr>
                  <w:sdtContent>
                    <w:p>
                      <w:pPr>
                        <w:spacing w:line="360" w:lineRule="auto"/>
                        <w:ind w:left="2268" w:hanging="1548"/>
                        <w:jc w:val="both"/>
                        <w:rPr>
                          <w:szCs w:val="24"/>
                        </w:rPr>
                      </w:pPr>
                      <w:sdt>
                        <w:sdtPr>
                          <w:alias w:val="Numeris"/>
                          <w:tag w:val="nr_9370d45cffe3442594acf2f565ee277d"/>
                          <w:lock w:val="sdtLocked"/>
                          <w:richText/>
                        </w:sdtPr>
                        <w:sdtContent>
                          <w:r>
                            <w:rPr>
                              <w:b/>
                              <w:szCs w:val="24"/>
                            </w:rPr>
                            <w:t>99</w:t>
                          </w:r>
                        </w:sdtContent>
                      </w:sdt>
                      <w:r>
                        <w:rPr>
                          <w:b/>
                          <w:szCs w:val="24"/>
                        </w:rPr>
                        <w:t xml:space="preserve"> straipsnis. </w:t>
                      </w:r>
                      <w:sdt>
                        <w:sdtPr>
                          <w:alias w:val="Pavadinimas"/>
                          <w:tag w:val="title_9370d45cffe3442594acf2f565ee277d"/>
                          <w:lock w:val="sdtLocked"/>
                          <w:richText/>
                        </w:sdtPr>
                        <w:sdtContent>
                          <w:r>
                            <w:rPr>
                              <w:b/>
                              <w:szCs w:val="24"/>
                            </w:rPr>
                            <w:t xml:space="preserve">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1199dd89825d49ecb50445f29944fa64"/>
                        <w:lock w:val="sdtLocked"/>
                        <w:richText/>
                      </w:sdtPr>
                      <w:sdtContent>
                        <w:p>
                          <w:pPr>
                            <w:spacing w:line="360" w:lineRule="auto"/>
                            <w:ind w:firstLine="720"/>
                            <w:jc w:val="both"/>
                            <w:rPr>
                              <w:szCs w:val="24"/>
                              <w:lang w:eastAsia="lt-LT"/>
                            </w:rPr>
                          </w:pPr>
                          <w:sdt>
                            <w:sdtPr>
                              <w:alias w:val="Numeris"/>
                              <w:tag w:val="nr_1199dd89825d49ecb50445f29944fa64"/>
                              <w:lock w:val="sdtLocked"/>
                              <w:richText/>
                            </w:sdtPr>
                            <w:sdtContent>
                              <w:r>
                                <w:rPr>
                                  <w:szCs w:val="24"/>
                                  <w:lang w:eastAsia="lt-LT"/>
                                </w:rPr>
                                <w:t>1</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2 d."/>
                        <w:tag w:val="part_d0162ae26e5042e5b446981d45fd2ef1"/>
                        <w:lock w:val="sdtLocked"/>
                        <w:richText/>
                      </w:sdtPr>
                      <w:sdtContent>
                        <w:p>
                          <w:pPr>
                            <w:spacing w:line="360" w:lineRule="auto"/>
                            <w:ind w:firstLine="720"/>
                            <w:jc w:val="both"/>
                            <w:rPr>
                              <w:szCs w:val="24"/>
                              <w:lang w:eastAsia="lt-LT"/>
                            </w:rPr>
                          </w:pPr>
                          <w:sdt>
                            <w:sdtPr>
                              <w:alias w:val="Numeris"/>
                              <w:tag w:val="nr_d0162ae26e5042e5b446981d45fd2e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3 d."/>
                        <w:tag w:val="part_47e66ff0eb9c403182c3140da0ec5286"/>
                        <w:lock w:val="sdtLocked"/>
                        <w:richText/>
                      </w:sdtPr>
                      <w:sdtContent>
                        <w:p>
                          <w:pPr>
                            <w:spacing w:line="360" w:lineRule="auto"/>
                            <w:ind w:firstLine="720"/>
                            <w:jc w:val="both"/>
                            <w:rPr>
                              <w:szCs w:val="24"/>
                              <w:lang w:eastAsia="lt-LT"/>
                            </w:rPr>
                          </w:pPr>
                          <w:sdt>
                            <w:sdtPr>
                              <w:alias w:val="Numeris"/>
                              <w:tag w:val="nr_47e66ff0eb9c403182c3140da0ec5286"/>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f480a0ba3f9246b48dc7ee896e21af7a"/>
                        <w:lock w:val="sdtLocked"/>
                        <w:richText/>
                      </w:sdtPr>
                      <w:sdtContent>
                        <w:p>
                          <w:pPr>
                            <w:spacing w:line="360" w:lineRule="auto"/>
                            <w:ind w:firstLine="720"/>
                            <w:jc w:val="both"/>
                            <w:rPr>
                              <w:szCs w:val="24"/>
                            </w:rPr>
                          </w:pPr>
                          <w:sdt>
                            <w:sdtPr>
                              <w:alias w:val="Numeris"/>
                              <w:tag w:val="nr_f480a0ba3f9246b48dc7ee896e21af7a"/>
                              <w:lock w:val="sdtLocked"/>
                              <w:richText/>
                            </w:sdtPr>
                            <w:sdtContent>
                              <w:r>
                                <w:rPr>
                                  <w:szCs w:val="24"/>
                                </w:rPr>
                                <w:t>1</w:t>
                              </w:r>
                            </w:sdtContent>
                          </w:sdt>
                          <w:r>
                            <w:rPr>
                              <w:szCs w:val="24"/>
                            </w:rPr>
                            <w:t>. Kreditorių teisių pažeidimas (kreditorių reikalavimų tenkinimo eilės ir tvarkos pažeidimas, kreditorių susirinkimų nesušaukimas įstatymuose numatytais atvejais)</w:t>
                          </w:r>
                        </w:p>
                        <w:p>
                          <w:pPr>
                            <w:spacing w:line="360" w:lineRule="auto"/>
                            <w:ind w:firstLine="720"/>
                            <w:jc w:val="both"/>
                            <w:rPr>
                              <w:bCs/>
                              <w:szCs w:val="24"/>
                            </w:rPr>
                          </w:pPr>
                          <w:r>
                            <w:rPr>
                              <w:szCs w:val="24"/>
                            </w:rPr>
                            <w:t>užtraukia</w:t>
                          </w:r>
                          <w:r>
                            <w:rPr>
                              <w:bCs/>
                              <w:szCs w:val="24"/>
                            </w:rPr>
                            <w:t xml:space="preserve"> baudą juridinių asmenų vadovams ar kitiems atsakingiems asmenims</w:t>
                          </w:r>
                          <w:r>
                            <w:rPr>
                              <w:b/>
                              <w:bCs/>
                              <w:szCs w:val="24"/>
                            </w:rPr>
                            <w:t xml:space="preserve"> </w:t>
                          </w:r>
                          <w:r>
                            <w:rPr>
                              <w:bCs/>
                              <w:szCs w:val="24"/>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113d80665c11f1b53dfa020e517810">
                            <w:r w:rsidRPr="00532B9F">
                              <w:rPr>
                                <w:rFonts w:ascii="Times New Roman" w:eastAsia="MS Mincho" w:hAnsi="Times New Roman"/>
                                <w:sz w:val="20"/>
                                <w:i/>
                                <w:iCs/>
                                <w:color w:val="0000FF" w:themeColor="hyperlink"/>
                                <w:u w:val="single"/>
                              </w:rPr>
                              <w:t>XV-988</w:t>
                            </w:r>
                          </w:fldSimple>
                          <w:r>
                            <w:rPr>
                              <w:rFonts w:ascii="Times New Roman" w:eastAsia="MS Mincho" w:hAnsi="Times New Roman"/>
                              <w:sz w:val="20"/>
                              <w:i/>
                              <w:iCs/>
                            </w:rPr>
                            <w:t>,
2026-06-04,
paskelbta TAR 2026-06-12, i. k. 2026-10325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6"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09"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0"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1"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2"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3"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4"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4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43"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VII priedo dokumentą ar Reglamento </w:t>
                          </w:r>
                          <w:hyperlink r:id="rId145"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7"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6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5"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6"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7"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9"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0"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1"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2"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3"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4"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5"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6"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8"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9"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0"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65"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31"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2"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3"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4"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5"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6"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7"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8"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61"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62" w:tgtFrame="_blank" w:history="1">
                <w:r>
                  <w:rPr>
                    <w:bCs/>
                    <w:color w:val="0000FF" w:themeColor="hyperlink"/>
                    <w:szCs w:val="24"/>
                    <w:u w:val="single"/>
                  </w:rPr>
                  <w:t>(ES) Nr. 1257/2013</w:t>
                </w:r>
              </w:hyperlink>
              <w:r>
                <w:rPr>
                  <w:bCs/>
                  <w:color w:val="000000"/>
                  <w:szCs w:val="24"/>
                </w:rPr>
                <w:t xml:space="preserve"> ir </w:t>
              </w:r>
              <w:hyperlink r:id="rId163" w:tgtFrame="_blank" w:history="1">
                <w:r>
                  <w:rPr>
                    <w:bCs/>
                    <w:color w:val="0000FF" w:themeColor="hyperlink"/>
                    <w:szCs w:val="24"/>
                    <w:u w:val="single"/>
                  </w:rPr>
                  <w:t>(ES) 2020/1056</w:t>
                </w:r>
              </w:hyperlink>
              <w:r>
                <w:rPr>
                  <w:bCs/>
                  <w:color w:val="000000"/>
                  <w:szCs w:val="24"/>
                </w:rPr>
                <w:t xml:space="preserve"> ir panaikinamas Reglamentas </w:t>
              </w:r>
              <w:hyperlink r:id="rId164"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9" w:tgtFrame="_blank" w:history="1">
                <w:r>
                  <w:rPr>
                    <w:bCs/>
                    <w:color w:val="0000FF" w:themeColor="hyperlink"/>
                    <w:szCs w:val="24"/>
                    <w:u w:val="single"/>
                  </w:rPr>
                  <w:t>(ES) Nr. 2024/3234</w:t>
                </w:r>
              </w:hyperlink>
              <w:r>
                <w:rPr>
                  <w:bCs/>
                  <w:color w:val="000000"/>
                  <w:szCs w:val="24"/>
                </w:rPr>
                <w:t xml:space="preserve">,  kuriuo iš dalies keičiamas Reglamentas </w:t>
              </w:r>
              <w:hyperlink r:id="rId140"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5113d80665c11f1b53dfa020e517810">
            <w:r w:rsidRPr="00532B9F">
              <w:rPr>
                <w:rFonts w:ascii="Times New Roman" w:eastAsia="MS Mincho" w:hAnsi="Times New Roman"/>
                <w:sz w:val="20"/>
                <w:iCs/>
                <w:color w:val="0000FF" w:themeColor="hyperlink"/>
                <w:u w:val="single"/>
              </w:rPr>
              <w:t>XV-988</w:t>
            </w:r>
          </w:fldSimple>
          <w:r>
            <w:rPr>
              <w:rFonts w:ascii="Times New Roman" w:eastAsia="MS Mincho" w:hAnsi="Times New Roman"/>
              <w:sz w:val="20"/>
              <w:iCs/>
            </w:rPr>
            <w:t>,
2026-06-04,
paskelbta TAR 2026-06-12, i. k. 2026-10325                </w:t>
          </w:r>
        </w:p>
        <w:p>
          <w:pPr>
            <w:jc w:val="both"/>
            <w:rPr>
              <w:rFonts w:ascii="Times New Roman" w:hAnsi="Times New Roman"/>
            </w:rPr>
          </w:pPr>
          <w:r>
            <w:rPr>
              <w:rFonts w:ascii="Times New Roman" w:hAnsi="Times New Roman"/>
              <w:sz w:val="20"/>
            </w:rPr>
            <w:t>Lietuvos Respublikos administracinių nusižengimų kodekso 120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2A46E3"/>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8.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1773&amp;locale=lt"/>
  <Relationship Id="rId111" Type="http://schemas.openxmlformats.org/officeDocument/2006/relationships/hyperlink" TargetMode="External" Target="http://eur-lex.europa.eu/legal-content/LIT/TXT/?uri=CELEX:32023R0956&amp;locale=lt"/>
  <Relationship Id="rId112" Type="http://schemas.openxmlformats.org/officeDocument/2006/relationships/hyperlink" TargetMode="External" Target="http://eur-lex.europa.eu/legal-content/LIT/TXT/?uri=CELEX:32023R1773&amp;locale=lt"/>
  <Relationship Id="rId113" Type="http://schemas.openxmlformats.org/officeDocument/2006/relationships/hyperlink" TargetMode="External" Target="http://eur-lex.europa.eu/legal-content/LIT/TXT/?uri=CELEX:32023R0956&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2017R0852&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3R0956&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5R2083&amp;locale=lt"/>
  <Relationship Id="rId131" Type="http://schemas.openxmlformats.org/officeDocument/2006/relationships/hyperlink" TargetMode="External" Target="http://eur-lex.europa.eu/legal-content/LIT/TXT/?uri=CELEX:33115R2023&amp;locale=lt"/>
  <Relationship Id="rId132" Type="http://schemas.openxmlformats.org/officeDocument/2006/relationships/hyperlink" TargetMode="External" Target="http://eur-lex.europa.eu/legal-content/LIT/TXT/?uri=CELEX:32010R0995&amp;locale=lt"/>
  <Relationship Id="rId133" Type="http://schemas.openxmlformats.org/officeDocument/2006/relationships/hyperlink" TargetMode="External" Target="http://eur-lex.europa.eu/legal-content/LIT/TXT/?uri=CELEX:32024R3234&amp;locale=lt"/>
  <Relationship Id="rId134" Type="http://schemas.openxmlformats.org/officeDocument/2006/relationships/hyperlink" TargetMode="External" Target="http://eur-lex.europa.eu/legal-content/LIT/TXT/?uri=CELEX:32023R1773&amp;locale=lt"/>
  <Relationship Id="rId135" Type="http://schemas.openxmlformats.org/officeDocument/2006/relationships/hyperlink" TargetMode="External" Target="http://eur-lex.europa.eu/legal-content/LIT/TXT/?uri=CELEX:32023R0956&amp;locale=lt"/>
  <Relationship Id="rId136" Type="http://schemas.openxmlformats.org/officeDocument/2006/relationships/hyperlink" TargetMode="External" Target="http://eur-lex.europa.eu/legal-content/LIT/TXT/?uri=CELEX:32024R2469&amp;locale=lt"/>
  <Relationship Id="rId137" Type="http://schemas.openxmlformats.org/officeDocument/2006/relationships/hyperlink" TargetMode="External" Target="http://eur-lex.europa.eu/legal-content/LIT/TXT/?uri=CELEX:32024R0590&amp;locale=lt"/>
  <Relationship Id="rId138" Type="http://schemas.openxmlformats.org/officeDocument/2006/relationships/hyperlink" TargetMode="External" Target="http://eur-lex.europa.eu/legal-content/LIT/TXT/?uri=CELEX:32009R1005&amp;locale=lt"/>
  <Relationship Id="rId139" Type="http://schemas.openxmlformats.org/officeDocument/2006/relationships/hyperlink" TargetMode="External" Target="http://eur-lex.europa.eu/legal-content/LIT/TXT/?uri=CELEX:33234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2023R1115&amp;locale=lt"/>
  <Relationship Id="rId141" Type="http://schemas.openxmlformats.org/officeDocument/2006/relationships/hyperlink" TargetMode="External" Target="http://eur-lex.europa.eu/legal-content/LIT/TXT/?uri=CELEX:33157R2024&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3157R2024&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2024R1157&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2024R1157&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3157R2024&amp;locale=lt"/>
  <Relationship Id="rId158" Type="http://schemas.openxmlformats.org/officeDocument/2006/relationships/hyperlink" TargetMode="External" Target="http://eur-lex.europa.eu/legal-content/LIT/TXT/?uri=CELEX:33157R2024&amp;locale=lt"/>
  <Relationship Id="rId159" Type="http://schemas.openxmlformats.org/officeDocument/2006/relationships/hyperlink" TargetMode="External" Target="http://eur-lex.europa.eu/legal-content/LIT/TXT/?uri=CELEX:33157R2024&amp;locale=lt"/>
  <Relationship Id="rId16" Type="http://schemas.openxmlformats.org/officeDocument/2006/relationships/header" Target="header1162.xml"/>
  <Relationship Id="rId160" Type="http://schemas.openxmlformats.org/officeDocument/2006/relationships/hyperlink" TargetMode="External" Target="http://eur-lex.europa.eu/legal-content/LIT/TXT/?uri=CELEX:33157R2024&amp;locale=lt"/>
  <Relationship Id="rId161" Type="http://schemas.openxmlformats.org/officeDocument/2006/relationships/hyperlink" TargetMode="External" Target="http://eur-lex.europa.eu/legal-content/LIT/TXT/?uri=CELEX:32024R1157&amp;locale=lt"/>
  <Relationship Id="rId162" Type="http://schemas.openxmlformats.org/officeDocument/2006/relationships/hyperlink" TargetMode="External" Target="http://eur-lex.europa.eu/legal-content/LIT/TXT/?uri=CELEX:32013R1257&amp;locale=lt"/>
  <Relationship Id="rId163" Type="http://schemas.openxmlformats.org/officeDocument/2006/relationships/hyperlink" TargetMode="External" Target="http://eur-lex.europa.eu/legal-content/LIT/TXT/?uri=CELEX:32020R1056&amp;locale=lt"/>
  <Relationship Id="rId164" Type="http://schemas.openxmlformats.org/officeDocument/2006/relationships/hyperlink" TargetMode="External" Target="http://eur-lex.europa.eu/legal-content/LIT/TXT/?uri=CELEX:32006R1013&amp;locale=lt"/>
  <Relationship Id="rId165" Type="http://schemas.openxmlformats.org/officeDocument/2006/relationships/hyperlink" TargetMode="External" Target="http://eur-lex.europa.eu/legal-content/LIT/TXT/?uri=CELEX:32023L0970&amp;locale=lt"/>
  <Relationship Id="rId166" Type="http://schemas.openxmlformats.org/officeDocument/2006/relationships/customXml" Target="../customXml/item2.xml"/>
  <Relationship Id="rId17" Type="http://schemas.openxmlformats.org/officeDocument/2006/relationships/header" Target="header1163.xml"/>
  <Relationship Id="rId18" Type="http://schemas.openxmlformats.org/officeDocument/2006/relationships/footer" Target="footer1162.xml"/>
  <Relationship Id="rId19" Type="http://schemas.openxmlformats.org/officeDocument/2006/relationships/footer" Target="footer1163.xml"/>
  <Relationship Id="rId2" Type="http://schemas.openxmlformats.org/officeDocument/2006/relationships/header" Target="header599.xml"/>
  <Relationship Id="rId20" Type="http://schemas.openxmlformats.org/officeDocument/2006/relationships/header" Target="header1164.xml"/>
  <Relationship Id="rId21" Type="http://schemas.openxmlformats.org/officeDocument/2006/relationships/footer" Target="footer1164.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3R0956&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8.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9.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600.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600.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Lietuvos Respublikos darbo kodekse nurodytos informacijos apie darbuotojų darbo užmokestį nepateikimas, darbo užmokesčio nustatymo, apskaičiavimo ir mokėjimo tvarkos pažeidimas" DocPartId="6e813bd30c26437fb61e194e684d6d75" PartId="9370d45cffe3442594acf2f565ee277d">
          <Part Type="strDalis" Nr="1" Abbr="99 str. 1 d." DocPartId="c4c35aec5ff6405896177bf7933ab574" PartId="1199dd89825d49ecb50445f29944fa64"/>
          <Part Type="strDalis" Nr="2" Abbr="99 str. 2 d." DocPartId="483414eead5f4cbdaf91d0e6fec683d8" PartId="d0162ae26e5042e5b446981d45fd2ef1"/>
          <Part Type="strDalis" Nr="3" Abbr="99 str. 3 d." DocPartId="8781cefc103546abbf55fb8dd06ee188" PartId="47e66ff0eb9c403182c3140da0ec5286"/>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f480a0ba3f9246b48dc7ee896e21af7a"/>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91A54EF3-C663-4224-B039-07934BC54EF1}">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976</TotalTime>
  <Pages>484</Pages>
  <Words>788637</Words>
  <Characters>449524</Characters>
  <Application>Microsoft Office Word</Application>
  <DocSecurity>0</DocSecurity>
  <Lines>3746</Lines>
  <Paragraphs>2471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1235690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PAPINIGIENĖ Augustė</lastModifiedBy>
  <lastPrinted>2015-07-03T07:36:00Z</lastPrinted>
  <dcterms:modified xsi:type="dcterms:W3CDTF">2026-06-15T10:54:00Z</dcterms:modified>
  <revision>452</revision>
</coreProperties>
</file>