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2018-07-16 iki 2018-08-31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f28fa86e0d74ad5b554dd65b9d61c98"/>
                        <w:lock w:val="sdtLocked"/>
                        <w:richText/>
                      </w:sdtPr>
                      <w:sdtContent>
                        <w:p>
                          <w:pPr>
                            <w:spacing w:line="360" w:lineRule="auto"/>
                            <w:ind w:firstLine="720"/>
                            <w:jc w:val="both"/>
                            <w:rPr>
                              <w:szCs w:val="24"/>
                              <w:lang w:val="ga-IE"/>
                            </w:rPr>
                          </w:pPr>
                          <w:sdt>
                            <w:sdtPr>
                              <w:alias w:val="Numeris"/>
                              <w:tag w:val="nr_8f28fa86e0d74ad5b554dd65b9d61c98"/>
                              <w:lock w:val="sdtLocked"/>
                              <w:richText/>
                            </w:sdtPr>
                            <w:sdtContent>
                              <w:r>
                                <w:rPr>
                                  <w:szCs w:val="24"/>
                                  <w:lang w:val="ga-IE"/>
                                </w:rPr>
                                <w:t>4</w:t>
                              </w:r>
                            </w:sdtContent>
                          </w:sdt>
                          <w:r>
                            <w:rPr>
                              <w:szCs w:val="24"/>
                              <w:lang w:val="ga-IE"/>
                            </w:rPr>
                            <w:t>. Už šio kodekso 47 straipsnyje, 60 straipsnio 3 dalyje, 65, 122, 125, 127, 142, 208</w:t>
                          </w:r>
                          <w:r>
                            <w:rPr>
                              <w:szCs w:val="24"/>
                            </w:rPr>
                            <w:t> </w:t>
                          </w:r>
                          <w:r>
                            <w:rPr>
                              <w:szCs w:val="24"/>
                              <w:lang w:val="ga-IE"/>
                            </w:rPr>
                            <w:t>straipsniuose, 209 straipsnio 1, 2, 3, 4, 5, 6, 7, 8 dalyse, 211 straipsnio 2 dalyje, 213</w:t>
                          </w:r>
                          <w:r>
                            <w:rPr>
                              <w:szCs w:val="24"/>
                            </w:rPr>
                            <w:t> </w:t>
                          </w:r>
                          <w:r>
                            <w:rPr>
                              <w:szCs w:val="24"/>
                              <w:lang w:val="ga-IE"/>
                            </w:rPr>
                            <w:t>straipsnio 1, 2, 3, 4, 6, 7 dalyse, 215 straipsnio 3, 4 dalyse, 218 straipsnyje, 234</w:t>
                          </w:r>
                          <w:r>
                            <w:rPr>
                              <w:szCs w:val="24"/>
                              <w:vertAlign w:val="superscript"/>
                              <w:lang w:val="ga-IE"/>
                            </w:rPr>
                            <w:t xml:space="preserve">2 </w:t>
                          </w:r>
                          <w:r>
                            <w:rPr>
                              <w:szCs w:val="24"/>
                              <w:lang w:val="ga-IE"/>
                            </w:rPr>
                            <w:t>straipsnio 1</w:t>
                          </w:r>
                          <w:r>
                            <w:rPr>
                              <w:szCs w:val="24"/>
                            </w:rPr>
                            <w:t> </w:t>
                          </w:r>
                          <w:r>
                            <w:rPr>
                              <w:szCs w:val="24"/>
                              <w:lang w:val="ga-IE"/>
                            </w:rPr>
                            <w:t>dalyje, 240, 245, 272, 273, 274 straipsniuose, 290 straipsnio 2, 3, 5, 6, 7, 8 dalyse, 291 straipsnio 1, 2, 4, 6, 7 dalyse, 293 straipsnio 3 dalyje, 299 straipsnio 2, 3, 4, 5 dalyse, 346 straipsnyje, 393 straipsnio 3, 8, 9</w:t>
                          </w:r>
                          <w:r>
                            <w:rPr>
                              <w:szCs w:val="24"/>
                            </w:rPr>
                            <w:t xml:space="preserve"> </w:t>
                          </w:r>
                          <w:r>
                            <w:rPr>
                              <w:szCs w:val="24"/>
                              <w:lang w:val="ga-IE"/>
                            </w:rPr>
                            <w:t>dalyse, 423 straipsnio 3 dalyje, 424 straipsnio 4 dalyje, 426 straipsnio 1, 2, 4, 5 dalyse, 427, 464, 465, 466, 467, 468, 470 straipsniuose, 473 straipsnio 4</w:t>
                          </w:r>
                          <w:r>
                            <w:rPr>
                              <w:szCs w:val="24"/>
                            </w:rPr>
                            <w:t> </w:t>
                          </w:r>
                          <w:r>
                            <w:rPr>
                              <w:szCs w:val="24"/>
                              <w:lang w:val="ga-IE"/>
                            </w:rPr>
                            <w:t>dalyje, 474 straipsnio 4 dalyje, 475, 524, 557</w:t>
                          </w:r>
                          <w:r>
                            <w:rPr>
                              <w:szCs w:val="24"/>
                              <w:vertAlign w:val="superscript"/>
                              <w:lang w:val="ga-IE"/>
                            </w:rPr>
                            <w:t>1</w:t>
                          </w:r>
                          <w:r>
                            <w:rPr>
                              <w:szCs w:val="24"/>
                              <w:lang w:val="ga-IE"/>
                            </w:rPr>
                            <w:t xml:space="preserve"> straipsniuose numatytų administracinių nusižengimų padarymą gali būti konfiskuojamas ir ne pažeidėjui nuosavybės teise priklausantis šio straipsnio 2 dalyje nurodytas turtas, jeigu:</w:t>
                          </w:r>
                        </w:p>
                        <w:sdt>
                          <w:sdtPr>
                            <w:alias w:val="29 str. 4 d. 1 p."/>
                            <w:tag w:val="part_7966f2e55213424baeba3c841fabe9b2"/>
                            <w:lock w:val="sdtLocked"/>
                            <w:richText/>
                          </w:sdtPr>
                          <w:sdtContent>
                            <w:p>
                              <w:pPr>
                                <w:spacing w:line="360" w:lineRule="auto"/>
                                <w:ind w:firstLine="720"/>
                                <w:jc w:val="both"/>
                                <w:rPr>
                                  <w:szCs w:val="24"/>
                                  <w:lang w:val="ga-IE"/>
                                </w:rPr>
                              </w:pPr>
                              <w:sdt>
                                <w:sdtPr>
                                  <w:alias w:val="Numeris"/>
                                  <w:tag w:val="nr_7966f2e55213424baeba3c841fabe9b2"/>
                                  <w:lock w:val="sdtLocked"/>
                                  <w:richText/>
                                </w:sdtPr>
                                <w:sdtContent>
                                  <w:r>
                                    <w:rPr>
                                      <w:szCs w:val="24"/>
                                      <w:lang w:val="ga-IE"/>
                                    </w:rPr>
                                    <w:t>1</w:t>
                                  </w:r>
                                </w:sdtContent>
                              </w:sdt>
                              <w:r>
                                <w:rPr>
                                  <w:szCs w:val="24"/>
                                  <w:lang w:val="ga-IE"/>
                                </w:rPr>
                                <w:t>) perleisdamas turtą pažeidėjui ar kitiems asmenims, šis asmuo žinojo, kad šis turtas bus naudojamas administraciniam nusižengimui daryti;</w:t>
                              </w:r>
                            </w:p>
                          </w:sdtContent>
                        </w:sdt>
                        <w:sdt>
                          <w:sdtPr>
                            <w:alias w:val="29 str. 4 d. 2 p."/>
                            <w:tag w:val="part_d53e3e4f51a943f9886382ad72f415b5"/>
                            <w:lock w:val="sdtLocked"/>
                            <w:richText/>
                          </w:sdtPr>
                          <w:sdtContent>
                            <w:p>
                              <w:pPr>
                                <w:spacing w:line="360" w:lineRule="auto"/>
                                <w:ind w:firstLine="720"/>
                                <w:jc w:val="both"/>
                                <w:rPr>
                                  <w:szCs w:val="24"/>
                                  <w:lang w:val="ga-IE"/>
                                </w:rPr>
                              </w:pPr>
                              <w:sdt>
                                <w:sdtPr>
                                  <w:alias w:val="Numeris"/>
                                  <w:tag w:val="nr_d53e3e4f51a943f9886382ad72f415b5"/>
                                  <w:lock w:val="sdtLocked"/>
                                  <w:richText/>
                                </w:sdtPr>
                                <w:sdtContent>
                                  <w:r>
                                    <w:rPr>
                                      <w:szCs w:val="24"/>
                                      <w:lang w:val="ga-IE"/>
                                    </w:rPr>
                                    <w:t>2</w:t>
                                  </w:r>
                                </w:sdtContent>
                              </w:sdt>
                              <w:r>
                                <w:rPr>
                                  <w:szCs w:val="24"/>
                                  <w:lang w:val="ga-IE"/>
                                </w:rPr>
                                <w:t>) turtas jam buvo perleistas sudarius apsimestinį sandorį;</w:t>
                              </w:r>
                            </w:p>
                          </w:sdtContent>
                        </w:sdt>
                        <w:sdt>
                          <w:sdtPr>
                            <w:alias w:val="29 str. 4 d. 3 p."/>
                            <w:tag w:val="part_93a6eac20a3f40b891ccd64410e54544"/>
                            <w:lock w:val="sdtLocked"/>
                            <w:richText/>
                          </w:sdtPr>
                          <w:sdtContent>
                            <w:p>
                              <w:pPr>
                                <w:spacing w:line="360" w:lineRule="auto"/>
                                <w:ind w:firstLine="720"/>
                                <w:jc w:val="both"/>
                                <w:rPr>
                                  <w:szCs w:val="24"/>
                                  <w:lang w:val="ga-IE"/>
                                </w:rPr>
                              </w:pPr>
                              <w:sdt>
                                <w:sdtPr>
                                  <w:alias w:val="Numeris"/>
                                  <w:tag w:val="nr_93a6eac20a3f40b891ccd64410e54544"/>
                                  <w:lock w:val="sdtLocked"/>
                                  <w:richText/>
                                </w:sdtPr>
                                <w:sdtContent>
                                  <w:r>
                                    <w:rPr>
                                      <w:szCs w:val="24"/>
                                      <w:lang w:val="ga-IE"/>
                                    </w:rPr>
                                    <w:t>3</w:t>
                                  </w:r>
                                </w:sdtContent>
                              </w:sdt>
                              <w:r>
                                <w:rPr>
                                  <w:szCs w:val="24"/>
                                  <w:lang w:val="ga-IE"/>
                                </w:rPr>
                                <w:t>) turtas jam buvo perleistas kaip pažeidėjo šeimos nariui ar artimajam giminaičiui;</w:t>
                              </w:r>
                            </w:p>
                          </w:sdtContent>
                        </w:sdt>
                        <w:sdt>
                          <w:sdtPr>
                            <w:alias w:val="29 str. 4 d. 4 p."/>
                            <w:tag w:val="part_99508045b32947c2adfc4e27c6647647"/>
                            <w:lock w:val="sdtLocked"/>
                            <w:richText/>
                          </w:sdtPr>
                          <w:sdtContent>
                            <w:p>
                              <w:pPr>
                                <w:spacing w:line="360" w:lineRule="auto"/>
                                <w:ind w:firstLine="720"/>
                                <w:jc w:val="both"/>
                                <w:rPr>
                                  <w:szCs w:val="24"/>
                                  <w:lang w:val="ga-IE"/>
                                </w:rPr>
                              </w:pPr>
                              <w:sdt>
                                <w:sdtPr>
                                  <w:alias w:val="Numeris"/>
                                  <w:tag w:val="nr_99508045b32947c2adfc4e27c6647647"/>
                                  <w:lock w:val="sdtLocked"/>
                                  <w:richText/>
                                </w:sdtPr>
                                <w:sdtContent>
                                  <w:r>
                                    <w:rPr>
                                      <w:szCs w:val="24"/>
                                      <w:lang w:val="ga-IE"/>
                                    </w:rPr>
                                    <w:t>4</w:t>
                                  </w:r>
                                </w:sdtContent>
                              </w:sdt>
                              <w:r>
                                <w:rPr>
                                  <w:szCs w:val="24"/>
                                  <w:lang w:val="ga-IE"/>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c71db7376d42fb8d1065c6cca17c3c"/>
                            <w:lock w:val="sdtLocked"/>
                            <w:richText/>
                          </w:sdtPr>
                          <w:sdtContent>
                            <w:p>
                              <w:pPr>
                                <w:spacing w:line="360" w:lineRule="auto"/>
                                <w:ind w:firstLine="720"/>
                                <w:jc w:val="both"/>
                                <w:rPr>
                                  <w:szCs w:val="24"/>
                                </w:rPr>
                              </w:pPr>
                              <w:sdt>
                                <w:sdtPr>
                                  <w:alias w:val="Numeris"/>
                                  <w:tag w:val="nr_93c71db7376d42fb8d1065c6cca17c3c"/>
                                  <w:lock w:val="sdtLocked"/>
                                  <w:richText/>
                                </w:sdtPr>
                                <w:sdtContent>
                                  <w:r>
                                    <w:rPr>
                                      <w:szCs w:val="24"/>
                                      <w:lang w:val="ga-IE"/>
                                    </w:rPr>
                                    <w:t>5</w:t>
                                  </w:r>
                                </w:sdtContent>
                              </w:sdt>
                              <w:r>
                                <w:rPr>
                                  <w:szCs w:val="24"/>
                                  <w:lang w:val="ga-IE"/>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23b005aebe0d4a68b1bd141410fdca8a"/>
                            <w:lock w:val="sdtLocked"/>
                            <w:richText/>
                          </w:sdtPr>
                          <w:sdtContent>
                            <w:p>
                              <w:pPr>
                                <w:spacing w:line="360" w:lineRule="auto"/>
                                <w:ind w:firstLine="720"/>
                                <w:rPr>
                                  <w:szCs w:val="24"/>
                                </w:rPr>
                              </w:pPr>
                              <w:sdt>
                                <w:sdtPr>
                                  <w:alias w:val="Numeris"/>
                                  <w:tag w:val="nr_23b005aebe0d4a68b1bd141410fdca8a"/>
                                  <w:lock w:val="sdtLocked"/>
                                  <w:richText/>
                                </w:sdtPr>
                                <w:sdtContent>
                                  <w:r>
                                    <w:rPr>
                                      <w:szCs w:val="24"/>
                                    </w:rPr>
                                    <w:t>21</w:t>
                                  </w:r>
                                </w:sdtContent>
                              </w:sdt>
                              <w:r>
                                <w:rPr>
                                  <w:szCs w:val="24"/>
                                </w:rPr>
                                <w:t>) Lietuvos Respublikos švietimo ir mokslo ministerijos ar jos įgaliotos įstaigos – dėl šio kodekso 80,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143c6bdbd0fc46838f8b0b49cdb33afa"/>
                            <w:lock w:val="sdtLocked"/>
                            <w:richText/>
                          </w:sdtPr>
                          <w:sdtContent>
                            <w:p>
                              <w:pPr>
                                <w:spacing w:line="360" w:lineRule="auto"/>
                                <w:ind w:firstLine="720"/>
                                <w:jc w:val="both"/>
                                <w:rPr>
                                  <w:szCs w:val="24"/>
                                </w:rPr>
                              </w:pPr>
                              <w:sdt>
                                <w:sdtPr>
                                  <w:alias w:val="Numeris"/>
                                  <w:tag w:val="nr_143c6bdbd0fc46838f8b0b49cdb33afa"/>
                                  <w:lock w:val="sdtLocked"/>
                                  <w:richText/>
                                </w:sdtPr>
                                <w:sdtContent>
                                  <w:r>
                                    <w:rPr>
                                      <w:color w:val="000000"/>
                                      <w:szCs w:val="24"/>
                                      <w:lang w:val="ga-IE"/>
                                    </w:rPr>
                                    <w:t>40</w:t>
                                  </w:r>
                                </w:sdtContent>
                              </w:sdt>
                              <w:r>
                                <w:rPr>
                                  <w:color w:val="000000"/>
                                  <w:szCs w:val="24"/>
                                  <w:lang w:val="ga-IE"/>
                                </w:rPr>
                                <w:t>) Lietuvos Respublikos muitinės – dėl šio kodekso 47 straipsnio 3 dalyje, 49</w:t>
                              </w:r>
                              <w:r>
                                <w:rPr>
                                  <w:color w:val="000000"/>
                                  <w:szCs w:val="24"/>
                                </w:rPr>
                                <w:t> </w:t>
                              </w:r>
                              <w:r>
                                <w:rPr>
                                  <w:color w:val="000000"/>
                                  <w:szCs w:val="24"/>
                                  <w:lang w:val="ga-IE"/>
                                </w:rPr>
                                <w:t>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val="ga-IE"/>
                                </w:rPr>
                                <w:t>1</w:t>
                              </w:r>
                              <w:r>
                                <w:rPr>
                                  <w:color w:val="000000"/>
                                  <w:szCs w:val="24"/>
                                  <w:lang w:val="ga-IE"/>
                                </w:rPr>
                                <w:t>, 218, 219, 224 straipsniuose, 234 straipsnio 1 dalyje, 245 straipsnyje, 251</w:t>
                              </w:r>
                              <w:r>
                                <w:rPr>
                                  <w:color w:val="000000"/>
                                  <w:szCs w:val="24"/>
                                </w:rPr>
                                <w:t> </w:t>
                              </w:r>
                              <w:r>
                                <w:rPr>
                                  <w:color w:val="000000"/>
                                  <w:szCs w:val="24"/>
                                  <w:lang w:val="ga-IE"/>
                                </w:rPr>
                                <w:t>straipsnio 1, 2, 3, 5, 6, 7, 8, 9, 10, 11, 12, 13, 14, 15, 16, 17, 18, 19 dalyse, 284 straipsnio 5, 6 dalyse, 285 straipsnio 1 dalyje, 303 straipsnio 1, 2, 3 dalyse, 304</w:t>
                              </w:r>
                              <w:r>
                                <w:rPr>
                                  <w:color w:val="000000"/>
                                  <w:szCs w:val="24"/>
                                  <w:vertAlign w:val="superscript"/>
                                  <w:lang w:val="ga-IE"/>
                                </w:rPr>
                                <w:t>2</w:t>
                              </w:r>
                              <w:r>
                                <w:rPr>
                                  <w:color w:val="000000"/>
                                  <w:szCs w:val="24"/>
                                  <w:lang w:val="ga-IE"/>
                                </w:rPr>
                                <w:t xml:space="preserve"> straipsnio 2 dalyje, 308</w:t>
                              </w:r>
                              <w:r>
                                <w:rPr>
                                  <w:color w:val="000000"/>
                                  <w:szCs w:val="24"/>
                                </w:rPr>
                                <w:t> </w:t>
                              </w:r>
                              <w:r>
                                <w:rPr>
                                  <w:color w:val="000000"/>
                                  <w:szCs w:val="24"/>
                                  <w:lang w:val="ga-IE"/>
                                </w:rPr>
                                <w:t>straipsnio 6 daly</w:t>
                              </w:r>
                              <w:r>
                                <w:rPr>
                                  <w:color w:val="000000"/>
                                  <w:szCs w:val="24"/>
                                </w:rPr>
                                <w:t>j</w:t>
                              </w:r>
                              <w:r>
                                <w:rPr>
                                  <w:color w:val="000000"/>
                                  <w:szCs w:val="24"/>
                                  <w:lang w:val="ga-IE"/>
                                </w:rPr>
                                <w:t xml:space="preserve">e, </w:t>
                              </w:r>
                              <w:r>
                                <w:rPr>
                                  <w:color w:val="000000"/>
                                  <w:szCs w:val="24"/>
                                </w:rPr>
                                <w:t>308</w:t>
                              </w:r>
                              <w:r>
                                <w:rPr>
                                  <w:color w:val="000000"/>
                                  <w:szCs w:val="24"/>
                                  <w:vertAlign w:val="superscript"/>
                                </w:rPr>
                                <w:t>1</w:t>
                              </w:r>
                              <w:r>
                                <w:rPr>
                                  <w:color w:val="000000"/>
                                  <w:szCs w:val="24"/>
                                </w:rPr>
                                <w:t xml:space="preserve"> straipsnio 2, 3, 5, 7, 8 dalyse, </w:t>
                              </w:r>
                              <w:r>
                                <w:rPr>
                                  <w:color w:val="000000"/>
                                  <w:szCs w:val="24"/>
                                  <w:lang w:val="ga-IE"/>
                                </w:rPr>
                                <w:t>309 straipsnio 6, 9 dalyse, 310</w:t>
                              </w:r>
                              <w:r>
                                <w:rPr>
                                  <w:color w:val="000000"/>
                                  <w:szCs w:val="24"/>
                                </w:rPr>
                                <w:t> </w:t>
                              </w:r>
                              <w:r>
                                <w:rPr>
                                  <w:color w:val="000000"/>
                                  <w:szCs w:val="24"/>
                                  <w:lang w:val="ga-IE"/>
                                </w:rPr>
                                <w:t>straipsnio 10, 11 dalyse, 312 straipsnio 1, 3, 4</w:t>
                              </w:r>
                              <w:r>
                                <w:rPr>
                                  <w:b/>
                                  <w:bCs/>
                                  <w:color w:val="000000"/>
                                  <w:szCs w:val="24"/>
                                  <w:lang w:val="ga-IE"/>
                                </w:rPr>
                                <w:t xml:space="preserve"> </w:t>
                              </w:r>
                              <w:r>
                                <w:rPr>
                                  <w:color w:val="000000"/>
                                  <w:szCs w:val="24"/>
                                  <w:lang w:val="ga-IE"/>
                                </w:rPr>
                                <w:t>dalyse, 341 straipsnyje, 342 straipsnio 3, 4</w:t>
                              </w:r>
                              <w:r>
                                <w:rPr>
                                  <w:color w:val="000000"/>
                                  <w:szCs w:val="24"/>
                                </w:rPr>
                                <w:t> </w:t>
                              </w:r>
                              <w:r>
                                <w:rPr>
                                  <w:color w:val="000000"/>
                                  <w:szCs w:val="24"/>
                                  <w:lang w:val="ga-IE"/>
                                </w:rPr>
                                <w:t>dalyse, 408, 412 straipsniuose, 426 straipsnio 4</w:t>
                              </w:r>
                              <w:r>
                                <w:rPr>
                                  <w:color w:val="000000"/>
                                  <w:szCs w:val="24"/>
                                </w:rPr>
                                <w:t xml:space="preserve"> </w:t>
                              </w:r>
                              <w:r>
                                <w:rPr>
                                  <w:color w:val="000000"/>
                                  <w:szCs w:val="24"/>
                                  <w:lang w:val="ga-IE"/>
                                </w:rPr>
                                <w:t>dalyje,</w:t>
                              </w:r>
                              <w:r>
                                <w:rPr>
                                  <w:color w:val="000000"/>
                                  <w:szCs w:val="24"/>
                                </w:rPr>
                                <w:t xml:space="preserve"> </w:t>
                              </w:r>
                              <w:r>
                                <w:rPr>
                                  <w:color w:val="000000"/>
                                  <w:szCs w:val="24"/>
                                  <w:lang w:val="ga-IE"/>
                                </w:rPr>
                                <w:t>431 straipsnio 1, 2 dalyse, 436, 437, 450 straipsniuose, 459 straipsnio 3, 4, 5, 7 dalyse, 463, 464, 475, 504, 505 straipsniuose, 506</w:t>
                              </w:r>
                              <w:r>
                                <w:rPr>
                                  <w:color w:val="000000"/>
                                  <w:szCs w:val="24"/>
                                </w:rPr>
                                <w:t> </w:t>
                              </w:r>
                              <w:r>
                                <w:rPr>
                                  <w:color w:val="000000"/>
                                  <w:szCs w:val="24"/>
                                  <w:lang w:val="ga-IE"/>
                                </w:rPr>
                                <w:t>straipsnio 4</w:t>
                              </w:r>
                              <w:r>
                                <w:rPr>
                                  <w:b/>
                                  <w:bCs/>
                                  <w:color w:val="000000"/>
                                  <w:szCs w:val="24"/>
                                  <w:lang w:val="ga-IE"/>
                                </w:rPr>
                                <w:t xml:space="preserve"> </w:t>
                              </w:r>
                              <w:r>
                                <w:rPr>
                                  <w:color w:val="000000"/>
                                  <w:szCs w:val="24"/>
                                  <w:lang w:val="ga-IE"/>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bc90d0b422534425bbcff8c18dd1d8b4"/>
                            <w:lock w:val="sdtLocked"/>
                            <w:richText/>
                          </w:sdtPr>
                          <w:sdtContent>
                            <w:p>
                              <w:pPr>
                                <w:spacing w:line="360" w:lineRule="auto"/>
                                <w:ind w:firstLine="720"/>
                                <w:jc w:val="both"/>
                                <w:rPr>
                                  <w:szCs w:val="24"/>
                                </w:rPr>
                              </w:pPr>
                              <w:sdt>
                                <w:sdtPr>
                                  <w:alias w:val="Numeris"/>
                                  <w:tag w:val="nr_bc90d0b422534425bbcff8c18dd1d8b4"/>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f60a8d6e2834937b6fc8998a12498c1"/>
                            <w:lock w:val="sdtLocked"/>
                            <w:richText/>
                          </w:sdtPr>
                          <w:sdtContent>
                            <w:p>
                              <w:pPr>
                                <w:spacing w:line="360" w:lineRule="auto"/>
                                <w:ind w:firstLine="720"/>
                                <w:jc w:val="both"/>
                                <w:rPr>
                                  <w:szCs w:val="24"/>
                                </w:rPr>
                              </w:pPr>
                              <w:sdt>
                                <w:sdtPr>
                                  <w:alias w:val="Numeris"/>
                                  <w:tag w:val="nr_3f60a8d6e2834937b6fc8998a12498c1"/>
                                  <w:lock w:val="sdtLocked"/>
                                  <w:richText/>
                                </w:sdtPr>
                                <w:sdtContent>
                                  <w:r>
                                    <w:rPr>
                                      <w:szCs w:val="24"/>
                                    </w:rPr>
                                    <w:t>70</w:t>
                                  </w:r>
                                </w:sdtContent>
                              </w:sdt>
                              <w:r>
                                <w:rPr>
                                  <w:szCs w:val="24"/>
                                </w:rPr>
                                <w:t>) Valstybinės vartotojų teisių apsaugos tarnybos – dėl šio kodekso 45 straipsnyje, 49 straipsnio 3, 4, 5 dalyse,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w:t>
                              </w:r>
                              <w:r>
                                <w:rPr>
                                  <w:b/>
                                  <w:bCs/>
                                  <w:szCs w:val="24"/>
                                </w:rPr>
                                <w:t xml:space="preserve"> </w:t>
                              </w:r>
                              <w:r>
                                <w:rPr>
                                  <w:szCs w:val="24"/>
                                </w:rPr>
                                <w:t>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82 p."/>
                            <w:tag w:val="part_27612c73b9f940279d620352cf799f44"/>
                            <w:lock w:val="sdtLocked"/>
                            <w:richText/>
                          </w:sdtPr>
                          <w:sdtContent>
                            <w:p>
                              <w:pPr>
                                <w:tabs>
                                  <w:tab w:val="left" w:pos="0"/>
                                  <w:tab w:val="left" w:pos="1560"/>
                                </w:tabs>
                                <w:spacing w:line="360" w:lineRule="auto"/>
                                <w:ind w:firstLine="720"/>
                                <w:jc w:val="both"/>
                                <w:rPr>
                                  <w:szCs w:val="24"/>
                                </w:rPr>
                              </w:pPr>
                              <w:sdt>
                                <w:sdtPr>
                                  <w:alias w:val="Numeris"/>
                                  <w:tag w:val="nr_27612c73b9f940279d620352cf799f44"/>
                                  <w:lock w:val="sdtLocked"/>
                                  <w:richText/>
                                </w:sdtPr>
                                <w:sdtContent>
                                  <w:r>
                                    <w:rPr>
                                      <w:szCs w:val="24"/>
                                    </w:rPr>
                                    <w:t>82</w:t>
                                  </w:r>
                                </w:sdtContent>
                              </w:sdt>
                              <w:r>
                                <w:rPr>
                                  <w:szCs w:val="24"/>
                                </w:rPr>
                                <w:t xml:space="preserve">) </w:t>
                              </w:r>
                              <w:r>
                                <w:rPr>
                                  <w:color w:val="000000"/>
                                  <w:szCs w:val="24"/>
                                  <w:shd w:val="clear" w:color="auto" w:fill="FFFFFF"/>
                                </w:rPr>
                                <w:t>savivaldybių administracijų – dėl šio kodekso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shd w:val="clear" w:color="auto" w:fill="FFFFFF"/>
                                  <w:vertAlign w:val="superscript"/>
                                </w:rPr>
                                <w:t>1</w:t>
                              </w:r>
                              <w:r>
                                <w:rPr>
                                  <w:color w:val="000000"/>
                                  <w:szCs w:val="24"/>
                                  <w:shd w:val="clear" w:color="auto" w:fill="FFFFFF"/>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a1f2facdcead4c1cb89f872c90afadc1"/>
                            <w:lock w:val="sdtLocked"/>
                            <w:richText/>
                          </w:sdtPr>
                          <w:sdtContent>
                            <w:p>
                              <w:pPr>
                                <w:tabs>
                                  <w:tab w:val="left" w:pos="1418"/>
                                </w:tabs>
                                <w:spacing w:line="360" w:lineRule="auto"/>
                                <w:ind w:firstLine="720"/>
                                <w:jc w:val="both"/>
                                <w:rPr>
                                  <w:szCs w:val="24"/>
                                </w:rPr>
                              </w:pPr>
                              <w:sdt>
                                <w:sdtPr>
                                  <w:alias w:val="Numeris"/>
                                  <w:tag w:val="nr_a1f2facdcead4c1cb89f872c90afadc1"/>
                                  <w:lock w:val="sdtLocked"/>
                                  <w:richText/>
                                </w:sdtPr>
                                <w:sdtContent>
                                  <w:r>
                                    <w:rPr>
                                      <w:bCs/>
                                      <w:szCs w:val="24"/>
                                      <w:lang w:eastAsia="lt-LT"/>
                                    </w:rPr>
                                    <w:t>86</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9304d9e1ca6c4880bab26cc3e4b63834"/>
                            <w:lock w:val="sdtLocked"/>
                            <w:richText/>
                          </w:sdtPr>
                          <w:sdtContent>
                            <w:p>
                              <w:pPr>
                                <w:spacing w:line="360" w:lineRule="auto"/>
                                <w:ind w:firstLine="720"/>
                                <w:jc w:val="both"/>
                                <w:rPr>
                                  <w:szCs w:val="24"/>
                                </w:rPr>
                              </w:pPr>
                              <w:sdt>
                                <w:sdtPr>
                                  <w:alias w:val="Numeris"/>
                                  <w:tag w:val="nr_9304d9e1ca6c4880bab26cc3e4b63834"/>
                                  <w:lock w:val="sdtLocked"/>
                                  <w:richText/>
                                </w:sdtPr>
                                <w:sdtContent>
                                  <w:r>
                                    <w:rPr>
                                      <w:szCs w:val="24"/>
                                    </w:rPr>
                                    <w:t>93</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6bf58ca75a2543f281f5f59169f38bd5"/>
                            <w:lock w:val="sdtLocked"/>
                            <w:richText/>
                          </w:sdtPr>
                          <w:sdtContent>
                            <w:p>
                              <w:pPr>
                                <w:spacing w:line="360" w:lineRule="auto"/>
                                <w:ind w:firstLine="720"/>
                                <w:jc w:val="both"/>
                                <w:rPr>
                                  <w:szCs w:val="24"/>
                                </w:rPr>
                              </w:pPr>
                              <w:sdt>
                                <w:sdtPr>
                                  <w:alias w:val="Numeris"/>
                                  <w:tag w:val="nr_6bf58ca75a2543f281f5f59169f38bd5"/>
                                  <w:lock w:val="sdtLocked"/>
                                  <w:richText/>
                                </w:sdtPr>
                                <w:sdtContent>
                                  <w:r>
                                    <w:rPr>
                                      <w:szCs w:val="24"/>
                                    </w:rPr>
                                    <w:t>94</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898791b68da4efea2eb607aedf06e19"/>
                            <w:lock w:val="sdtLocked"/>
                            <w:richText/>
                          </w:sdtPr>
                          <w:sdtContent>
                            <w:p>
                              <w:pPr>
                                <w:spacing w:line="360" w:lineRule="auto"/>
                                <w:ind w:firstLine="720"/>
                                <w:jc w:val="both"/>
                                <w:rPr>
                                  <w:szCs w:val="24"/>
                                </w:rPr>
                              </w:pPr>
                              <w:sdt>
                                <w:sdtPr>
                                  <w:alias w:val="Numeris"/>
                                  <w:tag w:val="nr_2898791b68da4efea2eb607aedf06e19"/>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p."/>
            <w:tag w:val="part_7ee69a3f385d45b7800938104df74bd8"/>
            <w:lock w:val="sdtLocked"/>
            <w:richText/>
          </w:sdtPr>
          <w:sdtContent>
            <w:p>
              <w:pPr>
                <w:spacing w:line="360" w:lineRule="auto"/>
                <w:ind w:firstLine="720"/>
                <w:jc w:val="both"/>
              </w:pPr>
              <w:sdt>
                <w:sdtPr>
                  <w:alias w:val="Numeris"/>
                  <w:tag w:val="nr_7ee69a3f385d45b7800938104df74bd8"/>
                  <w:lock w:val="sdtLocked"/>
                  <w:richText/>
                </w:sdtPr>
                <w:sdtContent>
                  <w:r>
                    <w:rPr>
                      <w:szCs w:val="24"/>
                      <w:lang w:eastAsia="lt-LT"/>
                    </w:rPr>
                    <w:t>99</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pr. 100 p."/>
            <w:tag w:val="part_b7c8ebfc5dbc4bba8e791dc1a208f9b4"/>
            <w:lock w:val="sdtLocked"/>
            <w:richText/>
          </w:sdtPr>
          <w:sdtContent>
            <w:p>
              <w:pPr>
                <w:spacing w:line="360" w:lineRule="auto"/>
                <w:ind w:firstLine="720"/>
                <w:jc w:val="both"/>
              </w:pPr>
              <w:sdt>
                <w:sdtPr>
                  <w:alias w:val="Numeris"/>
                  <w:tag w:val="nr_b7c8ebfc5dbc4bba8e791dc1a208f9b4"/>
                  <w:lock w:val="sdtLocked"/>
                  <w:richText/>
                </w:sdtPr>
                <w:sdtContent>
                  <w:r>
                    <w:rPr>
                      <w:szCs w:val="24"/>
                      <w:lang w:eastAsia="lt-LT"/>
                    </w:rPr>
                    <w:t>100</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07E6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5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58.xml"/>
  <Relationship Id="rId3" Type="http://schemas.openxmlformats.org/officeDocument/2006/relationships/footer" Target="footer157.xml"/>
  <Relationship Id="rId4" Type="http://schemas.openxmlformats.org/officeDocument/2006/relationships/footer" Target="footer158.xml"/>
  <Relationship Id="rId5" Type="http://schemas.openxmlformats.org/officeDocument/2006/relationships/header" Target="header159.xml"/>
  <Relationship Id="rId6" Type="http://schemas.openxmlformats.org/officeDocument/2006/relationships/footer" Target="footer15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f28fa86e0d74ad5b554dd65b9d61c98">
            <Part Type="strPunktas" Nr="1" Abbr="29 str. 4 d. 1 p." DocPartId="f38f1af961254eb5bf1dac0f1aa58e46" PartId="7966f2e55213424baeba3c841fabe9b2"/>
            <Part Type="strPunktas" Nr="2" Abbr="29 str. 4 d. 2 p." DocPartId="c0e47bb7071a4db69ba3c66a639f5157" PartId="d53e3e4f51a943f9886382ad72f415b5"/>
            <Part Type="strPunktas" Nr="3" Abbr="29 str. 4 d. 3 p." DocPartId="27f8e0c77d414886aedc1298eb1ca462" PartId="93a6eac20a3f40b891ccd64410e54544"/>
            <Part Type="strPunktas" Nr="4" Abbr="29 str. 4 d. 4 p." DocPartId="3f579881469e45568cc6ba54608a55e3" PartId="99508045b32947c2adfc4e27c6647647"/>
            <Part Type="strPunktas" Nr="5" Abbr="29 str. 4 d. 5 p." DocPartId="60fed3c62f0b4003b312fc5395d03b21" PartId="93c71db7376d42fb8d1065c6cca17c3c"/>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23b005aebe0d4a68b1bd141410fdca8a"/>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143c6bdbd0fc46838f8b0b49cdb33afa"/>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bc90d0b422534425bbcff8c18dd1d8b4"/>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f60a8d6e2834937b6fc8998a12498c1"/>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82 p." DocPartId="84ccbd791cfe410f9322a68343063b67" PartId="27612c73b9f940279d620352cf799f44"/>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a1f2facdcead4c1cb89f872c90afadc1"/>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9304d9e1ca6c4880bab26cc3e4b63834"/>
            <Part Type="strPunktas" Nr="94" Abbr="589 str. 1 d. 94 p." DocPartId="a9edc3943c2e46fe833703290c8ce3e9" PartId="6bf58ca75a2543f281f5f59169f38bd5"/>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898791b68da4efea2eb607aedf06e19"/>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punktas" Nr="99" Abbr="99 p." DocPartId="12b27be561f24f02a1a93a6fcebacaf4" PartId="7ee69a3f385d45b7800938104df74bd8"/>
    <Part Type="punktas" Nr="100" Abbr="pr. 100 p." DocPartId="2f4508f6d13241bd9297562fe0fb9f35" PartId="b7c8ebfc5dbc4bba8e791dc1a208f9b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943EC69-BC05-4DFC-B8E4-92D8D6681635}">
  <ds:schemaRefs>
    <ds:schemaRef ds:uri="http://lrs.lt/TAIS/DocParts"/>
  </ds:schemaRefs>
</ds:datastoreItem>
</file>

<file path=customXml/itemProps3.xml><?xml version="1.0" encoding="utf-8"?>
<ds:datastoreItem xmlns:ds="http://schemas.openxmlformats.org/officeDocument/2006/customXml" ds:itemID="{A49BF760-CBA0-4312-B4D4-9221D01D74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256</TotalTime>
  <Pages>130</Pages>
  <Words>601665</Words>
  <Characters>342950</Characters>
  <Application>Microsoft Office Word</Application>
  <DocSecurity>0</DocSecurity>
  <Lines>2857</Lines>
  <Paragraphs>1885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942730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2018-07-13T05:58:00Z</dcterms:modified>
  <revision>129</revision>
</coreProperties>
</file>