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2024-07-08 iki 2024-07-31</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560ef00db0ad429f92f4317545caef26"/>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560ef00db0ad429f92f4317545caef26"/>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5c220b2b42404fdca7586a8c5831ee2d"/>
                        <w:lock w:val="sdtLocked"/>
                        <w:richText/>
                      </w:sdtPr>
                      <w:sdtContent>
                        <w:p>
                          <w:pPr>
                            <w:widowControl w:val="0"/>
                            <w:spacing w:line="360" w:lineRule="auto"/>
                            <w:ind w:firstLine="720"/>
                            <w:jc w:val="both"/>
                            <w:rPr>
                              <w:szCs w:val="24"/>
                            </w:rPr>
                          </w:pPr>
                          <w:sdt>
                            <w:sdtPr>
                              <w:alias w:val="Numeris"/>
                              <w:tag w:val="nr_5c220b2b42404fdca7586a8c5831ee2d"/>
                              <w:lock w:val="sdtLocked"/>
                              <w:richText/>
                            </w:sdtPr>
                            <w:sdtContent>
                              <w:r>
                                <w:rPr>
                                  <w:szCs w:val="24"/>
                                </w:rPr>
                                <w:t>1</w:t>
                              </w:r>
                            </w:sdtContent>
                          </w:sdt>
                          <w:r>
                            <w:rPr>
                              <w:szCs w:val="24"/>
                            </w:rPr>
                            <w:t xml:space="preserve">.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w:t>
                          </w:r>
                          <w:r>
                            <w:t>217</w:t>
                          </w:r>
                          <w:r>
                            <w:rPr>
                              <w:vertAlign w:val="superscript"/>
                            </w:rPr>
                            <w:t>2</w:t>
                          </w:r>
                          <w:r>
                            <w:t xml:space="preserve"> straipsnio </w:t>
                          </w:r>
                          <w:r>
                            <w:rPr>
                              <w:rFonts w:ascii="TimesLT" w:hAnsi="TimesLT"/>
                            </w:rPr>
                            <w:t>1 dalyje</w:t>
                          </w:r>
                          <w:r>
                            <w:t>,</w:t>
                          </w:r>
                          <w:r>
                            <w:rPr>
                              <w:szCs w:val="24"/>
                            </w:rPr>
                            <w:t xml:space="preserve"> 228 straipsnyje, 235 straipsnio 3 dalyje, 247 straipsnio 1 ir 2 dalyse, 258 straipsnyje, 261 straipsnio 1 dalyje, 278 straipsnyje, 279 straipsnio 1 dalyje, 283 straipsnyje, 284 straipsnio 1 dalyje, 287 straipsnyje,</w:t>
                          </w:r>
                          <w:r>
                            <w:rPr>
                              <w:szCs w:val="24"/>
                              <w:lang w:eastAsia="en-GB"/>
                            </w:rPr>
                            <w:t xml:space="preserve"> 291 straipsnio 1 dalyje, 294 straipsnio 1 ir 2 dalyse, 295 straipsnio 4 dalyje,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3a2a7248850b42bcb709434ffd63d371"/>
                    <w:lock w:val="sdtLocked"/>
                    <w:richText/>
                  </w:sdtPr>
                  <w:sdtContent>
                    <w:p>
                      <w:pPr>
                        <w:spacing w:line="360" w:lineRule="auto"/>
                        <w:ind w:left="2410" w:hanging="1690"/>
                        <w:jc w:val="both"/>
                        <w:rPr>
                          <w:color w:val="000000"/>
                          <w:szCs w:val="24"/>
                          <w:lang w:eastAsia="lt-LT"/>
                        </w:rPr>
                      </w:pPr>
                      <w:sdt>
                        <w:sdtPr>
                          <w:alias w:val="Numeris"/>
                          <w:tag w:val="nr_3a2a7248850b42bcb709434ffd63d371"/>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3a2a7248850b42bcb709434ffd63d371"/>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color w:val="000000"/>
                              <w:szCs w:val="24"/>
                            </w:rPr>
                            <w:t>(</w:t>
                          </w:r>
                          <w:r>
                            <w:rPr>
                              <w:b/>
                              <w:color w:val="000000"/>
                              <w:szCs w:val="24"/>
                              <w:lang w:eastAsia="lt-LT"/>
                            </w:rPr>
                            <w:t>tarp jų ortopedijos technines priemones), specialiosios medicininės paskirties maisto produktus</w:t>
                          </w:r>
                          <w:r>
                            <w:rPr>
                              <w:b/>
                              <w:bCs/>
                              <w:color w:val="000000"/>
                              <w:szCs w:val="24"/>
                              <w:lang w:eastAsia="lt-LT"/>
                            </w:rPr>
                            <w:t xml:space="preserve"> ir </w:t>
                          </w:r>
                          <w:r>
                            <w:rPr>
                              <w:b/>
                              <w:color w:val="000000"/>
                              <w:szCs w:val="24"/>
                              <w:lang w:eastAsia="lt-LT"/>
                            </w:rPr>
                            <w:t xml:space="preserve">nuomojamas medicinos priemones </w:t>
                          </w:r>
                          <w:r>
                            <w:rPr>
                              <w:b/>
                              <w:bCs/>
                              <w:color w:val="000000"/>
                              <w:szCs w:val="24"/>
                              <w:lang w:eastAsia="lt-LT"/>
                            </w:rPr>
                            <w:t>pateikimas</w:t>
                          </w:r>
                        </w:sdtContent>
                      </w:sdt>
                    </w:p>
                    <w:sdt>
                      <w:sdtPr>
                        <w:alias w:val="57 str. 1 d."/>
                        <w:tag w:val="part_3883bcea8eca450a8928a60cf872fd55"/>
                        <w:lock w:val="sdtLocked"/>
                        <w:richText/>
                      </w:sdtPr>
                      <w:sdtContent>
                        <w:p>
                          <w:pPr>
                            <w:spacing w:line="360" w:lineRule="auto"/>
                            <w:ind w:firstLine="720"/>
                            <w:jc w:val="both"/>
                            <w:rPr>
                              <w:color w:val="000000"/>
                              <w:szCs w:val="24"/>
                            </w:rPr>
                          </w:pPr>
                          <w:sdt>
                            <w:sdtPr>
                              <w:alias w:val="Numeris"/>
                              <w:tag w:val="nr_3883bcea8eca450a8928a60cf872fd55"/>
                              <w:lock w:val="sdtLocked"/>
                              <w:richText/>
                            </w:sdtPr>
                            <w:sdtContent>
                              <w:r>
                                <w:rPr>
                                  <w:color w:val="000000"/>
                                  <w:szCs w:val="24"/>
                                </w:rPr>
                                <w:t>1</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specialiosios medicininės paskirties maisto produktus</w:t>
                          </w:r>
                          <w:r>
                            <w:rPr>
                              <w:color w:val="000000"/>
                              <w:szCs w:val="24"/>
                            </w:rPr>
                            <w:t xml:space="preserve"> ir </w:t>
                          </w:r>
                          <w:r>
                            <w:rPr>
                              <w:color w:val="000000"/>
                              <w:szCs w:val="24"/>
                              <w:lang w:eastAsia="lt-LT"/>
                            </w:rPr>
                            <w:t xml:space="preserve">nuomojamas medicinos priemones pateikimas </w:t>
                          </w:r>
                          <w:r>
                            <w:rPr>
                              <w:color w:val="000000"/>
                              <w:szCs w:val="24"/>
                            </w:rPr>
                            <w:t>Valstybinei ligonių kasai prie Sveikatos apsaugos ministerijos ir teritorinėms ligonių kasoms,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 specialiosios medicininės paskirties maisto produktų</w:t>
                          </w:r>
                          <w:r>
                            <w:rPr>
                              <w:color w:val="000000"/>
                              <w:szCs w:val="24"/>
                            </w:rPr>
                            <w:t xml:space="preserve"> įsigijimo išlaidų kompensavimo </w:t>
                          </w:r>
                          <w:r>
                            <w:rPr>
                              <w:bCs/>
                              <w:color w:val="000000"/>
                              <w:szCs w:val="24"/>
                            </w:rPr>
                            <w:t>ar</w:t>
                          </w:r>
                          <w:r>
                            <w:rPr>
                              <w:color w:val="000000"/>
                              <w:szCs w:val="24"/>
                            </w:rPr>
                            <w:t xml:space="preserve"> </w:t>
                          </w:r>
                          <w:r>
                            <w:rPr>
                              <w:bCs/>
                              <w:color w:val="000000"/>
                              <w:szCs w:val="24"/>
                            </w:rPr>
                            <w:t xml:space="preserve">medicinos priemonių, būtinų apdraustųjų sveikatos priežiūrai namuose užtikrinti, nuomos išlaidų apmokėjimo </w:t>
                          </w:r>
                          <w:r>
                            <w:rPr>
                              <w:color w:val="000000"/>
                              <w:szCs w:val="24"/>
                            </w:rPr>
                            <w:t>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p>
                      </w:sdtContent>
                    </w:sdt>
                    <w:sdt>
                      <w:sdtPr>
                        <w:alias w:val="57 str. 2 d."/>
                        <w:tag w:val="part_6d8803f9591349e5bc49a89230b9caa0"/>
                        <w:lock w:val="sdtLocked"/>
                        <w:richText/>
                      </w:sdtPr>
                      <w:sdtContent>
                        <w:p>
                          <w:pPr>
                            <w:spacing w:line="360" w:lineRule="auto"/>
                            <w:ind w:firstLine="720"/>
                            <w:jc w:val="both"/>
                            <w:rPr>
                              <w:color w:val="000000"/>
                              <w:szCs w:val="24"/>
                              <w:lang w:eastAsia="lt-LT"/>
                            </w:rPr>
                          </w:pPr>
                          <w:sdt>
                            <w:sdtPr>
                              <w:alias w:val="Numeris"/>
                              <w:tag w:val="nr_6d8803f9591349e5bc49a89230b9caa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szCs w:val="24"/>
                            </w:rPr>
                          </w:pPr>
                          <w:r>
                            <w:rPr>
                              <w:color w:val="000000"/>
                              <w:szCs w:val="24"/>
                              <w:lang w:eastAsia="lt-LT"/>
                            </w:rPr>
                            <w:t>užtraukia baudą nuo vieno šimto keturiasdešimt iki trijų šimtų eurų.</w:t>
                          </w:r>
                          <w:r>
                            <w:rPr>
                              <w:szCs w:val="24"/>
                            </w:rPr>
                            <w:t xml:space="preserve"> </w:t>
                          </w:r>
                        </w:p>
                      </w:sdtContent>
                    </w:sdt>
                    <w:sdt>
                      <w:sdtPr>
                        <w:alias w:val="57 str. 3 d."/>
                        <w:tag w:val="part_3ca99b75f9d34f02bb784e40e00ece0d"/>
                        <w:lock w:val="sdtLocked"/>
                        <w:richText/>
                      </w:sdtPr>
                      <w:sdtContent>
                        <w:p>
                          <w:pPr>
                            <w:spacing w:line="360" w:lineRule="auto"/>
                            <w:ind w:firstLine="720"/>
                            <w:jc w:val="both"/>
                            <w:rPr>
                              <w:color w:val="000000"/>
                              <w:szCs w:val="24"/>
                            </w:rPr>
                          </w:pPr>
                          <w:sdt>
                            <w:sdtPr>
                              <w:alias w:val="Numeris"/>
                              <w:tag w:val="nr_3ca99b75f9d34f02bb784e40e00ece0d"/>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w:t>
                          </w:r>
                          <w:r>
                            <w:rPr>
                              <w:bCs/>
                              <w:color w:val="000000"/>
                              <w:szCs w:val="24"/>
                            </w:rPr>
                            <w:t>ūkio subjektų</w:t>
                          </w:r>
                          <w:r>
                            <w:rPr>
                              <w:color w:val="000000"/>
                              <w:szCs w:val="24"/>
                            </w:rPr>
                            <w:t xml:space="preserve">, sudariusių sutartis su </w:t>
                          </w:r>
                          <w:r>
                            <w:rPr>
                              <w:bCs/>
                              <w:color w:val="000000"/>
                              <w:szCs w:val="24"/>
                            </w:rPr>
                            <w:t>Valstybine ligonių kasa prie Sveikatos apsaugos ministerijos</w:t>
                          </w:r>
                          <w:r>
                            <w:rPr>
                              <w:bCs/>
                              <w:szCs w:val="24"/>
                            </w:rPr>
                            <w:t xml:space="preserve"> </w:t>
                          </w:r>
                          <w:r>
                            <w:rPr>
                              <w:bCs/>
                              <w:color w:val="000000"/>
                              <w:szCs w:val="24"/>
                            </w:rPr>
                            <w:t>ar</w:t>
                          </w:r>
                          <w:r>
                            <w:rPr>
                              <w:color w:val="000000"/>
                              <w:szCs w:val="24"/>
                            </w:rPr>
                            <w:t xml:space="preserve"> teritorinėmis ligonių kasomis dėl išduotų kompensuojamųjų vaistų, medicinos pagalbos priemonių </w:t>
                          </w:r>
                          <w:r>
                            <w:rPr>
                              <w:bCs/>
                              <w:color w:val="000000"/>
                              <w:szCs w:val="24"/>
                            </w:rPr>
                            <w:t>ir (ar)</w:t>
                          </w:r>
                          <w:r>
                            <w:rPr>
                              <w:color w:val="000000"/>
                              <w:szCs w:val="24"/>
                            </w:rPr>
                            <w:t xml:space="preserve"> </w:t>
                          </w:r>
                          <w:r>
                            <w:rPr>
                              <w:bCs/>
                              <w:color w:val="000000"/>
                              <w:szCs w:val="24"/>
                            </w:rPr>
                            <w:t>specialiosios medicininės paskirties maisto produktų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7 str. 4 d."/>
                        <w:tag w:val="part_1651e8e3042b441b8e6a61bc7b431851"/>
                        <w:lock w:val="sdtLocked"/>
                        <w:richText/>
                      </w:sdtPr>
                      <w:sdtContent>
                        <w:p>
                          <w:pPr>
                            <w:spacing w:line="360" w:lineRule="auto"/>
                            <w:ind w:firstLine="720"/>
                            <w:jc w:val="both"/>
                            <w:rPr>
                              <w:color w:val="000000"/>
                              <w:szCs w:val="24"/>
                              <w:lang w:eastAsia="lt-LT"/>
                            </w:rPr>
                          </w:pPr>
                          <w:sdt>
                            <w:sdtPr>
                              <w:alias w:val="Numeris"/>
                              <w:tag w:val="nr_1651e8e3042b441b8e6a61bc7b4318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b670803d2611efbdaea558de59136c">
                        <w:r w:rsidRPr="00532B9F">
                          <w:rPr>
                            <w:rFonts w:ascii="Arial" w:eastAsia="MS Mincho" w:hAnsi="Arial"/>
                            <w:sz w:val="20"/>
                            <w:i/>
                            <w:iCs/>
                            <w:color w:val="0000FF" w:themeColor="hyperlink"/>
                            <w:u w:val="single"/>
                          </w:rPr>
                          <w:t>XIV-2793</w:t>
                        </w:r>
                      </w:fldSimple>
                      <w:r>
                        <w:rPr>
                          <w:rFonts w:ascii="Arial" w:eastAsia="MS Mincho" w:hAnsi="Arial"/>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f0a4cb61ad5a4161999fceb9b47c4a00"/>
                    <w:lock w:val="sdtLocked"/>
                    <w:richText/>
                  </w:sdtPr>
                  <w:sdtContent>
                    <w:p>
                      <w:pPr>
                        <w:spacing w:line="360" w:lineRule="auto"/>
                        <w:ind w:left="2268" w:hanging="1548"/>
                        <w:jc w:val="both"/>
                        <w:rPr>
                          <w:szCs w:val="24"/>
                        </w:rPr>
                      </w:pPr>
                      <w:sdt>
                        <w:sdtPr>
                          <w:alias w:val="Numeris"/>
                          <w:tag w:val="nr_f0a4cb61ad5a4161999fceb9b47c4a00"/>
                          <w:lock w:val="sdtLocked"/>
                          <w:richText/>
                        </w:sdtPr>
                        <w:sdtContent>
                          <w:r>
                            <w:rPr>
                              <w:b/>
                              <w:szCs w:val="24"/>
                            </w:rPr>
                            <w:t>58</w:t>
                          </w:r>
                        </w:sdtContent>
                      </w:sdt>
                      <w:r>
                        <w:rPr>
                          <w:b/>
                          <w:szCs w:val="24"/>
                        </w:rPr>
                        <w:t xml:space="preserve"> straipsnis. </w:t>
                      </w:r>
                      <w:sdt>
                        <w:sdtPr>
                          <w:alias w:val="Pavadinimas"/>
                          <w:tag w:val="title_f0a4cb61ad5a4161999fceb9b47c4a00"/>
                          <w:lock w:val="sdtLocked"/>
                          <w:richText/>
                        </w:sdtPr>
                        <w:sdtContent>
                          <w:r>
                            <w:rPr>
                              <w:b/>
                              <w:szCs w:val="24"/>
                            </w:rPr>
                            <w:t>Tyčinis melagingų duomenų apie suteiktas asmens sveikatos priežiūros paslaugas, išduotus (parduotus) kompensuojamuosius vaistus</w:t>
                          </w:r>
                          <w:r>
                            <w:rPr>
                              <w:b/>
                              <w:bCs/>
                              <w:szCs w:val="24"/>
                            </w:rPr>
                            <w:t xml:space="preserve">, </w:t>
                          </w:r>
                          <w:r>
                            <w:rPr>
                              <w:b/>
                              <w:bCs/>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a7bdff034ea744d09c04a9d5a7d1fe44"/>
                        <w:lock w:val="sdtLocked"/>
                        <w:richText/>
                      </w:sdtPr>
                      <w:sdtContent>
                        <w:p>
                          <w:pPr>
                            <w:spacing w:line="360" w:lineRule="auto"/>
                            <w:ind w:firstLine="720"/>
                            <w:jc w:val="both"/>
                            <w:rPr>
                              <w:color w:val="000000"/>
                              <w:szCs w:val="24"/>
                            </w:rPr>
                          </w:pPr>
                          <w:sdt>
                            <w:sdtPr>
                              <w:alias w:val="Numeris"/>
                              <w:tag w:val="nr_a7bdff034ea744d09c04a9d5a7d1fe44"/>
                              <w:lock w:val="sdtLocked"/>
                              <w:richText/>
                            </w:sdtPr>
                            <w:sdtContent>
                              <w:r>
                                <w:rPr>
                                  <w:szCs w:val="24"/>
                                </w:rPr>
                                <w:t>1</w:t>
                              </w:r>
                            </w:sdtContent>
                          </w:sdt>
                          <w:r>
                            <w:rPr>
                              <w:szCs w:val="24"/>
                            </w:rPr>
                            <w:t xml:space="preserve">. </w:t>
                          </w:r>
                          <w:r>
                            <w:rPr>
                              <w:color w:val="000000"/>
                              <w:szCs w:val="24"/>
                            </w:rPr>
                            <w:t xml:space="preserve">Tyčinis melagingų duomenų apie suteiktas asmens sveikatos priežiūros paslaugas ir išduotus (parduotus) kompensuojamuosius vaistus, </w:t>
                          </w:r>
                          <w:r>
                            <w:rPr>
                              <w:bCs/>
                              <w:color w:val="000000"/>
                              <w:szCs w:val="24"/>
                            </w:rPr>
                            <w:t>specialiosios medicininės paskirties maisto produktus,</w:t>
                          </w:r>
                          <w:r>
                            <w:rPr>
                              <w:color w:val="000000"/>
                              <w:szCs w:val="24"/>
                            </w:rPr>
                            <w:t xml:space="preserve">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 ir teritorinėms ligonių kasoms</w:t>
                          </w:r>
                        </w:p>
                        <w:p>
                          <w:pPr>
                            <w:spacing w:line="360" w:lineRule="auto"/>
                            <w:ind w:firstLine="720"/>
                            <w:jc w:val="both"/>
                            <w:rPr>
                              <w:color w:val="000000"/>
                              <w:szCs w:val="24"/>
                            </w:rPr>
                          </w:pPr>
                          <w:r>
                            <w:rPr>
                              <w:color w:val="000000"/>
                              <w:szCs w:val="24"/>
                            </w:rPr>
                            <w:t xml:space="preserve">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ūkio subjektų, sudariusių sutartis su Valstybine ligonių kasa prie Sveikatos apsaugos ministerijos ar teritorinėmis ligonių kasomis dėl išduotų kompensuojamųjų vaistų, </w:t>
                          </w:r>
                          <w:r>
                            <w:rPr>
                              <w:bCs/>
                              <w:color w:val="000000"/>
                              <w:szCs w:val="24"/>
                            </w:rPr>
                            <w:t>specialiosios medicininės paskirties maisto produktų</w:t>
                          </w:r>
                          <w:r>
                            <w:rPr>
                              <w:color w:val="000000"/>
                              <w:szCs w:val="24"/>
                            </w:rPr>
                            <w:t xml:space="preserve"> ir (ar) medicinos pagalbos priemonių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p>
                      </w:sdtContent>
                    </w:sdt>
                    <w:sdt>
                      <w:sdtPr>
                        <w:alias w:val="58 str. 2 d."/>
                        <w:tag w:val="part_1ebefa6e4f8a4b82941dbf4694b78f7d"/>
                        <w:lock w:val="sdtLocked"/>
                        <w:richText/>
                      </w:sdtPr>
                      <w:sdtContent>
                        <w:p>
                          <w:pPr>
                            <w:spacing w:line="360" w:lineRule="auto"/>
                            <w:ind w:firstLine="720"/>
                            <w:jc w:val="both"/>
                            <w:rPr>
                              <w:color w:val="000000"/>
                              <w:szCs w:val="24"/>
                            </w:rPr>
                          </w:pPr>
                          <w:sdt>
                            <w:sdtPr>
                              <w:alias w:val="Numeris"/>
                              <w:tag w:val="nr_1ebefa6e4f8a4b82941dbf4694b78f7d"/>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b670803d2611efbdaea558de59136c">
                        <w:r w:rsidRPr="00532B9F">
                          <w:rPr>
                            <w:rFonts w:ascii="Arial" w:eastAsia="MS Mincho" w:hAnsi="Arial"/>
                            <w:sz w:val="20"/>
                            <w:i/>
                            <w:iCs/>
                            <w:color w:val="0000FF" w:themeColor="hyperlink"/>
                            <w:u w:val="single"/>
                          </w:rPr>
                          <w:t>XIV-2793</w:t>
                        </w:r>
                      </w:fldSimple>
                      <w:r>
                        <w:rPr>
                          <w:rFonts w:ascii="Arial" w:eastAsia="MS Mincho" w:hAnsi="Arial"/>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04b55e40424441ee93ddd4f22685eb1e"/>
                    <w:lock w:val="sdtLocked"/>
                    <w:richText/>
                  </w:sdtPr>
                  <w:sdtContent>
                    <w:p>
                      <w:pPr>
                        <w:pStyle w:val="PlainText"/>
                        <w:ind w:firstLine="567"/>
                        <w:jc w:val="both"/>
                        <w:rPr>
                          <w:rFonts w:ascii="Arial" w:hAnsi="Arial"/>
                          <w:b/>
                          <w:bCs/>
                          <w:sz w:val="22"/>
                        </w:rPr>
                      </w:pPr>
                      <w:r>
                        <w:rPr>
                          <w:rFonts w:ascii="Arial" w:hAnsi="Arial"/>
                          <w:b/>
                          <w:sz w:val="22"/>
                        </w:rPr>
                        <w:t>96</w:t>
                      </w:r>
                      <w:r>
                        <w:rPr>
                          <w:rFonts w:ascii="Arial" w:hAnsi="Arial"/>
                          <w:b/>
                          <w:vertAlign w:val="superscript"/>
                          <w:sz w:val="22"/>
                        </w:rPr>
                        <w:t>1</w:t>
                      </w:r>
                      <w:r>
                        <w:rPr>
                          <w:rFonts w:ascii="Arial" w:hAnsi="Arial"/>
                          <w:b/>
                          <w:sz w:val="22"/>
                        </w:rPr>
                        <w:t xml:space="preserve"> straipsnis.</w:t>
                      </w:r>
                      <w:r>
                        <w:rPr>
                          <w:rFonts w:ascii="Arial" w:eastAsia="MS Mincho" w:hAnsi="Arial"/>
                          <w:sz w:val="20"/>
                          <w:i/>
                          <w:iCs/>
                        </w:rPr>
                        <w:t xml:space="preserve"> Neteko galios nuo 2024-07-01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ecdbd1058dad4aabaaa1c84189ec5837"/>
                    <w:lock w:val="sdtLocked"/>
                    <w:richText/>
                  </w:sdtPr>
                  <w:sdtContent>
                    <w:p>
                      <w:pPr>
                        <w:spacing w:line="360" w:lineRule="auto"/>
                        <w:ind w:left="2410" w:hanging="1690"/>
                        <w:jc w:val="both"/>
                        <w:rPr>
                          <w:szCs w:val="24"/>
                        </w:rPr>
                      </w:pPr>
                      <w:sdt>
                        <w:sdtPr>
                          <w:alias w:val="Numeris"/>
                          <w:tag w:val="nr_ecdbd1058dad4aabaaa1c84189ec5837"/>
                          <w:lock w:val="sdtLocked"/>
                          <w:richText/>
                        </w:sdtPr>
                        <w:sdtContent>
                          <w:r>
                            <w:rPr>
                              <w:b/>
                              <w:bCs/>
                              <w:szCs w:val="24"/>
                              <w:lang w:eastAsia="lt-LT"/>
                            </w:rPr>
                            <w:t>223</w:t>
                          </w:r>
                        </w:sdtContent>
                      </w:sdt>
                      <w:r>
                        <w:rPr>
                          <w:b/>
                          <w:bCs/>
                          <w:szCs w:val="24"/>
                          <w:lang w:eastAsia="lt-LT"/>
                        </w:rPr>
                        <w:t xml:space="preserve"> straipsnis. </w:t>
                      </w:r>
                      <w:sdt>
                        <w:sdtPr>
                          <w:alias w:val="Pavadinimas"/>
                          <w:tag w:val="title_ecdbd1058dad4aabaaa1c84189ec5837"/>
                          <w:lock w:val="sdtLocked"/>
                          <w:richText/>
                        </w:sdtPr>
                        <w:sdtContent>
                          <w:r>
                            <w:rPr>
                              <w:b/>
                              <w:bCs/>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szCs w:val="24"/>
                            </w:rPr>
                            <w:t xml:space="preserve">užsienio juridinio asmens filialo </w:t>
                          </w:r>
                          <w:r>
                            <w:rPr>
                              <w:b/>
                              <w:bCs/>
                              <w:szCs w:val="24"/>
                            </w:rPr>
                            <w:t>interneto svetainėje tvarkos pažeidimas</w:t>
                          </w:r>
                        </w:sdtContent>
                      </w:sdt>
                    </w:p>
                    <w:sdt>
                      <w:sdtPr>
                        <w:alias w:val="223 str. 1 d."/>
                        <w:tag w:val="part_1fe33a8eb4dd41758d72332b3149bf83"/>
                        <w:lock w:val="sdtLocked"/>
                        <w:richText/>
                      </w:sdtPr>
                      <w:sdtContent>
                        <w:p>
                          <w:pPr>
                            <w:spacing w:line="360" w:lineRule="auto"/>
                            <w:ind w:firstLine="720"/>
                            <w:jc w:val="both"/>
                            <w:rPr>
                              <w:szCs w:val="24"/>
                            </w:rPr>
                          </w:pPr>
                          <w:sdt>
                            <w:sdtPr>
                              <w:alias w:val="Numeris"/>
                              <w:tag w:val="nr_1fe33a8eb4dd41758d72332b3149bf83"/>
                              <w:lock w:val="sdtLocked"/>
                              <w:richText/>
                            </w:sdtPr>
                            <w:sdtContent>
                              <w:r>
                                <w:rPr>
                                  <w:szCs w:val="24"/>
                                </w:rPr>
                                <w:t>1</w:t>
                              </w:r>
                            </w:sdtContent>
                          </w:sdt>
                          <w:r>
                            <w:rPr>
                              <w:szCs w:val="24"/>
                            </w:rPr>
                            <w:t>.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szCs w:val="24"/>
                            </w:rPr>
                          </w:pPr>
                          <w:r>
                            <w:rPr>
                              <w:szCs w:val="24"/>
                            </w:rPr>
                            <w:t xml:space="preserve">užtraukia baudą juridinių asmenų, jų filialų ar atstovybių, užsienio juridinių asmenų ar kitų organizacijų filialų ar atstovybių vadovams ar kitiems įstatymuose arba steigimo dokumentuose nurodytiems asmenims nuo </w:t>
                          </w:r>
                          <w:r>
                            <w:rPr>
                              <w:bCs/>
                              <w:szCs w:val="24"/>
                            </w:rPr>
                            <w:t>šešių šimtų</w:t>
                          </w:r>
                          <w:r>
                            <w:rPr>
                              <w:szCs w:val="24"/>
                            </w:rPr>
                            <w:t xml:space="preserve"> iki vieno tūkstančio keturių šimtų penkiasdešimt eurų.</w:t>
                          </w:r>
                        </w:p>
                      </w:sdtContent>
                    </w:sdt>
                    <w:sdt>
                      <w:sdtPr>
                        <w:alias w:val="223 str. 2 d."/>
                        <w:tag w:val="part_34b137fc0c4d4d00a188868e0853e3a4"/>
                        <w:lock w:val="sdtLocked"/>
                        <w:richText/>
                      </w:sdtPr>
                      <w:sdtContent>
                        <w:p>
                          <w:pPr>
                            <w:spacing w:line="360" w:lineRule="auto"/>
                            <w:ind w:firstLine="720"/>
                            <w:jc w:val="both"/>
                            <w:rPr>
                              <w:szCs w:val="24"/>
                            </w:rPr>
                          </w:pPr>
                          <w:sdt>
                            <w:sdtPr>
                              <w:alias w:val="Numeris"/>
                              <w:tag w:val="nr_34b137fc0c4d4d00a188868e0853e3a4"/>
                              <w:lock w:val="sdtLocked"/>
                              <w:richText/>
                            </w:sdtPr>
                            <w:sdtContent>
                              <w:r>
                                <w:rPr>
                                  <w:szCs w:val="24"/>
                                </w:rPr>
                                <w:t>2</w:t>
                              </w:r>
                            </w:sdtContent>
                          </w:sdt>
                          <w:r>
                            <w:rPr>
                              <w:szCs w:val="24"/>
                            </w:rPr>
                            <w:t xml:space="preserve">. Juridinio asmens, užsienio juridinio asmens ar kitos organizacijos filialo finansinių ataskaitų (konsoliduotųjų finansinių ataskaitų), </w:t>
                          </w:r>
                          <w:r>
                            <w:rPr>
                              <w:bCs/>
                              <w:szCs w:val="24"/>
                            </w:rPr>
                            <w:t xml:space="preserve">vadovybės ataskaitos </w:t>
                          </w:r>
                          <w:r>
                            <w:rPr>
                              <w:szCs w:val="24"/>
                            </w:rPr>
                            <w:t>(</w:t>
                          </w:r>
                          <w:r>
                            <w:rPr>
                              <w:bCs/>
                              <w:szCs w:val="24"/>
                            </w:rPr>
                            <w:t>konsoliduotosios vadovybės ataskaitos</w:t>
                          </w:r>
                          <w:r>
                            <w:rPr>
                              <w:szCs w:val="24"/>
                            </w:rPr>
                            <w:t xml:space="preserve">), veiklos </w:t>
                          </w:r>
                          <w:r>
                            <w:rPr>
                              <w:bCs/>
                              <w:szCs w:val="24"/>
                            </w:rPr>
                            <w:t>ataskaitos</w:t>
                          </w:r>
                          <w:r>
                            <w:rPr>
                              <w:szCs w:val="24"/>
                            </w:rPr>
                            <w:t xml:space="preserve">, metinės ataskaitos, auditoriaus išvados, </w:t>
                          </w:r>
                          <w:r>
                            <w:rPr>
                              <w:bCs/>
                              <w:szCs w:val="24"/>
                              <w:lang w:eastAsia="lt-LT"/>
                            </w:rPr>
                            <w:t>tvarumo atskaitomybės užtikrinimo išvados</w:t>
                          </w:r>
                          <w:r>
                            <w:rPr>
                              <w:szCs w:val="24"/>
                              <w:lang w:eastAsia="lt-LT"/>
                            </w:rPr>
                            <w:t xml:space="preserve"> </w:t>
                          </w:r>
                          <w:r>
                            <w:rPr>
                              <w:szCs w:val="24"/>
                            </w:rPr>
                            <w:t>nepateikimas Juridinių asmenų registro tvarkytojui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w:t>
                          </w:r>
                          <w:r>
                            <w:rPr>
                              <w:bCs/>
                              <w:szCs w:val="24"/>
                            </w:rPr>
                            <w:t>šešių</w:t>
                          </w:r>
                          <w:r>
                            <w:rPr>
                              <w:szCs w:val="24"/>
                            </w:rPr>
                            <w:t xml:space="preserve"> šimtų iki </w:t>
                          </w:r>
                          <w:r>
                            <w:rPr>
                              <w:bCs/>
                              <w:szCs w:val="24"/>
                            </w:rPr>
                            <w:t xml:space="preserve">vieno tūkstančio keturių šimtų penkiasdešimt </w:t>
                          </w:r>
                          <w:r>
                            <w:rPr>
                              <w:szCs w:val="24"/>
                            </w:rPr>
                            <w:t>eurų.</w:t>
                          </w:r>
                        </w:p>
                      </w:sdtContent>
                    </w:sdt>
                    <w:sdt>
                      <w:sdtPr>
                        <w:alias w:val="223 str. 3 d."/>
                        <w:tag w:val="part_5304ef8803ea4d93b543f57d42d0b60f"/>
                        <w:lock w:val="sdtLocked"/>
                        <w:richText/>
                      </w:sdtPr>
                      <w:sdtContent>
                        <w:p>
                          <w:pPr>
                            <w:spacing w:line="360" w:lineRule="auto"/>
                            <w:ind w:firstLine="720"/>
                            <w:jc w:val="both"/>
                            <w:rPr>
                              <w:szCs w:val="24"/>
                            </w:rPr>
                          </w:pPr>
                          <w:sdt>
                            <w:sdtPr>
                              <w:alias w:val="Numeris"/>
                              <w:tag w:val="nr_5304ef8803ea4d93b543f57d42d0b60f"/>
                              <w:lock w:val="sdtLocked"/>
                              <w:richText/>
                            </w:sdtPr>
                            <w:sdtContent>
                              <w:r>
                                <w:rPr>
                                  <w:bCs/>
                                  <w:szCs w:val="24"/>
                                </w:rPr>
                                <w:t>3</w:t>
                              </w:r>
                            </w:sdtContent>
                          </w:sdt>
                          <w:r>
                            <w:rPr>
                              <w:bCs/>
                              <w:szCs w:val="24"/>
                            </w:rPr>
                            <w:t xml:space="preserve">. Neteisingų juridinio asmens, užsienio juridinio asmens ar kitos organizacijos filialo finansinių ataskaitų (konsoliduotųjų finansinių ataskaitų), </w:t>
                          </w:r>
                          <w:r>
                            <w:rPr>
                              <w:szCs w:val="24"/>
                            </w:rPr>
                            <w:t xml:space="preserve">vadovybės ataskaitos (konsoliduotosios vadovybės ataskaitos), veiklos ataskaitos, </w:t>
                          </w:r>
                          <w:r>
                            <w:rPr>
                              <w:bCs/>
                              <w:szCs w:val="24"/>
                            </w:rPr>
                            <w:t>metinės ataskaitos,</w:t>
                          </w:r>
                          <w:r>
                            <w:rPr>
                              <w:szCs w:val="24"/>
                            </w:rPr>
                            <w:t xml:space="preserve"> tvarumo ataskaitos (konsoliduotosios tvarumo ataskaitos) </w:t>
                          </w:r>
                          <w:r>
                            <w:rPr>
                              <w:bCs/>
                              <w:szCs w:val="24"/>
                            </w:rPr>
                            <w:t>pateikimas Juridinių asmenų registro tvarkytojui,</w:t>
                          </w:r>
                          <w:r>
                            <w:rPr>
                              <w:szCs w:val="24"/>
                            </w:rPr>
                            <w:t xml:space="preserve">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w:t>
                          </w:r>
                          <w:r>
                            <w:rPr>
                              <w:bCs/>
                              <w:szCs w:val="24"/>
                            </w:rPr>
                            <w:t xml:space="preserve"> nepaskelbimas juridinio asmens,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bCs/>
                              <w:szCs w:val="24"/>
                            </w:rPr>
                          </w:pPr>
                          <w:r>
                            <w:rPr>
                              <w:bCs/>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70e2cf4029e94e2f82e61ce5aad5725a"/>
                        <w:lock w:val="sdtLocked"/>
                        <w:richText/>
                      </w:sdtPr>
                      <w:sdtContent>
                        <w:p>
                          <w:pPr>
                            <w:spacing w:line="360" w:lineRule="auto"/>
                            <w:ind w:firstLine="720"/>
                            <w:jc w:val="both"/>
                            <w:rPr>
                              <w:szCs w:val="24"/>
                            </w:rPr>
                          </w:pPr>
                          <w:sdt>
                            <w:sdtPr>
                              <w:alias w:val="Numeris"/>
                              <w:tag w:val="nr_70e2cf4029e94e2f82e61ce5aad5725a"/>
                              <w:lock w:val="sdtLocked"/>
                              <w:richText/>
                            </w:sdtPr>
                            <w:sdtContent>
                              <w:r>
                                <w:rPr>
                                  <w:szCs w:val="24"/>
                                </w:rPr>
                                <w:t>4</w:t>
                              </w:r>
                            </w:sdtContent>
                          </w:sdt>
                          <w:r>
                            <w:rPr>
                              <w:szCs w:val="24"/>
                            </w:rPr>
                            <w:t xml:space="preserve">. Neteisingos juridinio asmens, užsienio juridinio asmens ar kitos organizacijos filialo pelno mokesčio informacijos ataskaitos, mokėjimų valdžios institucijoms ataskaitos (konsoliduotosios mokėjimų valdžios institucijoms ataskaitos) </w:t>
                          </w:r>
                          <w:r>
                            <w:rPr>
                              <w:bCs/>
                              <w:szCs w:val="24"/>
                            </w:rPr>
                            <w:t xml:space="preserve">pateikimas Juridinių asmenų registro tvarkytojui, pelno mokesčio informacijos ataskaitos ir, </w:t>
                          </w:r>
                          <w:r>
                            <w:rPr>
                              <w:szCs w:val="24"/>
                              <w:lang w:eastAsia="lt-LT"/>
                            </w:rPr>
                            <w:t xml:space="preserve">kai taikytina, pareiškimo, nurodyto Įmonių ir įmonių grupių atskaitomybės įstatyme, </w:t>
                          </w:r>
                          <w:r>
                            <w:rPr>
                              <w:szCs w:val="24"/>
                            </w:rPr>
                            <w:t xml:space="preserve">mokėjimų valdžios institucijoms ataskaitos (konsoliduotosios mokėjimų valdžios institucijoms ataskaitos) </w:t>
                          </w:r>
                          <w:r>
                            <w:rPr>
                              <w:bCs/>
                              <w:szCs w:val="24"/>
                            </w:rPr>
                            <w:t xml:space="preserve">nepateikimas Juridinių asmenų registro tvarkytojui laiku teisės aktų nustatytais atvejais ir tvarka, </w:t>
                          </w:r>
                          <w:r>
                            <w:rPr>
                              <w:szCs w:val="24"/>
                            </w:rPr>
                            <w:t xml:space="preserve">šių ataskaitų </w:t>
                          </w:r>
                          <w:r>
                            <w:rPr>
                              <w:bCs/>
                              <w:szCs w:val="24"/>
                            </w:rPr>
                            <w:t>nepaskelbimas</w:t>
                          </w:r>
                          <w:r>
                            <w:rPr>
                              <w:szCs w:val="24"/>
                            </w:rPr>
                            <w:t xml:space="preserve"> </w:t>
                          </w:r>
                          <w:r>
                            <w:rPr>
                              <w:bCs/>
                              <w:szCs w:val="24"/>
                            </w:rPr>
                            <w:t>juridinio asmens</w:t>
                          </w:r>
                          <w:r>
                            <w:rPr>
                              <w:szCs w:val="24"/>
                            </w:rPr>
                            <w:t>,</w:t>
                          </w:r>
                          <w:r>
                            <w:rPr>
                              <w:bCs/>
                              <w:szCs w:val="24"/>
                            </w:rPr>
                            <w:t xml:space="preserve"> užsienio juridinio asmens </w:t>
                          </w:r>
                          <w:r>
                            <w:rPr>
                              <w:szCs w:val="24"/>
                            </w:rPr>
                            <w:t xml:space="preserve">ar kitos organizacijos </w:t>
                          </w:r>
                          <w:r>
                            <w:rPr>
                              <w:bCs/>
                              <w:szCs w:val="24"/>
                            </w:rPr>
                            <w:t>filialo interneto svetainėje laiku teisės aktų nustatytais atvejais ir tvarka</w:t>
                          </w:r>
                        </w:p>
                        <w:p>
                          <w:pPr>
                            <w:spacing w:line="360" w:lineRule="auto"/>
                            <w:ind w:firstLine="720"/>
                            <w:jc w:val="both"/>
                            <w:rPr>
                              <w:szCs w:val="24"/>
                            </w:rPr>
                          </w:pPr>
                          <w:r>
                            <w:rPr>
                              <w:szCs w:val="24"/>
                            </w:rPr>
                            <w:t xml:space="preserve">užtraukia baudą juridinių asmenų, užsienio juridinių asmenų ar kitų organizacijų filialų vadovams ar kitiems įstatymuose arba steigimo dokumentuose nurodytiems asmenims nuo šešių šimtų iki </w:t>
                          </w:r>
                          <w:r>
                            <w:rPr>
                              <w:bCs/>
                              <w:szCs w:val="24"/>
                            </w:rPr>
                            <w:t>vieno tūkstančio keturių šimtų penkiasdešimt</w:t>
                          </w:r>
                          <w:r>
                            <w:rPr>
                              <w:szCs w:val="24"/>
                            </w:rPr>
                            <w:t xml:space="preserve"> eurų.</w:t>
                          </w:r>
                        </w:p>
                      </w:sdtContent>
                    </w:sdt>
                    <w:sdt>
                      <w:sdtPr>
                        <w:alias w:val="223 str. 5 d."/>
                        <w:tag w:val="part_a2870d0165b045da99ce917e35c60b6a"/>
                        <w:lock w:val="sdtLocked"/>
                        <w:richText/>
                      </w:sdtPr>
                      <w:sdtContent>
                        <w:p>
                          <w:pPr>
                            <w:spacing w:line="360" w:lineRule="auto"/>
                            <w:ind w:firstLine="720"/>
                            <w:jc w:val="both"/>
                            <w:rPr>
                              <w:bCs/>
                              <w:szCs w:val="24"/>
                              <w:lang w:eastAsia="lt-LT"/>
                            </w:rPr>
                          </w:pPr>
                          <w:sdt>
                            <w:sdtPr>
                              <w:alias w:val="Numeris"/>
                              <w:tag w:val="nr_a2870d0165b045da99ce917e35c60b6a"/>
                              <w:lock w:val="sdtLocked"/>
                              <w:richText/>
                            </w:sdtPr>
                            <w:sdtContent>
                              <w:r>
                                <w:rPr>
                                  <w:szCs w:val="24"/>
                                </w:rPr>
                                <w:t>5</w:t>
                              </w:r>
                            </w:sdtContent>
                          </w:sdt>
                          <w:r>
                            <w:rPr>
                              <w:szCs w:val="24"/>
                            </w:rPr>
                            <w:t xml:space="preserve">. </w:t>
                          </w:r>
                          <w:r>
                            <w:rPr>
                              <w:bCs/>
                              <w:szCs w:val="24"/>
                              <w:lang w:eastAsia="lt-LT"/>
                            </w:rPr>
                            <w:t>Šio straipsnio 3, 4 dalyse numatyti administraciniai nusižengimai, padaryti pakartotinai,</w:t>
                          </w:r>
                        </w:p>
                        <w:p>
                          <w:pPr>
                            <w:spacing w:line="360" w:lineRule="auto"/>
                            <w:ind w:firstLine="720"/>
                            <w:jc w:val="both"/>
                            <w:rPr>
                              <w:b/>
                              <w:szCs w:val="24"/>
                            </w:rPr>
                          </w:pPr>
                          <w:r>
                            <w:rPr>
                              <w:bCs/>
                              <w:szCs w:val="24"/>
                              <w:lang w:eastAsia="lt-LT"/>
                            </w:rPr>
                            <w:t xml:space="preserve">užtraukia baudą </w:t>
                          </w:r>
                          <w:r>
                            <w:rPr>
                              <w:bCs/>
                              <w:szCs w:val="24"/>
                            </w:rPr>
                            <w:t xml:space="preserve">juridinių asmenų, užsienio juridinių asmenų ar kitų organizacijų filialų vadovams ar kitiems įstatymuose arba steigimo dokumentuose nurodytiems asmenims </w:t>
                          </w:r>
                          <w:r>
                            <w:rPr>
                              <w:bCs/>
                              <w:szCs w:val="24"/>
                              <w:lang w:eastAsia="lt-LT"/>
                            </w:rPr>
                            <w:t xml:space="preserve">nuo dviejų tūkstančių iki </w:t>
                          </w:r>
                          <w:r>
                            <w:rPr>
                              <w:bCs/>
                              <w:szCs w:val="24"/>
                            </w:rPr>
                            <w:t xml:space="preserve">šešių tūkstančių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e57c036d611efbdaea558de59136c">
                        <w:r w:rsidRPr="00532B9F">
                          <w:rPr>
                            <w:rFonts w:ascii="Arial" w:eastAsia="MS Mincho" w:hAnsi="Arial"/>
                            <w:sz w:val="20"/>
                            <w:i/>
                            <w:iCs/>
                            <w:color w:val="0000FF" w:themeColor="hyperlink"/>
                            <w:u w:val="single"/>
                          </w:rPr>
                          <w:t>XIV-2816</w:t>
                        </w:r>
                      </w:fldSimple>
                      <w:r>
                        <w:rPr>
                          <w:rFonts w:ascii="Arial" w:eastAsia="MS Mincho" w:hAnsi="Arial"/>
                          <w:sz w:val="20"/>
                          <w:i/>
                          <w:iCs/>
                        </w:rPr>
                        <w:t>,
2024-06-25,
paskelbta TAR 2024-06-30, i. k. 2024-12139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de1e235c8e31407b89674cd734e1241f"/>
                    <w:lock w:val="sdtLocked"/>
                    <w:richText/>
                  </w:sdtPr>
                  <w:sdtContent>
                    <w:p>
                      <w:pPr>
                        <w:widowControl w:val="0"/>
                        <w:spacing w:line="360" w:lineRule="auto"/>
                        <w:ind w:firstLine="720"/>
                        <w:jc w:val="both"/>
                        <w:rPr>
                          <w:szCs w:val="24"/>
                        </w:rPr>
                      </w:pPr>
                      <w:sdt>
                        <w:sdtPr>
                          <w:alias w:val="Numeris"/>
                          <w:tag w:val="nr_de1e235c8e31407b89674cd734e1241f"/>
                          <w:lock w:val="sdtLocked"/>
                          <w:richText/>
                        </w:sdtPr>
                        <w:sdtContent>
                          <w:r>
                            <w:rPr>
                              <w:b/>
                              <w:szCs w:val="24"/>
                            </w:rPr>
                            <w:t>242</w:t>
                          </w:r>
                        </w:sdtContent>
                      </w:sdt>
                      <w:r>
                        <w:rPr>
                          <w:b/>
                          <w:szCs w:val="24"/>
                        </w:rPr>
                        <w:t xml:space="preserve"> straipsnis. </w:t>
                      </w:r>
                      <w:sdt>
                        <w:sdtPr>
                          <w:alias w:val="Pavadinimas"/>
                          <w:tag w:val="title_de1e235c8e31407b89674cd734e1241f"/>
                          <w:lock w:val="sdtLocked"/>
                          <w:richText/>
                        </w:sdtPr>
                        <w:sdtContent>
                          <w:r>
                            <w:rPr>
                              <w:b/>
                              <w:szCs w:val="24"/>
                            </w:rPr>
                            <w:t>Teršalų išmetimas į aplinkos orą</w:t>
                          </w:r>
                        </w:sdtContent>
                      </w:sdt>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0"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1"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2"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3963850e2cf11eead77e967e3995264">
                            <w:r w:rsidRPr="00532B9F">
                              <w:rPr>
                                <w:rFonts w:ascii="Arial" w:eastAsia="MS Mincho" w:hAnsi="Arial"/>
                                <w:sz w:val="20"/>
                                <w:i/>
                                <w:iCs/>
                                <w:color w:val="0000FF" w:themeColor="hyperlink"/>
                                <w:u w:val="single"/>
                              </w:rPr>
                              <w:t>XIV-2485</w:t>
                            </w:r>
                          </w:fldSimple>
                          <w:r>
                            <w:rPr>
                              <w:rFonts w:ascii="Arial" w:eastAsia="MS Mincho" w:hAnsi="Arial"/>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Arial" w:hAnsi="Arial"/>
                          <w:b/>
                          <w:bCs/>
                          <w:sz w:val="22"/>
                        </w:rPr>
                      </w:pPr>
                      <w:r>
                        <w:rPr>
                          <w:rFonts w:ascii="Arial" w:hAnsi="Arial"/>
                          <w:b/>
                          <w:sz w:val="22"/>
                        </w:rPr>
                        <w:t>304</w:t>
                      </w:r>
                      <w:r>
                        <w:rPr>
                          <w:rFonts w:ascii="Arial" w:hAnsi="Arial"/>
                          <w:b/>
                          <w:sz w:val="22"/>
                        </w:rPr>
                        <w:t xml:space="preserve"> straipsnis.</w:t>
                      </w:r>
                      <w:r>
                        <w:rPr>
                          <w:rFonts w:ascii="Arial" w:eastAsia="MS Mincho" w:hAnsi="Arial"/>
                          <w:sz w:val="20"/>
                          <w:i/>
                          <w:iCs/>
                        </w:rPr>
                        <w:t xml:space="preserve"> Neteko galios nuo 2024-07-02</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3"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4"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5"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507c70a16411eea5a28c81c82193a8">
                            <w:r w:rsidRPr="00532B9F">
                              <w:rPr>
                                <w:rFonts w:ascii="Arial" w:eastAsia="MS Mincho" w:hAnsi="Arial"/>
                                <w:sz w:val="20"/>
                                <w:i/>
                                <w:iCs/>
                                <w:color w:val="0000FF" w:themeColor="hyperlink"/>
                                <w:u w:val="single"/>
                              </w:rPr>
                              <w:t>XIV-2356</w:t>
                            </w:r>
                          </w:fldSimple>
                          <w:r>
                            <w:rPr>
                              <w:rFonts w:ascii="Arial" w:eastAsia="MS Mincho" w:hAnsi="Arial"/>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7e2540299011efbdaea558de59136c">
                        <w:r w:rsidRPr="00532B9F">
                          <w:rPr>
                            <w:rFonts w:ascii="Arial" w:eastAsia="MS Mincho" w:hAnsi="Arial"/>
                            <w:sz w:val="20"/>
                            <w:i/>
                            <w:iCs/>
                            <w:color w:val="0000FF" w:themeColor="hyperlink"/>
                            <w:u w:val="single"/>
                          </w:rPr>
                          <w:t>XIV-2684</w:t>
                        </w:r>
                      </w:fldSimple>
                      <w:r>
                        <w:rPr>
                          <w:rFonts w:ascii="Arial" w:eastAsia="MS Mincho" w:hAnsi="Arial"/>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a557c0ec1811ee9f5b8ffa077f9188">
                        <w:r w:rsidRPr="00532B9F">
                          <w:rPr>
                            <w:rFonts w:ascii="Arial" w:eastAsia="MS Mincho" w:hAnsi="Arial"/>
                            <w:sz w:val="20"/>
                            <w:i/>
                            <w:iCs/>
                            <w:color w:val="0000FF" w:themeColor="hyperlink"/>
                            <w:u w:val="single"/>
                          </w:rPr>
                          <w:t>XIV-2502</w:t>
                        </w:r>
                      </w:fldSimple>
                      <w:r>
                        <w:rPr>
                          <w:rFonts w:ascii="Arial" w:eastAsia="MS Mincho" w:hAnsi="Arial"/>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7faf993bce7141a4bbb1f7450d04d615"/>
                            <w:lock w:val="sdtLocked"/>
                            <w:richText/>
                          </w:sdtPr>
                          <w:sdtContent>
                            <w:p>
                              <w:pPr>
                                <w:widowControl w:val="0"/>
                                <w:spacing w:line="360" w:lineRule="auto"/>
                                <w:ind w:firstLine="720"/>
                                <w:jc w:val="both"/>
                                <w:rPr>
                                  <w:szCs w:val="24"/>
                                </w:rPr>
                              </w:pPr>
                              <w:sdt>
                                <w:sdtPr>
                                  <w:alias w:val="Numeris"/>
                                  <w:tag w:val="nr_7faf993bce7141a4bbb1f7450d04d615"/>
                                  <w:lock w:val="sdtLocked"/>
                                  <w:richText/>
                                </w:sdtPr>
                                <w:sdtContent>
                                  <w:r>
                                    <w:t>30</w:t>
                                  </w:r>
                                </w:sdtContent>
                              </w:sdt>
                              <w: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vertAlign w:val="superscript"/>
                                </w:rPr>
                                <w:t>1</w:t>
                              </w:r>
                              <w:r>
                                <w:t xml:space="preserve"> straipsnio 1, 2 dalyse, 256 straipsnyje, 291 straipsnio </w:t>
                              </w:r>
                              <w:r>
                                <w:rPr>
                                  <w:bCs/>
                                </w:rPr>
                                <w:t xml:space="preserve">6 </w:t>
                              </w:r>
                              <w:r>
                                <w:t>dalyje, 299 straipsnio 2, 3, 4 dalyse, 304</w:t>
                              </w:r>
                              <w:r>
                                <w:rPr>
                                  <w:vertAlign w:val="superscript"/>
                                </w:rPr>
                                <w:t>1</w:t>
                              </w:r>
                              <w:r>
                                <w:t xml:space="preserve"> straipsnyje, 304</w:t>
                              </w:r>
                              <w:r>
                                <w:rPr>
                                  <w:vertAlign w:val="superscript"/>
                                </w:rPr>
                                <w:t>2</w:t>
                              </w:r>
                              <w:r>
                                <w:t xml:space="preserve"> straipsnio </w:t>
                              </w:r>
                              <w:r>
                                <w:rPr>
                                  <w:bCs/>
                                </w:rPr>
                                <w:t>3, 4 dalyse</w:t>
                              </w:r>
                              <w:r>
                                <w:t>, 312, 343 straipsniuose, 343</w:t>
                              </w:r>
                              <w:r>
                                <w:rPr>
                                  <w:vertAlign w:val="superscript"/>
                                </w:rPr>
                                <w:t>1</w:t>
                              </w:r>
                              <w:r>
                                <w:t xml:space="preserve"> straipsnio 1, 2, 7, 8, 9, 10, 11, 12, 13, 14, 15, 16, 17, 18, 21, 22 dalyse, 344, 346, 347, 505,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31 p."/>
                            <w:tag w:val="part_c212fe289def4110aaa46c86ecaa094f"/>
                            <w:lock w:val="sdtLocked"/>
                            <w:richText/>
                          </w:sdtPr>
                          <w:sdtContent>
                            <w:p>
                              <w:pPr>
                                <w:widowControl w:val="0"/>
                                <w:spacing w:line="360" w:lineRule="auto"/>
                                <w:ind w:firstLine="720"/>
                                <w:jc w:val="both"/>
                                <w:rPr>
                                  <w:szCs w:val="24"/>
                                </w:rPr>
                              </w:pPr>
                              <w:sdt>
                                <w:sdtPr>
                                  <w:alias w:val="Numeris"/>
                                  <w:tag w:val="nr_c212fe289def4110aaa46c86ecaa094f"/>
                                  <w:lock w:val="sdtLocked"/>
                                  <w:richText/>
                                </w:sdtPr>
                                <w:sdtContent>
                                  <w:r>
                                    <w:t>31</w:t>
                                  </w:r>
                                </w:sdtContent>
                              </w:sdt>
                              <w:r>
                                <w:t>) aplinkos apsaugos valstybinės kontrolės pareigūnai – dėl šio kodekso 48 straipsnio 1, 2 dalyse, 92 straipsnio 1 dalyje, 110, 112, 114 straipsniuose, 144 straipsnio 1, 4, 5 dalyse, 235, 236, 236</w:t>
                              </w:r>
                              <w:r>
                                <w:rPr>
                                  <w:vertAlign w:val="superscript"/>
                                </w:rPr>
                                <w:t>1</w:t>
                              </w:r>
                              <w:r>
                                <w:t>, 237, 238, 239, 241, 242, 243, 243</w:t>
                              </w:r>
                              <w:r>
                                <w:rPr>
                                  <w:vertAlign w:val="superscript"/>
                                </w:rPr>
                                <w:t>1</w:t>
                              </w:r>
                              <w:r>
                                <w:t>, 244, 246, 247, 247</w:t>
                              </w:r>
                              <w:r>
                                <w:rPr>
                                  <w:vertAlign w:val="superscript"/>
                                </w:rPr>
                                <w:t>1</w:t>
                              </w:r>
                              <w:r>
                                <w:t xml:space="preserve"> straipsnio 3, 4 dalyse, 248, </w:t>
                              </w:r>
                              <w:r>
                                <w:rPr>
                                  <w:lang w:eastAsia="lt-LT"/>
                                </w:rPr>
                                <w:t>248</w:t>
                              </w:r>
                              <w:r>
                                <w:rPr>
                                  <w:vertAlign w:val="superscript"/>
                                  <w:lang w:eastAsia="lt-LT"/>
                                </w:rPr>
                                <w:t>1</w:t>
                              </w:r>
                              <w:r>
                                <w:rPr>
                                  <w:lang w:eastAsia="lt-LT"/>
                                </w:rPr>
                                <w:t>, 248</w:t>
                              </w:r>
                              <w:r>
                                <w:rPr>
                                  <w:vertAlign w:val="superscript"/>
                                  <w:lang w:eastAsia="lt-LT"/>
                                </w:rPr>
                                <w:t>2</w:t>
                              </w:r>
                              <w:r>
                                <w:rPr>
                                  <w:lang w:eastAsia="lt-LT"/>
                                </w:rPr>
                                <w:t>, 248</w:t>
                              </w:r>
                              <w:r>
                                <w:rPr>
                                  <w:vertAlign w:val="superscript"/>
                                  <w:lang w:eastAsia="lt-LT"/>
                                </w:rPr>
                                <w:t>3</w:t>
                              </w:r>
                              <w:r>
                                <w:rPr>
                                  <w:lang w:eastAsia="lt-LT"/>
                                </w:rPr>
                                <w:t xml:space="preserve">, </w:t>
                              </w:r>
                              <w:r>
                                <w:t>249, 250, 251, 251</w:t>
                              </w:r>
                              <w:r>
                                <w:rPr>
                                  <w:vertAlign w:val="superscript"/>
                                </w:rPr>
                                <w:t>1</w:t>
                              </w:r>
                              <w:r>
                                <w:t>, 252, 253, 255, 255</w:t>
                              </w:r>
                              <w:r>
                                <w:rPr>
                                  <w:vertAlign w:val="superscript"/>
                                </w:rPr>
                                <w:t>1</w:t>
                              </w:r>
                              <w:r>
                                <w:t>, 256, 257, 258, 259, 260, 261, 262, 264, 265, 266, 267, 268, 269, 270, 270</w:t>
                              </w:r>
                              <w:r>
                                <w:rPr>
                                  <w:vertAlign w:val="superscript"/>
                                </w:rPr>
                                <w:t xml:space="preserve">1 </w:t>
                              </w:r>
                              <w:r>
                                <w:t>straipsniuose, 271 straipsnio 1, 2, 3, 4, 6</w:t>
                              </w:r>
                              <w:r>
                                <w:rPr>
                                  <w:bCs/>
                                </w:rPr>
                                <w:t>, 7, 8</w:t>
                              </w:r>
                              <w:r>
                                <w:t xml:space="preserve"> dalyse, 272, 273, 274, 275, 276, 277, 278, 279, 280 </w:t>
                              </w:r>
                              <w:r>
                                <w:rPr>
                                  <w:bCs/>
                                </w:rPr>
                                <w:t>straipsniuose</w:t>
                              </w:r>
                              <w:r>
                                <w:t>, 281 straipsnio 1, 2, 3, 4, 5, 6</w:t>
                              </w:r>
                              <w:r>
                                <w:rPr>
                                  <w:vertAlign w:val="superscript"/>
                                </w:rPr>
                                <w:t>1</w:t>
                              </w:r>
                              <w:r>
                                <w:t>, 7, 8, 9 dalyse, 282, 283, 284, 285, 286, 287, 288, 289, 290, 291, 292, 293 straipsniuose, 294 straipsnio 2 dalyje, 295 straipsnio 1, 2 dalyse, 296 straipsnio 2 dalyje, 299 straipsnio 3 dalyje, 303, 304</w:t>
                              </w:r>
                              <w:r>
                                <w:rPr>
                                  <w:vertAlign w:val="superscript"/>
                                </w:rPr>
                                <w:t>1</w:t>
                              </w:r>
                              <w:r>
                                <w:t>, 304</w:t>
                              </w:r>
                              <w:r>
                                <w:rPr>
                                  <w:vertAlign w:val="superscript"/>
                                </w:rPr>
                                <w:t>2</w:t>
                              </w:r>
                              <w:r>
                                <w:t>, 305, 307, 308, 308</w:t>
                              </w:r>
                              <w:r>
                                <w:rPr>
                                  <w:vertAlign w:val="superscript"/>
                                </w:rPr>
                                <w:t>1</w:t>
                              </w:r>
                              <w:r>
                                <w:t>, 309, 310, 311, 312, 313, 315, 316, 317, 318 straipsniuose, 346 straipsnio 1, 2, 3, 4, 5, 5</w:t>
                              </w:r>
                              <w:r>
                                <w:rPr>
                                  <w:vertAlign w:val="superscript"/>
                                </w:rPr>
                                <w:t>1</w:t>
                              </w:r>
                              <w:r>
                                <w:t>, 5</w:t>
                              </w:r>
                              <w:r>
                                <w:rPr>
                                  <w:vertAlign w:val="superscript"/>
                                </w:rPr>
                                <w:t>2</w:t>
                              </w:r>
                              <w:r>
                                <w:t xml:space="preserve">, 16, 17, 18, 19 dalyse, 364 straipsnyje, 369 straipsnio 13, 14, 17, 18, 19, 20, 21, 22 dalyse, 426 straipsnio 4 dalyje, 431 straipsnio 1, 2, 3, 4 dalyse, 491, 505, 507, 546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6fed5f080cea400abd5b99ae346a55d7"/>
                            <w:lock w:val="sdtLocked"/>
                            <w:richText/>
                          </w:sdtPr>
                          <w:sdtContent>
                            <w:p>
                              <w:pPr>
                                <w:spacing w:line="360" w:lineRule="auto"/>
                                <w:ind w:firstLine="720"/>
                                <w:jc w:val="both"/>
                                <w:rPr>
                                  <w:szCs w:val="24"/>
                                </w:rPr>
                              </w:pPr>
                              <w:sdt>
                                <w:sdtPr>
                                  <w:alias w:val="Numeris"/>
                                  <w:tag w:val="nr_6fed5f080cea400abd5b99ae346a55d7"/>
                                  <w:lock w:val="sdtLocked"/>
                                  <w:richText/>
                                </w:sdtPr>
                                <w:sdtContent>
                                  <w:r>
                                    <w:t>58</w:t>
                                  </w:r>
                                </w:sdtContent>
                              </w:sdt>
                              <w:r>
                                <w:t>) Valstybinės darbo inspekcijos prie Socialinės apsaugos ir darbo ministerijos – dėl šio kodekso 47</w:t>
                              </w:r>
                              <w:r>
                                <w:rPr>
                                  <w:vertAlign w:val="superscript"/>
                                </w:rPr>
                                <w:t xml:space="preserve">1 </w:t>
                              </w:r>
                              <w:r>
                                <w:t>straipsnyje, 72 straipsnio 3 dalyje, 95, 96, 97, 98, 98</w:t>
                              </w:r>
                              <w:r>
                                <w:rPr>
                                  <w:vertAlign w:val="superscript"/>
                                </w:rPr>
                                <w:t>1</w:t>
                              </w:r>
                              <w:r>
                                <w:t>, 99, 100, 101,</w:t>
                              </w:r>
                              <w:r>
                                <w:rPr>
                                  <w:b/>
                                  <w:bCs/>
                                </w:rPr>
                                <w:t xml:space="preserve"> </w:t>
                              </w:r>
                              <w:r>
                                <w:t>102, 103, 104, 105, 106, 127, 150, 224 straipsniuose, 234 straipsnio 4 dalyje, 308 straipsnio 1, 2, 11, 16, 19, 20, 21, 22 dalyse, 308</w:t>
                              </w:r>
                              <w:r>
                                <w:rPr>
                                  <w:vertAlign w:val="superscript"/>
                                </w:rPr>
                                <w:t>1</w:t>
                              </w:r>
                              <w:r>
                                <w:t xml:space="preserve"> straipsnio 4, 6, 7 dalyse, 362</w:t>
                              </w:r>
                              <w:r>
                                <w:rPr>
                                  <w:vertAlign w:val="superscript"/>
                                </w:rPr>
                                <w:t>1</w:t>
                              </w:r>
                              <w:r>
                                <w:t xml:space="preserve"> straipsnyje, 453 straipsnio 10, 11 dalyse, 455, 505, 507 straipsniuose, 542 straipsnio 2, 3 dalyse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683cc7cb2572413f807def8fbdec50b4"/>
                            <w:lock w:val="sdtLocked"/>
                            <w:richText/>
                          </w:sdtPr>
                          <w:sdtContent>
                            <w:p>
                              <w:pPr>
                                <w:spacing w:line="360" w:lineRule="auto"/>
                                <w:ind w:firstLine="720"/>
                                <w:jc w:val="both"/>
                                <w:rPr>
                                  <w:szCs w:val="24"/>
                                </w:rPr>
                              </w:pPr>
                              <w:sdt>
                                <w:sdtPr>
                                  <w:alias w:val="Numeris"/>
                                  <w:tag w:val="nr_683cc7cb2572413f807def8fbdec50b4"/>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180, 187,</w:t>
                              </w:r>
                              <w:r>
                                <w:rPr>
                                  <w:bCs/>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xml:space="preserve">, </w:t>
                              </w:r>
                              <w:r>
                                <w:rPr>
                                  <w:bCs/>
                                  <w:szCs w:val="24"/>
                                </w:rPr>
                                <w:t>188</w:t>
                              </w:r>
                              <w:r>
                                <w:rPr>
                                  <w:bCs/>
                                  <w:szCs w:val="24"/>
                                  <w:vertAlign w:val="superscript"/>
                                </w:rPr>
                                <w:t>5</w:t>
                              </w:r>
                              <w:r>
                                <w:rPr>
                                  <w:bCs/>
                                  <w:szCs w:val="24"/>
                                </w:rPr>
                                <w:t>,</w:t>
                              </w:r>
                              <w:r>
                                <w:rPr>
                                  <w:szCs w:val="24"/>
                                </w:rPr>
                                <w:t xml:space="preserve">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3ae0033b939f4f55afc1f48d634372ff"/>
                            <w:lock w:val="sdtLocked"/>
                            <w:richText/>
                          </w:sdtPr>
                          <w:sdtContent>
                            <w:p>
                              <w:pPr>
                                <w:spacing w:line="360" w:lineRule="auto"/>
                                <w:ind w:firstLine="720"/>
                                <w:jc w:val="both"/>
                              </w:pPr>
                              <w:sdt>
                                <w:sdtPr>
                                  <w:alias w:val="Numeris"/>
                                  <w:tag w:val="nr_3ae0033b939f4f55afc1f48d634372ff"/>
                                  <w:lock w:val="sdtLocked"/>
                                  <w:richText/>
                                </w:sdtPr>
                                <w:sdtContent>
                                  <w:r>
                                    <w:t>82</w:t>
                                  </w:r>
                                </w:sdtContent>
                              </w:sdt>
                              <w:r>
                                <w:t>)</w:t>
                              </w:r>
                              <w:r>
                                <w:rPr>
                                  <w:lang w:eastAsia="lt-LT"/>
                                </w:rPr>
                                <w:t xml:space="preserve"> savivaldybių administracijų – dėl šio kodekso 45, 46, 48, 78, 114 st</w:t>
                              </w:r>
                              <w:r>
                                <w:rPr>
                                  <w:bCs/>
                                  <w:lang w:eastAsia="lt-LT"/>
                                </w:rPr>
                                <w:t>r</w:t>
                              </w:r>
                              <w:r>
                                <w:rPr>
                                  <w:lang w:eastAsia="lt-LT"/>
                                </w:rPr>
                                <w:t xml:space="preserve">aipsniuose, 144 straipsnio 1, 4, 5 dalyse, 148, 149, 150, 152, 153, 154, 155, 156, 166, 167, 168 straipsniuose, 205 straipsnio 7 dalyje, 223, 224 straipsniuose, 225 straipsnio 1 dalyje, </w:t>
                              </w:r>
                              <w:r>
                                <w:rPr>
                                  <w:bCs/>
                                  <w:lang w:eastAsia="lt-LT"/>
                                </w:rPr>
                                <w:t>268 straipsnio 7, 8 dalyse</w:t>
                              </w:r>
                              <w:r>
                                <w:rPr>
                                  <w:lang w:eastAsia="lt-LT"/>
                                </w:rPr>
                                <w:t>, 281, 286, 290, 291, 292, 294, 295, 296, 297, 298, 319, 332 straipsniuose, 333 straipsnio 7 dalyje, 335, 336, 344, 346, 347, 348, 349, 350, 359, 360, 365, 366, 367, 368 straipsniuose, 369 straipsnio 1, 2, 3, 4 dalyse, 371, 414 straipsniuose, 417 straipsnio 2, 2</w:t>
                              </w:r>
                              <w:r>
                                <w:rPr>
                                  <w:vertAlign w:val="superscript"/>
                                  <w:lang w:eastAsia="lt-LT"/>
                                </w:rPr>
                                <w:t>1</w:t>
                              </w:r>
                              <w:r>
                                <w:rPr>
                                  <w:lang w:eastAsia="lt-LT"/>
                                </w:rPr>
                                <w:t xml:space="preserve"> dalyse, 418, 419 straipsniuose, 426 straipsnio 4 dalyje, 431 straipsnyje, 434 straipsnio 2 dalyje, 439, 446, 447 straipsniuose, 448 straipsnio 1, 2, 3, 4, 5, 6, 7, 8 dalyse, 449, 449</w:t>
                              </w:r>
                              <w:r>
                                <w:rPr>
                                  <w:vertAlign w:val="superscript"/>
                                  <w:lang w:eastAsia="lt-LT"/>
                                </w:rPr>
                                <w:t>1</w:t>
                              </w:r>
                              <w:r>
                                <w:rPr>
                                  <w:lang w:eastAsia="lt-LT"/>
                                </w:rPr>
                                <w:t>, 457, 459, 484, 484</w:t>
                              </w:r>
                              <w:r>
                                <w:rPr>
                                  <w:vertAlign w:val="superscript"/>
                                  <w:lang w:eastAsia="lt-LT"/>
                                </w:rPr>
                                <w:t>1</w:t>
                              </w:r>
                              <w:r>
                                <w:rPr>
                                  <w:lang w:eastAsia="lt-LT"/>
                                </w:rPr>
                                <w:t>, 485, 488, 491, 492, 497, 498, 499, 500, 501, 502, 503, 505, 505</w:t>
                              </w:r>
                              <w:r>
                                <w:rPr>
                                  <w:vertAlign w:val="superscript"/>
                                  <w:lang w:eastAsia="lt-LT"/>
                                </w:rPr>
                                <w:t>1</w:t>
                              </w:r>
                              <w:r>
                                <w:rPr>
                                  <w:lang w:eastAsia="lt-LT"/>
                                </w:rPr>
                                <w:t>, 507, 507</w:t>
                              </w:r>
                              <w:r>
                                <w:rPr>
                                  <w:vertAlign w:val="superscript"/>
                                  <w:lang w:eastAsia="lt-LT"/>
                                </w:rPr>
                                <w:t>1</w:t>
                              </w:r>
                              <w:r>
                                <w:rPr>
                                  <w:lang w:eastAsia="lt-LT"/>
                                </w:rPr>
                                <w:t>, 516, 517</w:t>
                              </w:r>
                              <w:r>
                                <w:rPr>
                                  <w:vertAlign w:val="superscript"/>
                                  <w:lang w:eastAsia="lt-LT"/>
                                </w:rPr>
                                <w:t>1</w:t>
                              </w:r>
                              <w:r>
                                <w:rPr>
                                  <w:lang w:eastAsia="lt-LT"/>
                                </w:rPr>
                                <w:t>, 517</w:t>
                              </w:r>
                              <w:r>
                                <w:rPr>
                                  <w:vertAlign w:val="superscript"/>
                                  <w:lang w:eastAsia="lt-LT"/>
                                </w:rPr>
                                <w:t>2</w:t>
                              </w:r>
                              <w:r>
                                <w:rPr>
                                  <w:lang w:eastAsia="lt-LT"/>
                                </w:rPr>
                                <w:t>, 517</w:t>
                              </w:r>
                              <w:r>
                                <w:rPr>
                                  <w:vertAlign w:val="superscript"/>
                                  <w:lang w:eastAsia="lt-LT"/>
                                </w:rPr>
                                <w:t>3</w:t>
                              </w:r>
                              <w:r>
                                <w:rPr>
                                  <w:lang w:eastAsia="lt-LT"/>
                                </w:rPr>
                                <w:t>, 517</w:t>
                              </w:r>
                              <w:r>
                                <w:rPr>
                                  <w:vertAlign w:val="superscript"/>
                                  <w:lang w:eastAsia="lt-LT"/>
                                </w:rPr>
                                <w:t>4</w:t>
                              </w:r>
                              <w:r>
                                <w:rPr>
                                  <w:lang w:eastAsia="lt-LT"/>
                                </w:rPr>
                                <w:t>, 518, 519, 526, 526</w:t>
                              </w:r>
                              <w:r>
                                <w:rPr>
                                  <w:vertAlign w:val="superscript"/>
                                  <w:lang w:eastAsia="lt-LT"/>
                                </w:rPr>
                                <w:t>1</w:t>
                              </w:r>
                              <w:r>
                                <w:rPr>
                                  <w:lang w:eastAsia="lt-LT"/>
                                </w:rPr>
                                <w:t>, 529, 530, 546, 549 straipsniuose numatytų administracinių nusižengimų</w:t>
                              </w:r>
                              <w: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81e96c01e6411ef8b14c5bcce136045">
                                <w:r w:rsidRPr="00532B9F">
                                  <w:rPr>
                                    <w:rFonts w:ascii="Arial" w:eastAsia="MS Mincho" w:hAnsi="Arial"/>
                                    <w:sz w:val="20"/>
                                    <w:i/>
                                    <w:iCs/>
                                    <w:color w:val="0000FF" w:themeColor="hyperlink"/>
                                    <w:u w:val="single"/>
                                  </w:rPr>
                                  <w:t>XIV-2662</w:t>
                                </w:r>
                              </w:fldSimple>
                              <w:r>
                                <w:rPr>
                                  <w:rFonts w:ascii="Arial" w:eastAsia="MS Mincho" w:hAnsi="Arial"/>
                                  <w:sz w:val="20"/>
                                  <w:i/>
                                  <w:iCs/>
                                </w:rPr>
                                <w:t>,
2024-05-16,
paskelbta TAR 2024-05-30, i. k. 2024-09703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4015502edb11efbdaea558de59136c">
                            <w:r w:rsidRPr="00532B9F">
                              <w:rPr>
                                <w:rFonts w:ascii="Arial" w:eastAsia="MS Mincho" w:hAnsi="Arial"/>
                                <w:sz w:val="20"/>
                                <w:i/>
                                <w:iCs/>
                                <w:color w:val="0000FF" w:themeColor="hyperlink"/>
                                <w:u w:val="single"/>
                              </w:rPr>
                              <w:t>XIV-2748</w:t>
                            </w:r>
                          </w:fldSimple>
                          <w:r>
                            <w:rPr>
                              <w:rFonts w:ascii="Arial" w:eastAsia="MS Mincho" w:hAnsi="Arial"/>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6"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2d1f2601e5b11ef8b14c5bcce136045">
                <w:r w:rsidRPr="00532B9F">
                  <w:rPr>
                    <w:rFonts w:ascii="Arial" w:eastAsia="MS Mincho" w:hAnsi="Arial"/>
                    <w:sz w:val="20"/>
                    <w:i/>
                    <w:iCs/>
                    <w:color w:val="0000FF" w:themeColor="hyperlink"/>
                    <w:u w:val="single"/>
                  </w:rPr>
                  <w:t>XIV-2653</w:t>
                </w:r>
              </w:fldSimple>
              <w:r>
                <w:rPr>
                  <w:rFonts w:ascii="Arial" w:eastAsia="MS Mincho" w:hAnsi="Arial"/>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Arial" w:hAnsi="Arial"/>
                  <w:b/>
                  <w:bCs/>
                  <w:sz w:val="22"/>
                </w:rPr>
              </w:pPr>
              <w:r>
                <w:rPr>
                  <w:rFonts w:ascii="Arial" w:hAnsi="Arial"/>
                  <w:sz w:val="22"/>
                </w:rPr>
                <w:t>84</w:t>
              </w:r>
              <w:r>
                <w:rPr>
                  <w:rFonts w:ascii="Arial" w:hAnsi="Arial"/>
                  <w:sz w:val="22"/>
                </w:rPr>
                <w:t>.</w:t>
              </w:r>
              <w:r>
                <w:rPr>
                  <w:rFonts w:ascii="Arial" w:eastAsia="MS Mincho" w:hAnsi="Arial"/>
                  <w:sz w:val="20"/>
                  <w:i/>
                  <w:iCs/>
                </w:rPr>
                <w:t xml:space="preserve"> Neteko galios nuo 2024-07-02</w:t>
              </w:r>
            </w:p>
            <w:p>
              <w:pPr>
                <w:pStyle w:val="PlainText"/>
                <w:rPr>
                  <w:rFonts w:ascii="Arial" w:eastAsia="MS Mincho" w:hAnsi="Arial"/>
                  <w:sz w:val="20"/>
                  <w:i/>
                  <w:iCs/>
                </w:rPr>
              </w:pPr>
              <w:r>
                <w:rPr>
                  <w:rFonts w:ascii="Arial" w:eastAsia="MS Mincho" w:hAnsi="Arial"/>
                  <w:sz w:val="20"/>
                  <w:i/>
                  <w:iCs/>
                </w:rPr>
                <w:t>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8f902e4111efbdaea558de59136c">
                <w:r w:rsidRPr="00532B9F">
                  <w:rPr>
                    <w:rFonts w:ascii="Arial" w:eastAsia="MS Mincho" w:hAnsi="Arial"/>
                    <w:sz w:val="20"/>
                    <w:i/>
                    <w:iCs/>
                    <w:color w:val="0000FF" w:themeColor="hyperlink"/>
                    <w:u w:val="single"/>
                  </w:rPr>
                  <w:t>XIV-2681</w:t>
                </w:r>
              </w:fldSimple>
              <w:r>
                <w:rPr>
                  <w:rFonts w:ascii="Arial" w:eastAsia="MS Mincho" w:hAnsi="Arial"/>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7"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8" w:tgtFrame="_blank" w:history="1">
                <w:r>
                  <w:rPr>
                    <w:bCs/>
                    <w:color w:val="0000FF" w:themeColor="hyperlink"/>
                    <w:szCs w:val="24"/>
                    <w:u w:val="single"/>
                  </w:rPr>
                  <w:t>(ES) 2019/1937</w:t>
                </w:r>
              </w:hyperlink>
              <w:r>
                <w:rPr>
                  <w:bCs/>
                  <w:szCs w:val="24"/>
                </w:rPr>
                <w:t xml:space="preserve"> ir panaikinamas Reglamentas </w:t>
              </w:r>
              <w:hyperlink r:id="rId49" w:tgtFrame="_blank" w:history="1">
                <w:r>
                  <w:rPr>
                    <w:bCs/>
                    <w:color w:val="0000FF" w:themeColor="hyperlink"/>
                    <w:szCs w:val="24"/>
                    <w:u w:val="single"/>
                  </w:rPr>
                  <w:t>(ES) Nr. 517/2014</w:t>
                </w:r>
              </w:hyperlink>
              <w:r>
                <w:rPr>
                  <w:bCs/>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d492130347311efbdaea558de59136c">
                <w:r w:rsidRPr="00532B9F">
                  <w:rPr>
                    <w:rFonts w:ascii="Arial" w:eastAsia="MS Mincho" w:hAnsi="Arial"/>
                    <w:sz w:val="20"/>
                    <w:i/>
                    <w:iCs/>
                    <w:color w:val="0000FF" w:themeColor="hyperlink"/>
                    <w:u w:val="single"/>
                  </w:rPr>
                  <w:t>XIV-2786</w:t>
                </w:r>
              </w:fldSimple>
              <w:r>
                <w:rPr>
                  <w:rFonts w:ascii="Arial" w:eastAsia="MS Mincho" w:hAnsi="Arial"/>
                  <w:sz w:val="20"/>
                  <w:i/>
                  <w:iCs/>
                </w:rPr>
                <w:t>,
2024-06-20,
paskelbta TAR 2024-06-27, i. k. 2024-11783        </w:t>
              </w:r>
            </w:p>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jc w:val="both"/>
            <w:rPr>
              <w:rFonts w:ascii="Arial" w:hAnsi="Arial"/>
            </w:rPr>
          </w:pPr>
          <w:r>
            <w:rPr>
              <w:rFonts w:ascii="Arial" w:hAnsi="Arial"/>
              <w:sz w:val="20"/>
            </w:rPr>
            <w:t>222.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9fda410ec1611ee9f5b8ffa077f9188">
            <w:r w:rsidRPr="00532B9F">
              <w:rPr>
                <w:rFonts w:ascii="Arial" w:eastAsia="MS Mincho" w:hAnsi="Arial"/>
                <w:sz w:val="20"/>
                <w:iCs/>
                <w:color w:val="0000FF" w:themeColor="hyperlink"/>
                <w:u w:val="single"/>
              </w:rPr>
              <w:t>XIV-2501</w:t>
            </w:r>
          </w:fldSimple>
          <w:r>
            <w:rPr>
              <w:rFonts w:ascii="Arial" w:eastAsia="MS Mincho" w:hAnsi="Arial"/>
              <w:sz w:val="20"/>
              <w:iCs/>
            </w:rPr>
            <w:t>,
2024-03-21,
paskelbta TAR 2024-03-27, i. k. 2024-05460                </w:t>
          </w:r>
        </w:p>
        <w:p>
          <w:pPr>
            <w:jc w:val="both"/>
            <w:rPr>
              <w:rFonts w:ascii="Arial" w:hAnsi="Arial"/>
            </w:rPr>
          </w:pPr>
          <w:r>
            <w:rPr>
              <w:rFonts w:ascii="Arial" w:hAnsi="Arial"/>
              <w:sz w:val="20"/>
            </w:rPr>
            <w:t>Lietuvos Respublikos administracinių nusižengimų kodekso 66 ir 67 straipsnių pakeitimo įstatymas</w:t>
          </w:r>
        </w:p>
        <w:p>
          <w:pPr>
            <w:jc w:val="both"/>
            <w:rPr>
              <w:rFonts w:ascii="Arial" w:hAnsi="Arial"/>
              <w:sz w:val="20"/>
            </w:rPr>
          </w:pPr>
        </w:p>
        <w:p>
          <w:pPr>
            <w:jc w:val="both"/>
            <w:rPr>
              <w:rFonts w:ascii="Arial" w:hAnsi="Arial"/>
            </w:rPr>
          </w:pPr>
          <w:r>
            <w:rPr>
              <w:rFonts w:ascii="Arial" w:hAnsi="Arial"/>
              <w:sz w:val="20"/>
            </w:rPr>
            <w:t>223.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a557c0ec1811ee9f5b8ffa077f9188">
            <w:r w:rsidRPr="00532B9F">
              <w:rPr>
                <w:rFonts w:ascii="Arial" w:eastAsia="MS Mincho" w:hAnsi="Arial"/>
                <w:sz w:val="20"/>
                <w:iCs/>
                <w:color w:val="0000FF" w:themeColor="hyperlink"/>
                <w:u w:val="single"/>
              </w:rPr>
              <w:t>XIV-2502</w:t>
            </w:r>
          </w:fldSimple>
          <w:r>
            <w:rPr>
              <w:rFonts w:ascii="Arial" w:eastAsia="MS Mincho" w:hAnsi="Arial"/>
              <w:sz w:val="20"/>
              <w:iCs/>
            </w:rPr>
            <w:t>,
2024-03-21,
paskelbta TAR 2024-03-27, i. k. 2024-05466                </w:t>
          </w:r>
        </w:p>
        <w:p>
          <w:pPr>
            <w:jc w:val="both"/>
            <w:rPr>
              <w:rFonts w:ascii="Arial" w:hAnsi="Arial"/>
            </w:rPr>
          </w:pPr>
          <w:r>
            <w:rPr>
              <w:rFonts w:ascii="Arial" w:hAnsi="Arial"/>
              <w:sz w:val="20"/>
            </w:rPr>
            <w:t>Lietuvos Respublikos administracinių nusižengimų kodekso 349 straipsnio pakeitimo įstatymas</w:t>
          </w:r>
        </w:p>
        <w:p>
          <w:pPr>
            <w:jc w:val="both"/>
            <w:rPr>
              <w:rFonts w:ascii="Arial" w:hAnsi="Arial"/>
              <w:sz w:val="20"/>
            </w:rPr>
          </w:pPr>
        </w:p>
        <w:p>
          <w:pPr>
            <w:jc w:val="both"/>
            <w:rPr>
              <w:rFonts w:ascii="Arial" w:hAnsi="Arial"/>
            </w:rPr>
          </w:pPr>
          <w:r>
            <w:rPr>
              <w:rFonts w:ascii="Arial" w:hAnsi="Arial"/>
              <w:sz w:val="20"/>
            </w:rPr>
            <w:t>224.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3963850e2cf11eead77e967e3995264">
            <w:r w:rsidRPr="00532B9F">
              <w:rPr>
                <w:rFonts w:ascii="Arial" w:eastAsia="MS Mincho" w:hAnsi="Arial"/>
                <w:sz w:val="20"/>
                <w:iCs/>
                <w:color w:val="0000FF" w:themeColor="hyperlink"/>
                <w:u w:val="single"/>
              </w:rPr>
              <w:t>XIV-2485</w:t>
            </w:r>
          </w:fldSimple>
          <w:r>
            <w:rPr>
              <w:rFonts w:ascii="Arial" w:eastAsia="MS Mincho" w:hAnsi="Arial"/>
              <w:sz w:val="20"/>
              <w:iCs/>
            </w:rPr>
            <w:t>,
2024-03-14,
paskelbta TAR 2024-03-15, i. k. 2024-04800                </w:t>
          </w:r>
        </w:p>
        <w:p>
          <w:pPr>
            <w:jc w:val="both"/>
            <w:rPr>
              <w:rFonts w:ascii="Arial" w:hAnsi="Arial"/>
            </w:rPr>
          </w:pPr>
          <w:r>
            <w:rPr>
              <w:rFonts w:ascii="Arial" w:hAnsi="Arial"/>
              <w:sz w:val="20"/>
            </w:rPr>
            <w:t>Lietuvos Respublikos administracinių nusižengimų kodekso 290 straipsnio pakeitimo įstatymas</w:t>
          </w:r>
        </w:p>
        <w:p>
          <w:pPr>
            <w:jc w:val="both"/>
            <w:rPr>
              <w:rFonts w:ascii="Arial" w:hAnsi="Arial"/>
              <w:sz w:val="20"/>
            </w:rPr>
          </w:pPr>
        </w:p>
        <w:p>
          <w:pPr>
            <w:jc w:val="both"/>
            <w:rPr>
              <w:rFonts w:ascii="Arial" w:hAnsi="Arial"/>
            </w:rPr>
          </w:pPr>
          <w:r>
            <w:rPr>
              <w:rFonts w:ascii="Arial" w:hAnsi="Arial"/>
              <w:sz w:val="20"/>
            </w:rPr>
            <w:t>225.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1a48900f1bf11ee9f5b8ffa077f9188">
            <w:r w:rsidRPr="00532B9F">
              <w:rPr>
                <w:rFonts w:ascii="Arial" w:eastAsia="MS Mincho" w:hAnsi="Arial"/>
                <w:sz w:val="20"/>
                <w:iCs/>
                <w:color w:val="0000FF" w:themeColor="hyperlink"/>
                <w:u w:val="single"/>
              </w:rPr>
              <w:t>XIV-2518</w:t>
            </w:r>
          </w:fldSimple>
          <w:r>
            <w:rPr>
              <w:rFonts w:ascii="Arial" w:eastAsia="MS Mincho" w:hAnsi="Arial"/>
              <w:sz w:val="20"/>
              <w:iCs/>
            </w:rPr>
            <w:t>,
2024-03-28,
paskelbta TAR 2024-04-03, i. k. 2024-06307                </w:t>
          </w:r>
        </w:p>
        <w:p>
          <w:pPr>
            <w:jc w:val="both"/>
            <w:rPr>
              <w:rFonts w:ascii="Arial" w:hAnsi="Arial"/>
            </w:rPr>
          </w:pPr>
          <w:r>
            <w:rPr>
              <w:rFonts w:ascii="Arial" w:hAnsi="Arial"/>
              <w:sz w:val="20"/>
            </w:rPr>
            <w:t>Lietuvos Respublikos administracinių nusižengimų kodekso 589 straipsnio pakeitimo ir Kodekso papildymo 207-2 straipsniu įstatymas</w:t>
          </w:r>
        </w:p>
        <w:p>
          <w:pPr>
            <w:jc w:val="both"/>
            <w:rPr>
              <w:rFonts w:ascii="Arial" w:hAnsi="Arial"/>
              <w:sz w:val="20"/>
            </w:rPr>
          </w:pPr>
        </w:p>
        <w:p>
          <w:pPr>
            <w:jc w:val="both"/>
            <w:rPr>
              <w:rFonts w:ascii="Arial" w:hAnsi="Arial"/>
            </w:rPr>
          </w:pPr>
          <w:r>
            <w:rPr>
              <w:rFonts w:ascii="Arial" w:hAnsi="Arial"/>
              <w:sz w:val="20"/>
            </w:rPr>
            <w:t>226.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84114002dc11efbcbfb318996800a8">
            <w:r w:rsidRPr="00532B9F">
              <w:rPr>
                <w:rFonts w:ascii="Arial" w:eastAsia="MS Mincho" w:hAnsi="Arial"/>
                <w:sz w:val="20"/>
                <w:iCs/>
                <w:color w:val="0000FF" w:themeColor="hyperlink"/>
                <w:u w:val="single"/>
              </w:rPr>
              <w:t>XIV-2551</w:t>
            </w:r>
          </w:fldSimple>
          <w:r>
            <w:rPr>
              <w:rFonts w:ascii="Arial" w:eastAsia="MS Mincho" w:hAnsi="Arial"/>
              <w:sz w:val="20"/>
              <w:iCs/>
            </w:rPr>
            <w:t>,
2024-04-18,
paskelbta TAR 2024-04-25, i. k. 2024-07555                </w:t>
          </w:r>
        </w:p>
        <w:p>
          <w:pPr>
            <w:jc w:val="both"/>
            <w:rPr>
              <w:rFonts w:ascii="Arial" w:hAnsi="Arial"/>
            </w:rPr>
          </w:pPr>
          <w:r>
            <w:rPr>
              <w:rFonts w:ascii="Arial" w:hAnsi="Arial"/>
              <w:sz w:val="20"/>
            </w:rPr>
            <w:t>Lietuvos Respublikos administracinių nusižengimų kodekso 218 straipsnio pakeitimo įstatymas</w:t>
          </w:r>
        </w:p>
        <w:p>
          <w:pPr>
            <w:jc w:val="both"/>
            <w:rPr>
              <w:rFonts w:ascii="Arial" w:hAnsi="Arial"/>
              <w:sz w:val="20"/>
            </w:rPr>
          </w:pPr>
        </w:p>
        <w:p>
          <w:pPr>
            <w:jc w:val="both"/>
            <w:rPr>
              <w:rFonts w:ascii="Arial" w:hAnsi="Arial"/>
            </w:rPr>
          </w:pPr>
          <w:r>
            <w:rPr>
              <w:rFonts w:ascii="Arial" w:hAnsi="Arial"/>
              <w:sz w:val="20"/>
            </w:rPr>
            <w:t>227.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7d1de0087d11efbcbfb318996800a8">
            <w:r w:rsidRPr="00532B9F">
              <w:rPr>
                <w:rFonts w:ascii="Arial" w:eastAsia="MS Mincho" w:hAnsi="Arial"/>
                <w:sz w:val="20"/>
                <w:iCs/>
                <w:color w:val="0000FF" w:themeColor="hyperlink"/>
                <w:u w:val="single"/>
              </w:rPr>
              <w:t>XIV-2576</w:t>
            </w:r>
          </w:fldSimple>
          <w:r>
            <w:rPr>
              <w:rFonts w:ascii="Arial" w:eastAsia="MS Mincho" w:hAnsi="Arial"/>
              <w:sz w:val="20"/>
              <w:iCs/>
            </w:rPr>
            <w:t>,
2024-04-25,
paskelbta TAR 2024-05-02, i. k. 2024-08217                </w:t>
          </w:r>
        </w:p>
        <w:p>
          <w:pPr>
            <w:jc w:val="both"/>
            <w:rPr>
              <w:rFonts w:ascii="Arial" w:hAnsi="Arial"/>
            </w:rPr>
          </w:pPr>
          <w:r>
            <w:rPr>
              <w:rFonts w:ascii="Arial" w:hAnsi="Arial"/>
              <w:sz w:val="20"/>
            </w:rPr>
            <w:t>Lietuvos Respublikos administracinių nusižengimų kodekso 196 ir 589 straipsnių pakeitimo ir Kodekso papildymo 196-1 straipsniu įstatymas</w:t>
          </w:r>
        </w:p>
        <w:p>
          <w:pPr>
            <w:jc w:val="both"/>
            <w:rPr>
              <w:rFonts w:ascii="Arial" w:hAnsi="Arial"/>
              <w:sz w:val="20"/>
            </w:rPr>
          </w:pPr>
        </w:p>
        <w:p>
          <w:pPr>
            <w:jc w:val="both"/>
            <w:rPr>
              <w:rFonts w:ascii="Arial" w:hAnsi="Arial"/>
            </w:rPr>
          </w:pPr>
          <w:r>
            <w:rPr>
              <w:rFonts w:ascii="Arial" w:hAnsi="Arial"/>
              <w:sz w:val="20"/>
            </w:rPr>
            <w:t>228.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8c58b012be11efbcbfb318996800a8">
            <w:r w:rsidRPr="00532B9F">
              <w:rPr>
                <w:rFonts w:ascii="Arial" w:eastAsia="MS Mincho" w:hAnsi="Arial"/>
                <w:sz w:val="20"/>
                <w:iCs/>
                <w:color w:val="0000FF" w:themeColor="hyperlink"/>
                <w:u w:val="single"/>
              </w:rPr>
              <w:t>XIV-2622</w:t>
            </w:r>
          </w:fldSimple>
          <w:r>
            <w:rPr>
              <w:rFonts w:ascii="Arial" w:eastAsia="MS Mincho" w:hAnsi="Arial"/>
              <w:sz w:val="20"/>
              <w:iCs/>
            </w:rPr>
            <w:t>,
2024-05-09,
paskelbta TAR 2024-05-15, i. k. 2024-08912                </w:t>
          </w:r>
        </w:p>
        <w:p>
          <w:pPr>
            <w:jc w:val="both"/>
            <w:rPr>
              <w:rFonts w:ascii="Arial" w:hAnsi="Arial"/>
            </w:rPr>
          </w:pPr>
          <w:r>
            <w:rPr>
              <w:rFonts w:ascii="Arial" w:hAnsi="Arial"/>
              <w:sz w:val="20"/>
            </w:rPr>
            <w:t>Lietuvos Respublikos administracinių nusižengimų kodekso 351, 352, 353, 354, 355, 357, 358, 359 straipsnių pakeitimo įstatymas</w:t>
          </w:r>
        </w:p>
        <w:p>
          <w:pPr>
            <w:jc w:val="both"/>
            <w:rPr>
              <w:rFonts w:ascii="Arial" w:hAnsi="Arial"/>
              <w:sz w:val="20"/>
            </w:rPr>
          </w:pPr>
        </w:p>
        <w:p>
          <w:pPr>
            <w:jc w:val="both"/>
            <w:rPr>
              <w:rFonts w:ascii="Arial" w:hAnsi="Arial"/>
            </w:rPr>
          </w:pPr>
          <w:r>
            <w:rPr>
              <w:rFonts w:ascii="Arial" w:hAnsi="Arial"/>
              <w:sz w:val="20"/>
            </w:rPr>
            <w:t>229.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81e96c01e6411ef8b14c5bcce136045">
            <w:r w:rsidRPr="00532B9F">
              <w:rPr>
                <w:rFonts w:ascii="Arial" w:eastAsia="MS Mincho" w:hAnsi="Arial"/>
                <w:sz w:val="20"/>
                <w:iCs/>
                <w:color w:val="0000FF" w:themeColor="hyperlink"/>
                <w:u w:val="single"/>
              </w:rPr>
              <w:t>XIV-2662</w:t>
            </w:r>
          </w:fldSimple>
          <w:r>
            <w:rPr>
              <w:rFonts w:ascii="Arial" w:eastAsia="MS Mincho" w:hAnsi="Arial"/>
              <w:sz w:val="20"/>
              <w:iCs/>
            </w:rPr>
            <w:t>,
2024-05-16,
paskelbta TAR 2024-05-30, i. k. 2024-09703                </w:t>
          </w:r>
        </w:p>
        <w:p>
          <w:pPr>
            <w:jc w:val="both"/>
            <w:rPr>
              <w:rFonts w:ascii="Arial" w:hAnsi="Arial"/>
            </w:rPr>
          </w:pPr>
          <w:r>
            <w:rPr>
              <w:rFonts w:ascii="Arial" w:hAnsi="Arial"/>
              <w:sz w:val="20"/>
            </w:rPr>
            <w:t>Lietuvos Respublikos administracinių nusižengimų kodekso 242, 268, 286 ir 589 straipsnių pakeitimo įstatymas</w:t>
          </w:r>
        </w:p>
        <w:p>
          <w:pPr>
            <w:jc w:val="both"/>
            <w:rPr>
              <w:rFonts w:ascii="Arial" w:hAnsi="Arial"/>
              <w:sz w:val="20"/>
            </w:rPr>
          </w:pPr>
        </w:p>
        <w:p>
          <w:pPr>
            <w:jc w:val="both"/>
            <w:rPr>
              <w:rFonts w:ascii="Arial" w:hAnsi="Arial"/>
            </w:rPr>
          </w:pPr>
          <w:r>
            <w:rPr>
              <w:rFonts w:ascii="Arial" w:hAnsi="Arial"/>
              <w:sz w:val="20"/>
            </w:rPr>
            <w:t>230.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7e2540299011efbdaea558de59136c">
            <w:r w:rsidRPr="00532B9F">
              <w:rPr>
                <w:rFonts w:ascii="Arial" w:eastAsia="MS Mincho" w:hAnsi="Arial"/>
                <w:sz w:val="20"/>
                <w:iCs/>
                <w:color w:val="0000FF" w:themeColor="hyperlink"/>
                <w:u w:val="single"/>
              </w:rPr>
              <w:t>XIV-2684</w:t>
            </w:r>
          </w:fldSimple>
          <w:r>
            <w:rPr>
              <w:rFonts w:ascii="Arial" w:eastAsia="MS Mincho" w:hAnsi="Arial"/>
              <w:sz w:val="20"/>
              <w:iCs/>
            </w:rPr>
            <w:t>,
2024-06-06,
paskelbta TAR 2024-06-13, i. k. 2024-10822                </w:t>
          </w:r>
        </w:p>
        <w:p>
          <w:pPr>
            <w:jc w:val="both"/>
            <w:rPr>
              <w:rFonts w:ascii="Arial" w:hAnsi="Arial"/>
            </w:rPr>
          </w:pPr>
          <w:r>
            <w:rPr>
              <w:rFonts w:ascii="Arial" w:hAnsi="Arial"/>
              <w:sz w:val="20"/>
            </w:rPr>
            <w:t>Lietuvos Respublikos administracinių nusižengimų kodekso 307 straipsnio pakeitimo įstatymas</w:t>
          </w:r>
        </w:p>
        <w:p>
          <w:pPr>
            <w:jc w:val="both"/>
            <w:rPr>
              <w:rFonts w:ascii="Arial" w:hAnsi="Arial"/>
              <w:sz w:val="20"/>
            </w:rPr>
          </w:pPr>
        </w:p>
        <w:p>
          <w:pPr>
            <w:jc w:val="both"/>
            <w:rPr>
              <w:rFonts w:ascii="Arial" w:hAnsi="Arial"/>
            </w:rPr>
          </w:pPr>
          <w:r>
            <w:rPr>
              <w:rFonts w:ascii="Arial" w:hAnsi="Arial"/>
              <w:sz w:val="20"/>
            </w:rPr>
            <w:t>231.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d1f2601e5b11ef8b14c5bcce136045">
            <w:r w:rsidRPr="00532B9F">
              <w:rPr>
                <w:rFonts w:ascii="Arial" w:eastAsia="MS Mincho" w:hAnsi="Arial"/>
                <w:sz w:val="20"/>
                <w:iCs/>
                <w:color w:val="0000FF" w:themeColor="hyperlink"/>
                <w:u w:val="single"/>
              </w:rPr>
              <w:t>XIV-2653</w:t>
            </w:r>
          </w:fldSimple>
          <w:r>
            <w:rPr>
              <w:rFonts w:ascii="Arial" w:eastAsia="MS Mincho" w:hAnsi="Arial"/>
              <w:sz w:val="20"/>
              <w:iCs/>
            </w:rPr>
            <w:t>,
2024-05-16,
paskelbta TAR 2024-05-30, i. k. 2024-09691                </w:t>
          </w:r>
        </w:p>
        <w:p>
          <w:pPr>
            <w:jc w:val="both"/>
            <w:rPr>
              <w:rFonts w:ascii="Arial" w:hAnsi="Arial"/>
            </w:rPr>
          </w:pPr>
          <w:r>
            <w:rPr>
              <w:rFonts w:ascii="Arial" w:hAnsi="Arial"/>
              <w:sz w:val="20"/>
            </w:rPr>
            <w:t>Lietuvos Respublikos administracinių nusižengimų kodekso 95, 362-1, 589 straipsnių, priedo pakeitimo ir 96-1 straipsnio pripažinimo netekusiu galios įstatymas</w:t>
          </w:r>
        </w:p>
        <w:p>
          <w:pPr>
            <w:jc w:val="both"/>
            <w:rPr>
              <w:rFonts w:ascii="Arial" w:hAnsi="Arial"/>
              <w:sz w:val="20"/>
            </w:rPr>
          </w:pPr>
        </w:p>
        <w:p>
          <w:pPr>
            <w:jc w:val="both"/>
            <w:rPr>
              <w:rFonts w:ascii="Arial" w:hAnsi="Arial"/>
            </w:rPr>
          </w:pPr>
          <w:r>
            <w:rPr>
              <w:rFonts w:ascii="Arial" w:hAnsi="Arial"/>
              <w:sz w:val="20"/>
            </w:rPr>
            <w:t>232.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4015502edb11efbdaea558de59136c">
            <w:r w:rsidRPr="00532B9F">
              <w:rPr>
                <w:rFonts w:ascii="Arial" w:eastAsia="MS Mincho" w:hAnsi="Arial"/>
                <w:sz w:val="20"/>
                <w:iCs/>
                <w:color w:val="0000FF" w:themeColor="hyperlink"/>
                <w:u w:val="single"/>
              </w:rPr>
              <w:t>XIV-2748</w:t>
            </w:r>
          </w:fldSimple>
          <w:r>
            <w:rPr>
              <w:rFonts w:ascii="Arial" w:eastAsia="MS Mincho" w:hAnsi="Arial"/>
              <w:sz w:val="20"/>
              <w:iCs/>
            </w:rPr>
            <w:t>,
2024-06-13,
paskelbta TAR 2024-06-20, i. k. 2024-11253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Arial" w:hAnsi="Arial"/>
              <w:sz w:val="20"/>
            </w:rPr>
          </w:pPr>
        </w:p>
        <w:p>
          <w:pPr>
            <w:jc w:val="both"/>
            <w:rPr>
              <w:rFonts w:ascii="Arial" w:hAnsi="Arial"/>
            </w:rPr>
          </w:pPr>
          <w:r>
            <w:rPr>
              <w:rFonts w:ascii="Arial" w:hAnsi="Arial"/>
              <w:sz w:val="20"/>
            </w:rPr>
            <w:t>233.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38d9a036d611efbdaea558de59136c">
            <w:r w:rsidRPr="00532B9F">
              <w:rPr>
                <w:rFonts w:ascii="Arial" w:eastAsia="MS Mincho" w:hAnsi="Arial"/>
                <w:sz w:val="20"/>
                <w:iCs/>
                <w:color w:val="0000FF" w:themeColor="hyperlink"/>
                <w:u w:val="single"/>
              </w:rPr>
              <w:t>XIV-2814</w:t>
            </w:r>
          </w:fldSimple>
          <w:r>
            <w:rPr>
              <w:rFonts w:ascii="Arial" w:eastAsia="MS Mincho" w:hAnsi="Arial"/>
              <w:sz w:val="20"/>
              <w:iCs/>
            </w:rPr>
            <w:t>,
2024-06-25,
paskelbta TAR 2024-06-30, i. k. 2024-12137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Arial" w:hAnsi="Arial"/>
              <w:sz w:val="20"/>
            </w:rPr>
          </w:pPr>
        </w:p>
        <w:p>
          <w:pPr>
            <w:jc w:val="both"/>
            <w:rPr>
              <w:rFonts w:ascii="Arial" w:hAnsi="Arial"/>
            </w:rPr>
          </w:pPr>
          <w:r>
            <w:rPr>
              <w:rFonts w:ascii="Arial" w:hAnsi="Arial"/>
              <w:sz w:val="20"/>
            </w:rPr>
            <w:t>234.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e57c036d611efbdaea558de59136c">
            <w:r w:rsidRPr="00532B9F">
              <w:rPr>
                <w:rFonts w:ascii="Arial" w:eastAsia="MS Mincho" w:hAnsi="Arial"/>
                <w:sz w:val="20"/>
                <w:iCs/>
                <w:color w:val="0000FF" w:themeColor="hyperlink"/>
                <w:u w:val="single"/>
              </w:rPr>
              <w:t>XIV-2816</w:t>
            </w:r>
          </w:fldSimple>
          <w:r>
            <w:rPr>
              <w:rFonts w:ascii="Arial" w:eastAsia="MS Mincho" w:hAnsi="Arial"/>
              <w:sz w:val="20"/>
              <w:iCs/>
            </w:rPr>
            <w:t>,
2024-06-25,
paskelbta TAR 2024-06-30, i. k. 2024-12139                </w:t>
          </w:r>
        </w:p>
        <w:p>
          <w:pPr>
            <w:jc w:val="both"/>
            <w:rPr>
              <w:rFonts w:ascii="Arial" w:hAnsi="Arial"/>
            </w:rPr>
          </w:pPr>
          <w:r>
            <w:rPr>
              <w:rFonts w:ascii="Arial" w:hAnsi="Arial"/>
              <w:sz w:val="20"/>
            </w:rPr>
            <w:t>Lietuvos Respublikos administracinių nusižengimų kodekso 119-1 ir 223 straipsnių pakeitimo įstatymas</w:t>
          </w:r>
        </w:p>
        <w:p>
          <w:pPr>
            <w:jc w:val="both"/>
            <w:rPr>
              <w:rFonts w:ascii="Arial" w:hAnsi="Arial"/>
              <w:sz w:val="20"/>
            </w:rPr>
          </w:pPr>
        </w:p>
        <w:p>
          <w:pPr>
            <w:jc w:val="both"/>
            <w:rPr>
              <w:rFonts w:ascii="Arial" w:hAnsi="Arial"/>
            </w:rPr>
          </w:pPr>
          <w:r>
            <w:rPr>
              <w:rFonts w:ascii="Arial" w:hAnsi="Arial"/>
              <w:sz w:val="20"/>
            </w:rPr>
            <w:t>235.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8f902e4111efbdaea558de59136c">
            <w:r w:rsidRPr="00532B9F">
              <w:rPr>
                <w:rFonts w:ascii="Arial" w:eastAsia="MS Mincho" w:hAnsi="Arial"/>
                <w:sz w:val="20"/>
                <w:iCs/>
                <w:color w:val="0000FF" w:themeColor="hyperlink"/>
                <w:u w:val="single"/>
              </w:rPr>
              <w:t>XIV-2681</w:t>
            </w:r>
          </w:fldSimple>
          <w:r>
            <w:rPr>
              <w:rFonts w:ascii="Arial" w:eastAsia="MS Mincho" w:hAnsi="Arial"/>
              <w:sz w:val="20"/>
              <w:iCs/>
            </w:rPr>
            <w:t>,
2024-06-06,
paskelbta TAR 2024-06-19, i. k. 2024-11164                </w:t>
          </w:r>
        </w:p>
        <w:p>
          <w:pPr>
            <w:jc w:val="both"/>
            <w:rPr>
              <w:rFonts w:ascii="Arial" w:hAnsi="Arial"/>
            </w:rPr>
          </w:pPr>
          <w:r>
            <w:rPr>
              <w:rFonts w:ascii="Arial" w:hAnsi="Arial"/>
              <w:sz w:val="20"/>
            </w:rPr>
            <w:t>Lietuvos Respublikos administracinių nusižengimų kodekso 589 straipsnio, priedo pakeitimo ir Kodekso papildymo 188-5 straipsniu įstatymas</w:t>
          </w:r>
        </w:p>
        <w:p>
          <w:pPr>
            <w:jc w:val="both"/>
            <w:rPr>
              <w:rFonts w:ascii="Arial" w:hAnsi="Arial"/>
              <w:sz w:val="20"/>
            </w:rPr>
          </w:pPr>
        </w:p>
        <w:p>
          <w:pPr>
            <w:jc w:val="both"/>
            <w:rPr>
              <w:rFonts w:ascii="Arial" w:hAnsi="Arial"/>
            </w:rPr>
          </w:pPr>
          <w:r>
            <w:rPr>
              <w:rFonts w:ascii="Arial" w:hAnsi="Arial"/>
              <w:sz w:val="20"/>
            </w:rPr>
            <w:t>236.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d492130347311efbdaea558de59136c">
            <w:r w:rsidRPr="00532B9F">
              <w:rPr>
                <w:rFonts w:ascii="Arial" w:eastAsia="MS Mincho" w:hAnsi="Arial"/>
                <w:sz w:val="20"/>
                <w:iCs/>
                <w:color w:val="0000FF" w:themeColor="hyperlink"/>
                <w:u w:val="single"/>
              </w:rPr>
              <w:t>XIV-2786</w:t>
            </w:r>
          </w:fldSimple>
          <w:r>
            <w:rPr>
              <w:rFonts w:ascii="Arial" w:eastAsia="MS Mincho" w:hAnsi="Arial"/>
              <w:sz w:val="20"/>
              <w:iCs/>
            </w:rPr>
            <w:t>,
2024-06-20,
paskelbta TAR 2024-06-27, i. k. 2024-11783                </w:t>
          </w:r>
        </w:p>
        <w:p>
          <w:pPr>
            <w:jc w:val="both"/>
            <w:rPr>
              <w:rFonts w:ascii="Arial" w:hAnsi="Arial"/>
            </w:rPr>
          </w:pPr>
          <w:r>
            <w:rPr>
              <w:rFonts w:ascii="Arial" w:hAnsi="Arial"/>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Arial" w:hAnsi="Arial"/>
              <w:sz w:val="20"/>
            </w:rPr>
          </w:pPr>
        </w:p>
        <w:p>
          <w:pPr>
            <w:jc w:val="both"/>
            <w:rPr>
              <w:rFonts w:ascii="Arial" w:hAnsi="Arial"/>
            </w:rPr>
          </w:pPr>
          <w:r>
            <w:rPr>
              <w:rFonts w:ascii="Arial" w:hAnsi="Arial"/>
              <w:sz w:val="20"/>
            </w:rPr>
            <w:t>237.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b670803d2611efbdaea558de59136c">
            <w:r w:rsidRPr="00532B9F">
              <w:rPr>
                <w:rFonts w:ascii="Arial" w:eastAsia="MS Mincho" w:hAnsi="Arial"/>
                <w:sz w:val="20"/>
                <w:iCs/>
                <w:color w:val="0000FF" w:themeColor="hyperlink"/>
                <w:u w:val="single"/>
              </w:rPr>
              <w:t>XIV-2793</w:t>
            </w:r>
          </w:fldSimple>
          <w:r>
            <w:rPr>
              <w:rFonts w:ascii="Arial" w:eastAsia="MS Mincho" w:hAnsi="Arial"/>
              <w:sz w:val="20"/>
              <w:iCs/>
            </w:rPr>
            <w:t>,
2024-06-25,
paskelbta TAR 2024-07-08, i. k. 2024-12736                </w:t>
          </w:r>
        </w:p>
        <w:p>
          <w:pPr>
            <w:jc w:val="both"/>
            <w:rPr>
              <w:rFonts w:ascii="Arial" w:hAnsi="Arial"/>
            </w:rPr>
          </w:pPr>
          <w:r>
            <w:rPr>
              <w:rFonts w:ascii="Arial" w:hAnsi="Arial"/>
              <w:sz w:val="20"/>
            </w:rPr>
            <w:t>Lietuvos Respublikos administracinių nusižengimų kodekso 56, 57, 58 ir 589 straipsnių pakeitimo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7"/>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E69DDF"/>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421.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886.xml"/>
  <Relationship Id="rId17" Type="http://schemas.openxmlformats.org/officeDocument/2006/relationships/header" Target="header887.xml"/>
  <Relationship Id="rId18" Type="http://schemas.openxmlformats.org/officeDocument/2006/relationships/footer" Target="footer886.xml"/>
  <Relationship Id="rId19" Type="http://schemas.openxmlformats.org/officeDocument/2006/relationships/footer" Target="footer887.xml"/>
  <Relationship Id="rId2" Type="http://schemas.openxmlformats.org/officeDocument/2006/relationships/header" Target="header422.xml"/>
  <Relationship Id="rId20" Type="http://schemas.openxmlformats.org/officeDocument/2006/relationships/header" Target="header888.xml"/>
  <Relationship Id="rId21" Type="http://schemas.openxmlformats.org/officeDocument/2006/relationships/footer" Target="footer888.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421.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422.xml"/>
  <Relationship Id="rId40" Type="http://schemas.openxmlformats.org/officeDocument/2006/relationships/hyperlink" TargetMode="External" Target="http://eur-lex.europa.eu/legal-content/LIT/TXT/?uri=CELEX:31997R0338&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3143R2014&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1997R0338&amp;locale=lt"/>
  <Relationship Id="rId47" Type="http://schemas.openxmlformats.org/officeDocument/2006/relationships/hyperlink" TargetMode="External" Target="http://eur-lex.europa.eu/legal-content/LIT/TXT/?uri=CELEX:32024R0573&amp;locale=lt"/>
  <Relationship Id="rId48" Type="http://schemas.openxmlformats.org/officeDocument/2006/relationships/hyperlink" TargetMode="External" Target="http://eur-lex.europa.eu/legal-content/LIT/TXT/?uri=CELEX:32019L1937&amp;locale=lt"/>
  <Relationship Id="rId49" Type="http://schemas.openxmlformats.org/officeDocument/2006/relationships/hyperlink" TargetMode="External" Target="http://eur-lex.europa.eu/legal-content/LIT/TXT/?uri=CELEX:32014R0517&amp;locale=lt"/>
  <Relationship Id="rId5" Type="http://schemas.openxmlformats.org/officeDocument/2006/relationships/header" Target="header423.xml"/>
  <Relationship Id="rId50" Type="http://schemas.openxmlformats.org/officeDocument/2006/relationships/customXml" Target="../customXml/item1.xml"/>
  <Relationship Id="rId6" Type="http://schemas.openxmlformats.org/officeDocument/2006/relationships/footer" Target="footer423.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560ef00db0ad429f92f4317545caef26">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5c220b2b42404fdca7586a8c5831ee2d"/>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3a2a7248850b42bcb709434ffd63d371">
          <Part Type="strDalis" Nr="1" Abbr="57 str. 1 d." DocPartId="0013226da5de4d76b2859354994a6632" PartId="3883bcea8eca450a8928a60cf872fd55"/>
          <Part Type="strDalis" Nr="2" Abbr="57 str. 2 d." DocPartId="75a9071a7e1948919672dcd4d51a6ae4" PartId="6d8803f9591349e5bc49a89230b9caa0"/>
          <Part Type="strDalis" Nr="3" Abbr="57 str. 3 d." DocPartId="a40751e97bdf4f6c9432673747c49eff" PartId="3ca99b75f9d34f02bb784e40e00ece0d"/>
          <Part Type="strDalis" Nr="4" Abbr="57 str. 4 d." DocPartId="2fd9621834db4dcda6367402daed60d9" PartId="1651e8e3042b441b8e6a61bc7b431851"/>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f0a4cb61ad5a4161999fceb9b47c4a00">
          <Part Type="strDalis" Nr="1" Abbr="58 str. 1 d." DocPartId="99038e1ef7dd468ba73a048fe43cc044" PartId="a7bdff034ea744d09c04a9d5a7d1fe44"/>
          <Part Type="strDalis" Nr="2" Abbr="58 str. 2 d." DocPartId="042628222ac84b76a389a1118b2b8203" PartId="1ebefa6e4f8a4b82941dbf4694b78f7d"/>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užsienio juridinio asmens filialo interneto svetainėje tvarkos pažeidimas" DocPartId="938aab85539244eeb5d1634302f74eb0" PartId="ecdbd1058dad4aabaaa1c84189ec5837">
          <Part Type="strDalis" Nr="1" Abbr="223 str. 1 d." DocPartId="b876529940434d01afec50ebf3fe149d" PartId="1fe33a8eb4dd41758d72332b3149bf83"/>
          <Part Type="strDalis" Nr="2" Abbr="223 str. 2 d." DocPartId="0e946c45f4794d9590e78e98ef387499" PartId="34b137fc0c4d4d00a188868e0853e3a4"/>
          <Part Type="strDalis" Nr="3" Abbr="223 str. 3 d." DocPartId="b80a3628ebdd403e8ed7518eb1d7fdcf" PartId="5304ef8803ea4d93b543f57d42d0b60f"/>
          <Part Type="strDalis" Nr="4" Abbr="223 str. 4 d." DocPartId="1fa32efa5a0946388941f9cd7e6cec52" PartId="70e2cf4029e94e2f82e61ce5aad5725a"/>
          <Part Type="strDalis" Nr="5" Abbr="223 str. 5 d." DocPartId="b289b33baa1248a68263f86780109e91" PartId="a2870d0165b045da99ce917e35c60b6a"/>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de1e235c8e31407b89674cd734e1241f">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7faf993bce7141a4bbb1f7450d04d615"/>
            <Part Type="strPunktas" Nr="31" Abbr="589 str. 1 d. 31 p." DocPartId="f1ad9552bb7e49b3b97b9ac5495f2ff0" PartId="c212fe289def4110aaa46c86ecaa094f"/>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6fed5f080cea400abd5b99ae346a55d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683cc7cb2572413f807def8fbdec50b4"/>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3ae0033b939f4f55afc1f48d634372ff"/>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8" Abbr="118 d." DocPartId="9063bfd42bc84ba8af3ce08cf0ce283e" PartId="9d7c04c046a44c9293aab7981d180709"/>
    <Part Type="strDalis" Nr="119" Abbr="119 d." DocPartId="2595569f911c4249a69bb203d2953201" PartId="2a22ada319bc48b4bd0992f1f4710580"/>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ED6D321F-AF60-4FCA-9C92-1FCDA56E7B84}">
  <ds:schemaRefs>
    <ds:schemaRef ds:uri="http://lrs.lt/TAIS/DocParts"/>
  </ds:schemaRefs>
</ds:datastoreItem>
</file>

<file path=customXml/itemProps3.xml><?xml version="1.0" encoding="utf-8"?>
<ds:datastoreItem xmlns:ds="http://schemas.openxmlformats.org/officeDocument/2006/customXml" ds:itemID="{27BB033A-5739-47F3-B956-11D884CF6BEF}">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775</TotalTime>
  <Pages>476</Pages>
  <Words>145733</Words>
  <Characters>1055724</Characters>
  <Application>Microsoft Office Word</Application>
  <DocSecurity>0</DocSecurity>
  <Lines>8797</Lines>
  <Paragraphs>2398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1199059</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2024-07-09T07:32:00Z</dcterms:modified>
  <revision>378</revision>
</coreProperties>
</file>