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2023-06-24 iki 2023-06-30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e8e178adab804025a3b80acfe7221029"/>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e8e178adab804025a3b80acfe7221029"/>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d25e2082b4bc4b44b32162677af0b434"/>
                        <w:lock w:val="sdtLocked"/>
                        <w:richText/>
                      </w:sdtPr>
                      <w:sdtContent>
                        <w:p>
                          <w:pPr>
                            <w:spacing w:line="360" w:lineRule="auto"/>
                            <w:ind w:firstLine="720"/>
                            <w:jc w:val="both"/>
                            <w:rPr>
                              <w:color w:val="000000"/>
                              <w:szCs w:val="24"/>
                            </w:rPr>
                          </w:pPr>
                          <w:sdt>
                            <w:sdtPr>
                              <w:alias w:val="Numeris"/>
                              <w:tag w:val="nr_d25e2082b4bc4b44b32162677af0b434"/>
                              <w:lock w:val="sdtLocked"/>
                              <w:richText/>
                            </w:sdtPr>
                            <w:sdtContent>
                              <w:r>
                                <w:rPr>
                                  <w:sz w:val="22"/>
                                  <w:szCs w:val="22"/>
                                </w:rPr>
                                <w:t>4</w:t>
                              </w:r>
                            </w:sdtContent>
                          </w:sdt>
                          <w:r>
                            <w:rPr>
                              <w:sz w:val="22"/>
                              <w:szCs w:val="22"/>
                            </w:rPr>
                            <w:t xml:space="preserve">. Už šio kodekso 47 straipsnyje, 60 straipsnio 3 dalyje, 65, 122, 125, 127 straipsniuose, 134 straipsnio 6, 7, 8, 9 dalyse, 142, 174, 208 straipsniuose, 209 straipsnio 1, 2, 3, 4, 5, 6, 7, 8 dalyse, 212 straipsnio 2, </w:t>
                          </w:r>
                          <w:r>
                            <w:rPr>
                              <w:bCs/>
                              <w:sz w:val="22"/>
                              <w:szCs w:val="22"/>
                              <w:lang w:eastAsia="lt-LT"/>
                            </w:rPr>
                            <w:t xml:space="preserve">3 </w:t>
                          </w:r>
                          <w:r>
                            <w:rPr>
                              <w:sz w:val="22"/>
                              <w:szCs w:val="22"/>
                            </w:rPr>
                            <w:t>dalyse,</w:t>
                          </w:r>
                          <w:r>
                            <w:rPr>
                              <w:b/>
                              <w:sz w:val="22"/>
                              <w:szCs w:val="22"/>
                            </w:rPr>
                            <w:t xml:space="preserve"> </w:t>
                          </w:r>
                          <w:r>
                            <w:rPr>
                              <w:sz w:val="22"/>
                              <w:szCs w:val="22"/>
                            </w:rPr>
                            <w:t>213 straipsnio 1, 2, 3, 4 dalyse, 214 straipsnio 1, 2, 3 dalyse, 215 straipsnio 4 dalyje, 218 straipsnyje, 234</w:t>
                          </w:r>
                          <w:r>
                            <w:rPr>
                              <w:sz w:val="22"/>
                              <w:szCs w:val="22"/>
                              <w:vertAlign w:val="superscript"/>
                            </w:rPr>
                            <w:t>2</w:t>
                          </w:r>
                          <w:r>
                            <w:rPr>
                              <w:sz w:val="22"/>
                              <w:szCs w:val="22"/>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420 straipsnio 3, 4, 5 dalyse, 423 straipsnio 3 dalyje, 424 straipsnio 5, 6 dalyse, 426 straipsnio 1, 2, 4, 5 dalyse, 427, 464, 465, 466, 467, 468, 470 straipsniuose, 473 straipsnio 4 dalyje, 474 straipsnio 4 dalyje, 475 straipsnyje, 515 straipsnio 1, 2 dalyse, 524, 557</w:t>
                          </w:r>
                          <w:r>
                            <w:rPr>
                              <w:sz w:val="22"/>
                              <w:szCs w:val="22"/>
                              <w:vertAlign w:val="superscript"/>
                            </w:rPr>
                            <w:t>1</w:t>
                          </w:r>
                          <w:r>
                            <w:rPr>
                              <w:sz w:val="22"/>
                              <w:szCs w:val="22"/>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c8b0163b7334478bb87b2d8ce5ebf0b9"/>
                    <w:lock w:val="sdtLocked"/>
                    <w:richText/>
                  </w:sdtPr>
                  <w:sdtContent>
                    <w:p>
                      <w:pPr>
                        <w:spacing w:line="360" w:lineRule="auto"/>
                        <w:ind w:left="2552" w:hanging="1832"/>
                        <w:jc w:val="both"/>
                        <w:rPr>
                          <w:b/>
                          <w:bCs/>
                          <w:szCs w:val="24"/>
                        </w:rPr>
                      </w:pPr>
                      <w:sdt>
                        <w:sdtPr>
                          <w:alias w:val="Numeris"/>
                          <w:tag w:val="nr_c8b0163b7334478bb87b2d8ce5ebf0b9"/>
                          <w:lock w:val="sdtLocked"/>
                          <w:richText/>
                        </w:sdtPr>
                        <w:sdtContent>
                          <w:r>
                            <w:rPr>
                              <w:b/>
                              <w:bCs/>
                              <w:szCs w:val="24"/>
                            </w:rPr>
                            <w:t>66</w:t>
                          </w:r>
                        </w:sdtContent>
                      </w:sdt>
                      <w:r>
                        <w:rPr>
                          <w:b/>
                          <w:bCs/>
                          <w:szCs w:val="24"/>
                        </w:rPr>
                        <w:t xml:space="preserve"> straipsnis. </w:t>
                      </w:r>
                      <w:sdt>
                        <w:sdtPr>
                          <w:alias w:val="Pavadinimas"/>
                          <w:tag w:val="title_c8b0163b7334478bb87b2d8ce5ebf0b9"/>
                          <w:lock w:val="sdtLocked"/>
                          <w:richText/>
                        </w:sdtPr>
                        <w:sdtContent>
                          <w:r>
                            <w:rPr>
                              <w:b/>
                              <w:bCs/>
                              <w:szCs w:val="24"/>
                            </w:rPr>
                            <w:t>Farmacijos praktikos, su vaistais (vaistiniais preparatais), veikliosiomis medžiagomis ar tiriamųjų vaistinių preparatų gamyba susijusios veiklos sąlygų pažeidimas</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c433c3c4028f410799aec0b45e3ace25"/>
                        <w:lock w:val="sdtLocked"/>
                        <w:richText/>
                      </w:sdtPr>
                      <w:sdtContent>
                        <w:p>
                          <w:pPr>
                            <w:spacing w:line="360" w:lineRule="auto"/>
                            <w:ind w:firstLine="720"/>
                            <w:jc w:val="both"/>
                            <w:rPr>
                              <w:szCs w:val="24"/>
                            </w:rPr>
                          </w:pPr>
                          <w:sdt>
                            <w:sdtPr>
                              <w:alias w:val="Numeris"/>
                              <w:tag w:val="nr_c433c3c4028f410799aec0b45e3ace25"/>
                              <w:lock w:val="sdtLocked"/>
                              <w:richText/>
                            </w:sdtPr>
                            <w:sdtContent>
                              <w:r>
                                <w:rPr>
                                  <w:szCs w:val="24"/>
                                </w:rPr>
                                <w:t>9</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39bdba87475b4350b4c7e998e12e20ba"/>
                    <w:lock w:val="sdtLocked"/>
                    <w:richText/>
                  </w:sdtPr>
                  <w:sdtContent>
                    <w:p>
                      <w:pPr>
                        <w:spacing w:line="360" w:lineRule="auto"/>
                        <w:ind w:firstLine="720"/>
                        <w:jc w:val="both"/>
                        <w:rPr>
                          <w:bCs/>
                          <w:color w:val="000000"/>
                          <w:szCs w:val="24"/>
                          <w:lang w:eastAsia="lt-LT"/>
                        </w:rPr>
                      </w:pPr>
                      <w:sdt>
                        <w:sdtPr>
                          <w:alias w:val="Numeris"/>
                          <w:tag w:val="nr_39bdba87475b4350b4c7e998e12e20ba"/>
                          <w:lock w:val="sdtLocked"/>
                          <w:richText/>
                        </w:sdtPr>
                        <w:sdtContent>
                          <w:r>
                            <w:rPr>
                              <w:b/>
                              <w:bCs/>
                              <w:color w:val="000000"/>
                              <w:szCs w:val="24"/>
                              <w:lang w:eastAsia="lt-LT"/>
                            </w:rPr>
                            <w:t>122</w:t>
                          </w:r>
                        </w:sdtContent>
                      </w:sdt>
                      <w:r>
                        <w:rPr>
                          <w:b/>
                          <w:bCs/>
                          <w:color w:val="000000"/>
                          <w:szCs w:val="24"/>
                          <w:lang w:eastAsia="lt-LT"/>
                        </w:rPr>
                        <w:t xml:space="preserve"> straipsnis. </w:t>
                      </w:r>
                      <w:sdt>
                        <w:sdtPr>
                          <w:alias w:val="Pavadinimas"/>
                          <w:tag w:val="title_39bdba87475b4350b4c7e998e12e20ba"/>
                          <w:lock w:val="sdtLocked"/>
                          <w:richText/>
                        </w:sdtPr>
                        <w:sdtContent>
                          <w:r>
                            <w:rPr>
                              <w:b/>
                              <w:bCs/>
                              <w:color w:val="000000"/>
                              <w:szCs w:val="24"/>
                              <w:lang w:eastAsia="lt-LT"/>
                            </w:rPr>
                            <w:t>Autorių teisių ir gretutinių teisių pažeidimas</w:t>
                          </w:r>
                        </w:sdtContent>
                      </w:sdt>
                    </w:p>
                    <w:sdt>
                      <w:sdtPr>
                        <w:alias w:val="122 str. 1 d."/>
                        <w:tag w:val="part_94e3436885394cf4958ddc17646ce387"/>
                        <w:lock w:val="sdtLocked"/>
                        <w:richText/>
                      </w:sdtPr>
                      <w:sdtContent>
                        <w:p>
                          <w:pPr>
                            <w:spacing w:line="360" w:lineRule="auto"/>
                            <w:ind w:firstLine="720"/>
                            <w:jc w:val="both"/>
                            <w:rPr>
                              <w:bCs/>
                              <w:strike/>
                              <w:color w:val="000000"/>
                              <w:szCs w:val="24"/>
                              <w:lang w:eastAsia="lt-LT"/>
                            </w:rPr>
                          </w:pPr>
                          <w:sdt>
                            <w:sdtPr>
                              <w:alias w:val="Numeris"/>
                              <w:tag w:val="nr_94e3436885394cf4958ddc17646ce387"/>
                              <w:lock w:val="sdtLocked"/>
                              <w:richText/>
                            </w:sdtPr>
                            <w:sdtContent>
                              <w:r>
                                <w:rPr>
                                  <w:bCs/>
                                  <w:color w:val="000000"/>
                                  <w:szCs w:val="24"/>
                                  <w:lang w:eastAsia="lt-LT"/>
                                </w:rPr>
                                <w:t>1</w:t>
                              </w:r>
                            </w:sdtContent>
                          </w:sdt>
                          <w:r>
                            <w:rPr>
                              <w:bCs/>
                              <w:color w:val="000000"/>
                              <w:szCs w:val="24"/>
                              <w:lang w:eastAsia="lt-LT"/>
                            </w:rPr>
                            <w:t>. Neteisėtas autorių teisių ar gretutinių teisių objekto arba jų dalies viešas atlikimas, atgaminimas, viešas paskelbimas, kitoks panaudojimas bet kokiais būdais ir priemonėmis nekomerciniais tikslais</w:t>
                          </w:r>
                        </w:p>
                        <w:p>
                          <w:pPr>
                            <w:spacing w:line="360" w:lineRule="auto"/>
                            <w:ind w:firstLine="720"/>
                            <w:jc w:val="both"/>
                            <w:rPr>
                              <w:bCs/>
                              <w:color w:val="000000"/>
                              <w:szCs w:val="24"/>
                              <w:lang w:eastAsia="lt-LT"/>
                            </w:rPr>
                          </w:pPr>
                          <w:r>
                            <w:rPr>
                              <w:bCs/>
                              <w:color w:val="000000"/>
                              <w:szCs w:val="24"/>
                              <w:lang w:eastAsia="lt-LT"/>
                            </w:rPr>
                            <w:t>užtraukia baudą nuo dviejų šimtų aštuoniasdešimt iki šešių šimtų eurų.</w:t>
                          </w:r>
                        </w:p>
                      </w:sdtContent>
                    </w:sdt>
                    <w:sdt>
                      <w:sdtPr>
                        <w:alias w:val="122 str. 2 d."/>
                        <w:tag w:val="part_f931a5b24bba40f694f8fcf97d412f84"/>
                        <w:lock w:val="sdtLocked"/>
                        <w:richText/>
                      </w:sdtPr>
                      <w:sdtContent>
                        <w:p>
                          <w:pPr>
                            <w:spacing w:line="360" w:lineRule="auto"/>
                            <w:ind w:firstLine="720"/>
                            <w:jc w:val="both"/>
                            <w:rPr>
                              <w:bCs/>
                              <w:color w:val="000000"/>
                              <w:szCs w:val="24"/>
                              <w:lang w:eastAsia="lt-LT"/>
                            </w:rPr>
                          </w:pPr>
                          <w:sdt>
                            <w:sdtPr>
                              <w:alias w:val="Numeris"/>
                              <w:tag w:val="nr_f931a5b24bba40f694f8fcf97d412f84"/>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šešių šimtų iki aštuonių šimtų penkiasdešimt eurų.</w:t>
                          </w:r>
                        </w:p>
                      </w:sdtContent>
                    </w:sdt>
                    <w:sdt>
                      <w:sdtPr>
                        <w:alias w:val="122 str. 3 d."/>
                        <w:tag w:val="part_20c247cc76b84dd09fa90b4006ce7c9b"/>
                        <w:lock w:val="sdtLocked"/>
                        <w:richText/>
                      </w:sdtPr>
                      <w:sdtContent>
                        <w:p>
                          <w:pPr>
                            <w:spacing w:line="360" w:lineRule="auto"/>
                            <w:ind w:firstLine="720"/>
                            <w:jc w:val="both"/>
                            <w:rPr>
                              <w:bCs/>
                              <w:color w:val="000000"/>
                              <w:szCs w:val="24"/>
                              <w:lang w:eastAsia="lt-LT"/>
                            </w:rPr>
                          </w:pPr>
                          <w:sdt>
                            <w:sdtPr>
                              <w:alias w:val="Numeris"/>
                              <w:tag w:val="nr_20c247cc76b84dd09fa90b4006ce7c9b"/>
                              <w:lock w:val="sdtLocked"/>
                              <w:richText/>
                            </w:sdtPr>
                            <w:sdtContent>
                              <w:r>
                                <w:rPr>
                                  <w:bCs/>
                                  <w:color w:val="000000"/>
                                  <w:szCs w:val="24"/>
                                  <w:lang w:eastAsia="lt-LT"/>
                                </w:rPr>
                                <w:t>3</w:t>
                              </w:r>
                            </w:sdtContent>
                          </w:sdt>
                          <w:r>
                            <w:rPr>
                              <w:bCs/>
                              <w:color w:val="000000"/>
                              <w:szCs w:val="24"/>
                              <w:lang w:eastAsia="lt-LT"/>
                            </w:rPr>
                            <w:t>. Autorių teisių ar gretutinių teisių objekto neteisėtų kopijų platinimas, gabenimas ar laikymas komerciniais tikslais, jeigu jų vertė pagal teisėtų kopijų, o kai jų nėra, – pagal atgamintų kūrinių originalų kainas neviršija keturių šimtų bazinių bausmių ir nuobaudų dydžių,</w:t>
                          </w:r>
                        </w:p>
                        <w:p>
                          <w:pPr>
                            <w:spacing w:line="360" w:lineRule="auto"/>
                            <w:ind w:firstLine="720"/>
                            <w:jc w:val="both"/>
                            <w:rPr>
                              <w:bCs/>
                              <w:color w:val="000000"/>
                              <w:szCs w:val="24"/>
                              <w:lang w:eastAsia="lt-LT"/>
                            </w:rPr>
                          </w:pPr>
                          <w:r>
                            <w:rPr>
                              <w:bCs/>
                              <w:color w:val="000000"/>
                              <w:szCs w:val="24"/>
                              <w:lang w:eastAsia="lt-LT"/>
                            </w:rPr>
                            <w:t>užtraukia baudą nuo trijų šimtų iki trijų tūkstančių penkių šimtų eurų.</w:t>
                          </w:r>
                        </w:p>
                      </w:sdtContent>
                    </w:sdt>
                    <w:sdt>
                      <w:sdtPr>
                        <w:alias w:val="122 str. 4 d."/>
                        <w:tag w:val="part_e440941461f141d2b673ebfa857deec0"/>
                        <w:lock w:val="sdtLocked"/>
                        <w:richText/>
                      </w:sdtPr>
                      <w:sdtContent>
                        <w:p>
                          <w:pPr>
                            <w:spacing w:line="360" w:lineRule="auto"/>
                            <w:ind w:firstLine="720"/>
                            <w:jc w:val="both"/>
                            <w:rPr>
                              <w:bCs/>
                              <w:color w:val="000000"/>
                              <w:szCs w:val="24"/>
                              <w:lang w:eastAsia="lt-LT"/>
                            </w:rPr>
                          </w:pPr>
                          <w:sdt>
                            <w:sdtPr>
                              <w:alias w:val="Numeris"/>
                              <w:tag w:val="nr_e440941461f141d2b673ebfa857deec0"/>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septynių šimtų iki keturių tūkstančių penkių šimtų eurų.</w:t>
                          </w:r>
                        </w:p>
                      </w:sdtContent>
                    </w:sdt>
                    <w:sdt>
                      <w:sdtPr>
                        <w:alias w:val="122 str. 5 d."/>
                        <w:tag w:val="part_a1fffa81a82848c9bce80bb2d4df3362"/>
                        <w:lock w:val="sdtLocked"/>
                        <w:richText/>
                      </w:sdtPr>
                      <w:sdtContent>
                        <w:p>
                          <w:pPr>
                            <w:spacing w:line="360" w:lineRule="auto"/>
                            <w:ind w:firstLine="720"/>
                            <w:jc w:val="both"/>
                            <w:rPr>
                              <w:bCs/>
                              <w:color w:val="000000"/>
                              <w:szCs w:val="24"/>
                              <w:lang w:eastAsia="lt-LT"/>
                            </w:rPr>
                          </w:pPr>
                          <w:sdt>
                            <w:sdtPr>
                              <w:alias w:val="Numeris"/>
                              <w:tag w:val="nr_a1fffa81a82848c9bce80bb2d4df3362"/>
                              <w:lock w:val="sdtLocked"/>
                              <w:richText/>
                            </w:sdtPr>
                            <w:sdtContent>
                              <w:r>
                                <w:rPr>
                                  <w:bCs/>
                                  <w:color w:val="000000"/>
                                  <w:szCs w:val="24"/>
                                  <w:lang w:eastAsia="lt-LT"/>
                                </w:rPr>
                                <w:t>5</w:t>
                              </w:r>
                            </w:sdtContent>
                          </w:sdt>
                          <w:r>
                            <w:rPr>
                              <w:bCs/>
                              <w:color w:val="000000"/>
                              <w:szCs w:val="24"/>
                              <w:lang w:eastAsia="lt-LT"/>
                            </w:rPr>
                            <w:t>. Už šio straipsnio 1, 2 dalyse numatytus administracinius nusižengimus privaloma skirti autorių teisių ar gretutinių teisių objekto neteisėtų kopijų konfiskavimą. Už šio straipsnio 3, 4 dalyse numatytus administracinius nusižengimus privaloma skirti autorių teisių ar gretutinių teisių objekto neteisėtų kopijų ir jų gamybos priemonių ar įrangos konfiskavimą.</w:t>
                          </w:r>
                        </w:p>
                      </w:sdtContent>
                    </w:sdt>
                    <w:sdt>
                      <w:sdtPr>
                        <w:alias w:val="122 str. 6 d."/>
                        <w:tag w:val="part_7a360006664a4644aa8165706a22fb6f"/>
                        <w:lock w:val="sdtLocked"/>
                        <w:richText/>
                      </w:sdtPr>
                      <w:sdtContent>
                        <w:p>
                          <w:pPr>
                            <w:spacing w:line="360" w:lineRule="auto"/>
                            <w:ind w:firstLine="720"/>
                            <w:jc w:val="both"/>
                            <w:rPr>
                              <w:szCs w:val="24"/>
                            </w:rPr>
                          </w:pPr>
                          <w:sdt>
                            <w:sdtPr>
                              <w:alias w:val="Numeris"/>
                              <w:tag w:val="nr_7a360006664a4644aa8165706a22fb6f"/>
                              <w:lock w:val="sdtLocked"/>
                              <w:richText/>
                            </w:sdtPr>
                            <w:sdtContent>
                              <w:r>
                                <w:rPr>
                                  <w:bCs/>
                                  <w:color w:val="000000"/>
                                  <w:szCs w:val="24"/>
                                  <w:lang w:eastAsia="lt-LT"/>
                                </w:rPr>
                                <w:t>6</w:t>
                              </w:r>
                            </w:sdtContent>
                          </w:sdt>
                          <w:r>
                            <w:rPr>
                              <w:bCs/>
                              <w:color w:val="000000"/>
                              <w:szCs w:val="24"/>
                              <w:lang w:eastAsia="lt-LT"/>
                            </w:rPr>
                            <w:t>. Autorių teisių ar gretutinių teisių objekto neteisėtų kopijų gamybos priemonės ar įranga –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25d9acd8dcbd4338b3c9f4811e6c0fe4"/>
                        <w:lock w:val="sdtLocked"/>
                        <w:richText/>
                      </w:sdtPr>
                      <w:sdtContent>
                        <w:p>
                          <w:pPr>
                            <w:shd w:val="clear" w:color="000000" w:fill="auto"/>
                            <w:spacing w:line="360" w:lineRule="auto"/>
                            <w:ind w:firstLine="720"/>
                            <w:jc w:val="both"/>
                            <w:rPr>
                              <w:szCs w:val="24"/>
                              <w:lang w:eastAsia="lt-LT"/>
                            </w:rPr>
                          </w:pPr>
                          <w:sdt>
                            <w:sdtPr>
                              <w:alias w:val="Numeris"/>
                              <w:tag w:val="nr_25d9acd8dcbd4338b3c9f4811e6c0fe4"/>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hd w:val="clear" w:color="000000" w:fill="auto"/>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1f951530ee39413f89fd1d8767d2a603"/>
                        <w:lock w:val="sdtLocked"/>
                        <w:richText/>
                      </w:sdtPr>
                      <w:sdtContent>
                        <w:p>
                          <w:pPr>
                            <w:shd w:val="clear" w:color="000000" w:fill="auto"/>
                            <w:spacing w:line="360" w:lineRule="auto"/>
                            <w:ind w:firstLine="720"/>
                            <w:jc w:val="both"/>
                            <w:rPr>
                              <w:szCs w:val="24"/>
                              <w:lang w:eastAsia="lt-LT"/>
                            </w:rPr>
                          </w:pPr>
                          <w:sdt>
                            <w:sdtPr>
                              <w:alias w:val="Numeris"/>
                              <w:tag w:val="nr_1f951530ee39413f89fd1d8767d2a603"/>
                              <w:lock w:val="sdtLocked"/>
                              <w:richText/>
                            </w:sdtPr>
                            <w:sdtContent>
                              <w:r>
                                <w:rPr>
                                  <w:szCs w:val="24"/>
                                  <w:lang w:eastAsia="lt-LT"/>
                                </w:rPr>
                                <w:t>4</w:t>
                              </w:r>
                            </w:sdtContent>
                          </w:sdt>
                          <w:r>
                            <w:rPr>
                              <w:szCs w:val="24"/>
                              <w:lang w:eastAsia="lt-LT"/>
                            </w:rPr>
                            <w:t>. Šio straipsnio 3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cb6f0d7ca1e64e87a87024e69146a83a"/>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cb6f0d7ca1e64e87a87024e69146a83a"/>
                              <w:lock w:val="sdtLocked"/>
                              <w:richText/>
                            </w:sdtPr>
                            <w:sdtContent>
                              <w:r>
                                <w:rPr>
                                  <w:bCs/>
                                  <w:lang w:val="en-US" w:eastAsia="ar-SA"/>
                                </w:rPr>
                                <w:t>1</w:t>
                              </w:r>
                            </w:sdtContent>
                          </w:sdt>
                          <w:r>
                            <w:rPr>
                              <w:bCs/>
                              <w:lang w:val="en-US" w:eastAsia="ar-SA"/>
                            </w:rPr>
                            <w:t xml:space="preserve">. </w:t>
                          </w:r>
                          <w:r>
                            <w:rPr>
                              <w:bCs/>
                              <w:lang w:eastAsia="ar-SA"/>
                            </w:rPr>
                            <w:t xml:space="preserve">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1794212a40874b1686a399188aaaf7de"/>
                        <w:lock w:val="sdtLocked"/>
                        <w:richText/>
                      </w:sdtPr>
                      <w:sdtContent>
                        <w:p>
                          <w:pPr>
                            <w:tabs>
                              <w:tab w:val="left" w:pos="7371"/>
                            </w:tabs>
                            <w:spacing w:line="360" w:lineRule="auto"/>
                            <w:ind w:firstLine="720"/>
                            <w:jc w:val="both"/>
                            <w:rPr>
                              <w:szCs w:val="24"/>
                            </w:rPr>
                          </w:pPr>
                          <w:sdt>
                            <w:sdtPr>
                              <w:alias w:val="Numeris"/>
                              <w:tag w:val="nr_1794212a40874b1686a399188aaaf7de"/>
                              <w:lock w:val="sdtLocked"/>
                              <w:richText/>
                            </w:sdtPr>
                            <w:sdtContent>
                              <w:r>
                                <w:rPr>
                                  <w:szCs w:val="24"/>
                                </w:rPr>
                                <w:t>2</w:t>
                              </w:r>
                            </w:sdtContent>
                          </w:sdt>
                          <w:r>
                            <w:rPr>
                              <w:szCs w:val="24"/>
                            </w:rPr>
                            <w:t xml:space="preserve">. Bepiločių orlaivių naudojimo taisyklių, </w:t>
                          </w:r>
                          <w:r>
                            <w:rPr>
                              <w:bCs/>
                              <w:szCs w:val="24"/>
                            </w:rPr>
                            <w:t>nustatytų 2019 m. gegužės 24 d. Komisijos įgyvendinimo reglamente (ES) 2019/947 dėl bepiločių orlaivių naudojimo taisyklių ir tvarkos,</w:t>
                          </w:r>
                          <w:r>
                            <w:rPr>
                              <w:szCs w:val="24"/>
                            </w:rPr>
                            <w:t xml:space="preserve"> pažeidimas, išskyrus šio straipsnio 3 dalyje nurodytus pažeidimus,</w:t>
                          </w:r>
                        </w:p>
                        <w:p>
                          <w:pPr>
                            <w:tabs>
                              <w:tab w:val="left" w:pos="7371"/>
                            </w:tabs>
                            <w:spacing w:line="360" w:lineRule="auto"/>
                            <w:ind w:firstLine="720"/>
                            <w:jc w:val="both"/>
                            <w:rPr>
                              <w:szCs w:val="24"/>
                              <w:lang w:eastAsia="lt-LT"/>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6db19c300ecf4e188c251a66807bf4db"/>
                        <w:lock w:val="sdtLocked"/>
                        <w:richText/>
                      </w:sdtPr>
                      <w:sdtContent>
                        <w:p>
                          <w:pPr>
                            <w:spacing w:line="360" w:lineRule="auto"/>
                            <w:ind w:firstLine="720"/>
                            <w:jc w:val="both"/>
                            <w:rPr>
                              <w:szCs w:val="24"/>
                            </w:rPr>
                          </w:pPr>
                          <w:sdt>
                            <w:sdtPr>
                              <w:alias w:val="Numeris"/>
                              <w:tag w:val="nr_6db19c300ecf4e188c251a66807bf4db"/>
                              <w:lock w:val="sdtLocked"/>
                              <w:richText/>
                            </w:sdtPr>
                            <w:sdtContent>
                              <w:r>
                                <w:rPr>
                                  <w:color w:val="000000"/>
                                  <w:szCs w:val="24"/>
                                  <w:lang w:eastAsia="lt-LT"/>
                                </w:rPr>
                                <w:t>1</w:t>
                              </w:r>
                            </w:sdtContent>
                          </w:sdt>
                          <w:r>
                            <w:rPr>
                              <w:color w:val="000000"/>
                              <w:szCs w:val="24"/>
                              <w:lang w:eastAsia="lt-LT"/>
                            </w:rPr>
                            <w:t>. Pėsčiųjų judėjimas per važiuojamąją kelio dalį arba judėjimas ja ten, kur draudžiama, dviračius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vairuotojams ir vadeliotojams nustatytų elgesio tamsiuoju paros metu arba esant blogam matomumui reikalavimų nesilaikymas</w:t>
                          </w:r>
                        </w:p>
                        <w:p>
                          <w:pPr>
                            <w:spacing w:line="360" w:lineRule="auto"/>
                            <w:ind w:firstLine="720"/>
                            <w:jc w:val="both"/>
                            <w:rPr>
                              <w:bCs/>
                              <w:szCs w:val="24"/>
                            </w:rPr>
                          </w:pPr>
                          <w:r>
                            <w:rPr>
                              <w:color w:val="000000"/>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485a2f67d2fe447198da2cbcdfc04c8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85a2f67d2fe447198da2cbcdfc04c8c"/>
                              <w:lock w:val="sdtLocked"/>
                              <w:richText/>
                            </w:sdtPr>
                            <w:sdtContent>
                              <w:r>
                                <w:rPr>
                                  <w:szCs w:val="24"/>
                                </w:rPr>
                                <w:t>7</w:t>
                              </w:r>
                            </w:sdtContent>
                          </w:sdt>
                          <w:r>
                            <w:rPr>
                              <w:szCs w:val="24"/>
                            </w:rPr>
                            <w:t>. Dviračių</w:t>
                          </w:r>
                          <w:r>
                            <w:rPr>
                              <w:bCs/>
                              <w:szCs w:val="24"/>
                            </w:rPr>
                            <w:t xml:space="preserve">, motorinių dviračių </w:t>
                          </w:r>
                          <w:r>
                            <w:rPr>
                              <w:szCs w:val="24"/>
                            </w:rPr>
                            <w:t>vairavimas, vadeliojimas ir jojimas, kai tai daro neblaivūs (</w:t>
                          </w:r>
                          <w:r>
                            <w:rPr>
                              <w:bCs/>
                              <w:color w:val="000000"/>
                              <w:kern w:val="2"/>
                              <w:szCs w:val="24"/>
                              <w:lang w:eastAsia="zh-CN" w:bidi="hi-IN"/>
                            </w:rPr>
                            <w:t xml:space="preserve">ne mažiau </w:t>
                          </w:r>
                          <w:r>
                            <w:rPr>
                              <w:szCs w:val="24"/>
                            </w:rPr>
                            <w:t>negu 0,4</w:t>
                          </w:r>
                          <w:r>
                            <w:rPr>
                              <w:bCs/>
                              <w:szCs w:val="24"/>
                            </w:rPr>
                            <w:t>1</w:t>
                          </w:r>
                          <w:r>
                            <w:rPr>
                              <w:b/>
                              <w:bCs/>
                              <w:szCs w:val="24"/>
                            </w:rPr>
                            <w:t xml:space="preserve"> </w:t>
                          </w:r>
                          <w:r>
                            <w:rPr>
                              <w:szCs w:val="24"/>
                            </w:rPr>
                            <w:t>promilės, bet ne daugiau negu 1,5 promilės) asmenys,</w:t>
                          </w:r>
                        </w:p>
                        <w:p>
                          <w:pPr>
                            <w:widowControl w:val="0"/>
                            <w:tabs>
                              <w:tab w:val="left" w:pos="735"/>
                            </w:tabs>
                            <w:suppressAutoHyphens/>
                            <w:spacing w:line="360" w:lineRule="auto"/>
                            <w:ind w:firstLine="720"/>
                            <w:jc w:val="both"/>
                            <w:textAlignment w:val="baseline"/>
                            <w:rPr>
                              <w:bCs/>
                              <w:szCs w:val="24"/>
                            </w:rPr>
                          </w:pPr>
                          <w:r>
                            <w:rPr>
                              <w:szCs w:val="24"/>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8 d."/>
                        <w:tag w:val="part_0ddfe72bdf0d478c9a4a06b1655af932"/>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0ddfe72bdf0d478c9a4a06b1655af932"/>
                              <w:lock w:val="sdtLocked"/>
                              <w:richText/>
                            </w:sdtPr>
                            <w:sdtContent>
                              <w:r>
                                <w:rPr>
                                  <w:szCs w:val="24"/>
                                </w:rPr>
                                <w:t>8</w:t>
                              </w:r>
                            </w:sdtContent>
                          </w:sdt>
                          <w:r>
                            <w:rPr>
                              <w:szCs w:val="24"/>
                            </w:rPr>
                            <w:t xml:space="preserve">. Dviračių, </w:t>
                          </w:r>
                          <w:r>
                            <w:rPr>
                              <w:bCs/>
                              <w:szCs w:val="24"/>
                            </w:rPr>
                            <w:t>motorinių dviračių</w:t>
                          </w:r>
                          <w:r>
                            <w:rPr>
                              <w:szCs w:val="24"/>
                            </w:rPr>
                            <w:t xml:space="preserve"> vairavimas, vadeliojimas ir jojimas, kai tai daro neblaivūs (</w:t>
                          </w:r>
                          <w:r>
                            <w:rPr>
                              <w:bCs/>
                              <w:color w:val="000000"/>
                              <w:kern w:val="2"/>
                              <w:szCs w:val="24"/>
                              <w:lang w:eastAsia="zh-CN" w:bidi="hi-IN"/>
                            </w:rPr>
                            <w:t xml:space="preserve">ne mažiau </w:t>
                          </w:r>
                          <w:r>
                            <w:rPr>
                              <w:szCs w:val="24"/>
                            </w:rPr>
                            <w:t>negu 1,5</w:t>
                          </w:r>
                          <w:r>
                            <w:rPr>
                              <w:bCs/>
                              <w:szCs w:val="24"/>
                            </w:rPr>
                            <w:t>1</w:t>
                          </w:r>
                          <w:r>
                            <w:rPr>
                              <w:szCs w:val="24"/>
                            </w:rPr>
                            <w:t xml:space="preserve"> promilės) ar apsvaigę nuo narkotinių, psichotropinių ar kitų psichiką veikiančių medžiagų asmenys, vengimas pasitikrinti dėl neblaivumo ar apsvaigimo </w:t>
                          </w:r>
                        </w:p>
                        <w:p>
                          <w:pPr>
                            <w:widowControl w:val="0"/>
                            <w:tabs>
                              <w:tab w:val="left" w:pos="735"/>
                            </w:tabs>
                            <w:suppressAutoHyphens/>
                            <w:spacing w:line="360" w:lineRule="auto"/>
                            <w:ind w:firstLine="720"/>
                            <w:jc w:val="both"/>
                            <w:textAlignment w:val="baseline"/>
                            <w:rPr>
                              <w:bCs/>
                              <w:szCs w:val="24"/>
                            </w:rPr>
                          </w:pPr>
                          <w:r>
                            <w:rPr>
                              <w:szCs w:val="24"/>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9ef7603fc3b443718b19885e3dbcad2d"/>
                            <w:lock w:val="sdtLocked"/>
                            <w:richText/>
                          </w:sdtPr>
                          <w:sdtContent>
                            <w:p>
                              <w:pPr>
                                <w:spacing w:line="360" w:lineRule="auto"/>
                                <w:ind w:firstLine="720"/>
                                <w:jc w:val="both"/>
                                <w:rPr>
                                  <w:szCs w:val="24"/>
                                </w:rPr>
                              </w:pPr>
                              <w:sdt>
                                <w:sdtPr>
                                  <w:alias w:val="Numeris"/>
                                  <w:tag w:val="nr_9ef7603fc3b443718b19885e3dbcad2d"/>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xml:space="preserve">, 477, 505, 507 straipsniuose, </w:t>
                              </w:r>
                              <w:r>
                                <w:rPr>
                                  <w:bCs/>
                                  <w:szCs w:val="24"/>
                                </w:rPr>
                                <w:t>515 straipsnio 1, 2 dalyse,</w:t>
                              </w:r>
                              <w:r>
                                <w:rPr>
                                  <w:szCs w:val="24"/>
                                </w:rPr>
                                <w:t xml:space="preserv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sdtContent>
                        </w:sdt>
                        <w:sdt>
                          <w:sdtPr>
                            <w:alias w:val="589 str. 1 d. 31 p."/>
                            <w:tag w:val="part_142951673bb94aac867ca96b26e3c476"/>
                            <w:lock w:val="sdtLocked"/>
                            <w:richText/>
                          </w:sdtPr>
                          <w:sdtContent>
                            <w:p>
                              <w:pPr>
                                <w:spacing w:line="360" w:lineRule="auto"/>
                                <w:ind w:firstLine="720"/>
                                <w:jc w:val="both"/>
                                <w:rPr>
                                  <w:szCs w:val="24"/>
                                </w:rPr>
                              </w:pPr>
                              <w:sdt>
                                <w:sdtPr>
                                  <w:alias w:val="Numeris"/>
                                  <w:tag w:val="nr_142951673bb94aac867ca96b26e3c476"/>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 16, 17, 18, 19 dalyse, 364 straipsnyje, 369 straipsnio 13, 14, 17, 18, 19, 20, 21, 22 dalyse, 426 straipsnio 4 dalyje, 431 straipsnio 1, 2, 3, 4 dalyse, 491,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62f83c6b2c8643fea54c60592fdf5e91"/>
                            <w:lock w:val="sdtLocked"/>
                            <w:richText/>
                          </w:sdtPr>
                          <w:sdtContent>
                            <w:p>
                              <w:pPr>
                                <w:suppressAutoHyphens/>
                                <w:spacing w:line="360" w:lineRule="auto"/>
                                <w:ind w:firstLine="720"/>
                                <w:jc w:val="both"/>
                                <w:textAlignment w:val="baseline"/>
                                <w:rPr>
                                  <w:szCs w:val="24"/>
                                </w:rPr>
                              </w:pPr>
                              <w:sdt>
                                <w:sdtPr>
                                  <w:alias w:val="Numeris"/>
                                  <w:tag w:val="nr_62f83c6b2c8643fea54c60592fdf5e91"/>
                                  <w:lock w:val="sdtLocked"/>
                                  <w:richText/>
                                </w:sdtPr>
                                <w:sdtContent>
                                  <w:r>
                                    <w:rPr>
                                      <w:rFonts w:eastAsia="NSimSun"/>
                                      <w:color w:val="000000"/>
                                      <w:kern w:val="3"/>
                                      <w:szCs w:val="24"/>
                                      <w:shd w:val="clear" w:color="auto" w:fill="FFFFFF"/>
                                      <w:lang w:eastAsia="lt-LT" w:bidi="hi-IN"/>
                                    </w:rPr>
                                    <w:t>34</w:t>
                                  </w:r>
                                </w:sdtContent>
                              </w:sdt>
                              <w:r>
                                <w:rPr>
                                  <w:rFonts w:eastAsia="NSimSun"/>
                                  <w:color w:val="000000"/>
                                  <w:kern w:val="3"/>
                                  <w:szCs w:val="24"/>
                                  <w:shd w:val="clear" w:color="auto" w:fill="FFFFFF"/>
                                  <w:lang w:eastAsia="lt-LT" w:bidi="hi-IN"/>
                                </w:rPr>
                                <w:t>) Karo policijos – dėl šio kodekso 45 straipsnio 4 dalyje, 46 straipsnio 3 dalyje, 71, 108 straipsniuose, 385 straipsnio 4, 5 dalyse, 393 straipsnio 2, 3, 8, 9 dalyse, 416, 417, 420, 422, 423, 424 straipsniuose, 426 straipsnio 1, 2, 3, 5 dalyse, 427, 431, 481, 505</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xml:space="preserve"> straipsniuose, 506 straipsnio 3, 4, 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508 straipsnyje, 526 straipsnio 3 dalyje,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556, 557, 557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ad7f8e72780b43229d7d1e4259e695d4"/>
                            <w:lock w:val="sdtLocked"/>
                            <w:richText/>
                          </w:sdtPr>
                          <w:sdtContent>
                            <w:p>
                              <w:pPr>
                                <w:spacing w:line="360" w:lineRule="auto"/>
                                <w:ind w:firstLine="720"/>
                                <w:jc w:val="both"/>
                              </w:pPr>
                              <w:sdt>
                                <w:sdtPr>
                                  <w:alias w:val="Numeris"/>
                                  <w:tag w:val="nr_ad7f8e72780b43229d7d1e4259e695d4"/>
                                  <w:lock w:val="sdtLocked"/>
                                  <w:richText/>
                                </w:sdtPr>
                                <w:sdtContent>
                                  <w:r>
                                    <w:rPr>
                                      <w:bCs/>
                                      <w:color w:val="000000"/>
                                      <w:szCs w:val="24"/>
                                    </w:rPr>
                                    <w:t>45</w:t>
                                  </w:r>
                                </w:sdtContent>
                              </w:sdt>
                              <w:r>
                                <w:rPr>
                                  <w:bCs/>
                                  <w:color w:val="000000"/>
                                  <w:szCs w:val="24"/>
                                </w:rPr>
                                <w:t>) Nacionalinės žemės tarnybos prie Aplinkos ministerijos – dėl šio kodekso 110, 112, 113, 113</w:t>
                              </w:r>
                              <w:r>
                                <w:rPr>
                                  <w:bCs/>
                                  <w:color w:val="000000"/>
                                  <w:szCs w:val="24"/>
                                  <w:vertAlign w:val="superscript"/>
                                </w:rPr>
                                <w:t>1</w:t>
                              </w:r>
                              <w:r>
                                <w:rPr>
                                  <w:bCs/>
                                  <w:color w:val="000000"/>
                                  <w:szCs w:val="24"/>
                                </w:rPr>
                                <w:t>, 257, 258, 261 straipsniuose, 276 straipsnio 3, 4 dalyse, 333, 334, 364, 505, 507 straipsniuose numatytų administracinių nusižengimų;</w:t>
                              </w:r>
                              <w:r>
                                <w:t xml:space="preserve"> </w:t>
                              </w:r>
                            </w:p>
                            <w:p>
                              <w:pPr>
                                <w:spacing w:line="360" w:lineRule="auto"/>
                                <w:jc w:val="both"/>
                                <w:rPr>
                                  <w:b/>
                                  <w:i/>
                                  <w:sz w:val="22"/>
                                  <w:szCs w:val="22"/>
                                </w:rPr>
                              </w:pPr>
                              <w:r>
                                <w:rPr>
                                  <w:b/>
                                  <w:i/>
                                  <w:sz w:val="22"/>
                                  <w:szCs w:val="22"/>
                                </w:rPr>
                                <w:t>45 punkto redakcija nuo 2024-01-01:</w:t>
                              </w:r>
                            </w:p>
                            <w:p>
                              <w:pPr>
                                <w:spacing w:line="360" w:lineRule="auto"/>
                                <w:ind w:firstLine="720"/>
                                <w:jc w:val="both"/>
                                <w:rPr>
                                  <w:szCs w:val="24"/>
                                </w:rPr>
                              </w:pPr>
                              <w:r>
                                <w:rPr>
                                  <w:sz w:val="22"/>
                                  <w:szCs w:val="22"/>
                                </w:rPr>
                                <w:t>45)</w:t>
                              </w:r>
                              <w:r>
                                <w:rPr>
                                  <w:b/>
                                  <w:i/>
                                  <w:sz w:val="22"/>
                                  <w:szCs w:val="22"/>
                                </w:rPr>
                                <w:t xml:space="preserve"> </w:t>
                              </w:r>
                              <w:r>
                                <w:rPr>
                                  <w:szCs w:val="24"/>
                                </w:rPr>
                                <w:t>Nacionalinės žemės tarnybos prie Aplinkos ministerijos – dėl šio kodekso 364,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e7cb8d116cec45ae9301de009d5bd9dc"/>
                            <w:lock w:val="sdtLocked"/>
                            <w:richText/>
                          </w:sdtPr>
                          <w:sdtContent>
                            <w:p>
                              <w:pPr>
                                <w:spacing w:line="404" w:lineRule="atLeast"/>
                                <w:ind w:firstLine="720"/>
                                <w:jc w:val="both"/>
                              </w:pPr>
                              <w:sdt>
                                <w:sdtPr>
                                  <w:alias w:val="Numeris"/>
                                  <w:tag w:val="nr_e7cb8d116cec45ae9301de009d5bd9dc"/>
                                  <w:lock w:val="sdtLocked"/>
                                  <w:richText/>
                                </w:sdtPr>
                                <w:sdtContent>
                                  <w:r>
                                    <w:rPr>
                                      <w:szCs w:val="24"/>
                                    </w:rPr>
                                    <w:t>49</w:t>
                                  </w:r>
                                </w:sdtContent>
                              </w:sdt>
                              <w:r>
                                <w:rPr>
                                  <w:szCs w:val="24"/>
                                </w:rPr>
                                <w:t>) policijos – dėl šio kodekso 45 straipsnio 4 dalyje, 46 straipsnio 3 dalyje, 48, 62, 63, 65, 69, 71, 72, 73, 74 straipsniuose, 75 straipsnio 1 dalyje, 76, 77, 78, 80, 88, 89, 95 straipsniuose, 98 straipsnio 1 dalyje, 108, 109, 115, 122, 125, 127, 130, 131, 131</w:t>
                              </w:r>
                              <w:r>
                                <w:rPr>
                                  <w:szCs w:val="24"/>
                                  <w:vertAlign w:val="superscript"/>
                                </w:rPr>
                                <w:t>1</w:t>
                              </w:r>
                              <w:r>
                                <w:rPr>
                                  <w:szCs w:val="24"/>
                                </w:rPr>
                                <w:t>, 133, 134, 137, 142, 143, 150, 151, 152, 153, 154, 155, 159, 160, 161, 162, 163, 164, 166, 167, 168, 169, 170, 171 straipsniuose, 172 straipsnio 1, 2 dalyse, 173, 174, 176, 182, 183, 192, 206, 207, 208, 209, 209</w:t>
                              </w:r>
                              <w:r>
                                <w:rPr>
                                  <w:szCs w:val="24"/>
                                  <w:vertAlign w:val="superscript"/>
                                </w:rPr>
                                <w:t>1</w:t>
                              </w:r>
                              <w:r>
                                <w:rPr>
                                  <w:szCs w:val="24"/>
                                </w:rPr>
                                <w:t>, 214, 219, 220, 224, 225, 226, 227, 228, 229, 230, 231, 232, 233, 234, 234</w:t>
                              </w:r>
                              <w:r>
                                <w:rPr>
                                  <w:szCs w:val="24"/>
                                  <w:vertAlign w:val="superscript"/>
                                </w:rPr>
                                <w:t>1</w:t>
                              </w:r>
                              <w:r>
                                <w:rPr>
                                  <w:szCs w:val="24"/>
                                </w:rPr>
                                <w:t>, 234</w:t>
                              </w:r>
                              <w:r>
                                <w:rPr>
                                  <w:szCs w:val="24"/>
                                  <w:vertAlign w:val="superscript"/>
                                </w:rPr>
                                <w:t>2</w:t>
                              </w:r>
                              <w:r>
                                <w:rPr>
                                  <w:szCs w:val="24"/>
                                </w:rPr>
                                <w:t xml:space="preserve"> straipsniuose, 281 straipsnio 1, 2, 3, 4, 5 dalyse, 282, 290, 307, 321, 336, 339, 340, 342, 346, 366, 367, 368 straipsniuose, 369 straipsnio 5, 6, 11, 12, 15, 16 dalyse, </w:t>
                              </w:r>
                              <w:r>
                                <w:rPr>
                                  <w:bCs/>
                                  <w:szCs w:val="24"/>
                                </w:rPr>
                                <w:t>373 straipsnio 2 dalyje,</w:t>
                              </w:r>
                              <w:r>
                                <w:rPr>
                                  <w:szCs w:val="24"/>
                                </w:rPr>
                                <w:t xml:space="preserve"> 414, 415, 416, 417, 420, 421, 422, 422</w:t>
                              </w:r>
                              <w:r>
                                <w:rPr>
                                  <w:szCs w:val="24"/>
                                  <w:vertAlign w:val="superscript"/>
                                </w:rPr>
                                <w:t>1</w:t>
                              </w:r>
                              <w:r>
                                <w:rPr>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szCs w:val="24"/>
                                  <w:vertAlign w:val="superscript"/>
                                </w:rPr>
                                <w:t>1</w:t>
                              </w:r>
                              <w:r>
                                <w:rPr>
                                  <w:szCs w:val="24"/>
                                </w:rPr>
                                <w:t xml:space="preserve"> straipsniuose, 479 straipsnio 3, 4 dalyse, 480 straipsnio 1 dalyje, 481, 482, 483, 484, 484</w:t>
                              </w:r>
                              <w:r>
                                <w:rPr>
                                  <w:szCs w:val="24"/>
                                  <w:vertAlign w:val="superscript"/>
                                </w:rPr>
                                <w:t>1</w:t>
                              </w:r>
                              <w:r>
                                <w:rPr>
                                  <w:szCs w:val="24"/>
                                </w:rPr>
                                <w:t>, 485, 486, 487, 488, 489, 490, 491, 492, 493, 494, 494</w:t>
                              </w:r>
                              <w:r>
                                <w:rPr>
                                  <w:szCs w:val="24"/>
                                  <w:vertAlign w:val="superscript"/>
                                </w:rPr>
                                <w:t>1</w:t>
                              </w:r>
                              <w:r>
                                <w:rPr>
                                  <w:szCs w:val="24"/>
                                </w:rPr>
                                <w:t>, 495 straipsniuose, 496 straipsnio 1, 2 dalyse, 506 straipsnio 1, 2, 4, 4</w:t>
                              </w:r>
                              <w:r>
                                <w:rPr>
                                  <w:szCs w:val="24"/>
                                  <w:vertAlign w:val="superscript"/>
                                </w:rPr>
                                <w:t>1</w:t>
                              </w:r>
                              <w:r>
                                <w:rPr>
                                  <w:szCs w:val="24"/>
                                </w:rPr>
                                <w:t>, 5, 6 dalyse, 508, 510</w:t>
                              </w:r>
                              <w:r>
                                <w:rPr>
                                  <w:szCs w:val="24"/>
                                  <w:vertAlign w:val="superscript"/>
                                </w:rPr>
                                <w:t>1</w:t>
                              </w:r>
                              <w:r>
                                <w:rPr>
                                  <w:szCs w:val="24"/>
                                </w:rPr>
                                <w:t>, 511, 512, 513, 518, 519, 520, 521, 523, 524 straipsniuose, 526 straipsnio 3 dalyje, 527, 528, 530, 534, 535, 538, 540, 546, 553, 555</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c6a09c414f154fd89f37f38f5421efe3"/>
                            <w:lock w:val="sdtLocked"/>
                            <w:richText/>
                          </w:sdtPr>
                          <w:sdtContent>
                            <w:p>
                              <w:pPr>
                                <w:spacing w:line="360" w:lineRule="auto"/>
                                <w:ind w:firstLine="720"/>
                                <w:jc w:val="both"/>
                                <w:rPr>
                                  <w:szCs w:val="24"/>
                                </w:rPr>
                              </w:pPr>
                              <w:sdt>
                                <w:sdtPr>
                                  <w:alias w:val="Numeris"/>
                                  <w:tag w:val="nr_c6a09c414f154fd89f37f38f5421efe3"/>
                                  <w:lock w:val="sdtLocked"/>
                                  <w:richText/>
                                </w:sdtPr>
                                <w:sdtContent>
                                  <w:r>
                                    <w:rPr>
                                      <w:color w:val="000000"/>
                                      <w:szCs w:val="24"/>
                                    </w:rPr>
                                    <w:t>66</w:t>
                                  </w:r>
                                </w:sdtContent>
                              </w:sdt>
                              <w:r>
                                <w:rPr>
                                  <w:color w:val="000000"/>
                                  <w:szCs w:val="24"/>
                                </w:rPr>
                                <w:t xml:space="preserve">) Valstybinės mokesčių inspekcijos – dėl šio kodekso 93, 95, </w:t>
                              </w:r>
                              <w:r>
                                <w:rPr>
                                  <w:szCs w:val="24"/>
                                  <w:lang w:eastAsia="lt-LT"/>
                                </w:rPr>
                                <w:t>96</w:t>
                              </w:r>
                              <w:r>
                                <w:rPr>
                                  <w:szCs w:val="24"/>
                                  <w:vertAlign w:val="superscript"/>
                                  <w:lang w:eastAsia="lt-LT"/>
                                </w:rPr>
                                <w:t>1</w:t>
                              </w:r>
                              <w:r>
                                <w:rPr>
                                  <w:szCs w:val="24"/>
                                </w:rPr>
                                <w:t>,</w:t>
                              </w:r>
                              <w:r>
                                <w:rPr>
                                  <w:color w:val="000000"/>
                                  <w:szCs w:val="24"/>
                                </w:rPr>
                                <w:t xml:space="preserve"> 99, 127, 132, 137, 143, 150, 151, 159, 160, 161, 162, 163, 164, 165, 166, 167, 168, 170, 172, 173, 174, 176, 180, 187, 187</w:t>
                              </w:r>
                              <w:r>
                                <w:rPr>
                                  <w:color w:val="000000"/>
                                  <w:szCs w:val="24"/>
                                  <w:vertAlign w:val="superscript"/>
                                </w:rPr>
                                <w:t>1</w:t>
                              </w:r>
                              <w:r>
                                <w:rPr>
                                  <w:color w:val="000000"/>
                                  <w:szCs w:val="24"/>
                                </w:rPr>
                                <w:t>, 188, 188</w:t>
                              </w:r>
                              <w:r>
                                <w:rPr>
                                  <w:color w:val="000000"/>
                                  <w:szCs w:val="24"/>
                                  <w:vertAlign w:val="superscript"/>
                                </w:rPr>
                                <w:t>1</w:t>
                              </w:r>
                              <w:r>
                                <w:rPr>
                                  <w:color w:val="000000"/>
                                  <w:szCs w:val="24"/>
                                </w:rPr>
                                <w:t>, 188</w:t>
                              </w:r>
                              <w:r>
                                <w:rPr>
                                  <w:color w:val="000000"/>
                                  <w:szCs w:val="24"/>
                                  <w:vertAlign w:val="superscript"/>
                                </w:rPr>
                                <w:t>3</w:t>
                              </w:r>
                              <w:r>
                                <w:rPr>
                                  <w:color w:val="000000"/>
                                  <w:szCs w:val="24"/>
                                </w:rPr>
                                <w:t>, 189, 190, 191, 192, 194, 198</w:t>
                              </w:r>
                              <w:r>
                                <w:rPr>
                                  <w:color w:val="000000"/>
                                  <w:szCs w:val="24"/>
                                  <w:vertAlign w:val="superscript"/>
                                </w:rPr>
                                <w:t>1</w:t>
                              </w:r>
                              <w:r>
                                <w:rPr>
                                  <w:color w:val="000000"/>
                                  <w:szCs w:val="24"/>
                                </w:rPr>
                                <w:t xml:space="preserve">, 205, 207, </w:t>
                              </w:r>
                              <w:r>
                                <w:rPr>
                                  <w:bCs/>
                                  <w:szCs w:val="24"/>
                                </w:rPr>
                                <w:t>207</w:t>
                              </w:r>
                              <w:r>
                                <w:rPr>
                                  <w:bCs/>
                                  <w:szCs w:val="24"/>
                                  <w:vertAlign w:val="superscript"/>
                                </w:rPr>
                                <w:t>1</w:t>
                              </w:r>
                              <w:r>
                                <w:rPr>
                                  <w:bCs/>
                                  <w:szCs w:val="24"/>
                                </w:rPr>
                                <w:t xml:space="preserve"> </w:t>
                              </w:r>
                              <w:r>
                                <w:rPr>
                                  <w:color w:val="000000"/>
                                  <w:szCs w:val="24"/>
                                </w:rPr>
                                <w:t xml:space="preserve">straipsniuose, 209 straipsnio 1, 2, 3, 4, 5, 6, 7, 8 dalyse, 214 straipsnyje, </w:t>
                              </w:r>
                              <w:r>
                                <w:rPr>
                                  <w:bCs/>
                                  <w:color w:val="000000"/>
                                  <w:szCs w:val="24"/>
                                </w:rPr>
                                <w:t>223 straipsnio</w:t>
                              </w:r>
                              <w:r>
                                <w:rPr>
                                  <w:color w:val="000000"/>
                                  <w:szCs w:val="24"/>
                                </w:rPr>
                                <w:t xml:space="preserve"> </w:t>
                              </w:r>
                              <w:r>
                                <w:rPr>
                                  <w:bCs/>
                                  <w:color w:val="000000"/>
                                  <w:szCs w:val="24"/>
                                </w:rPr>
                                <w:t>4, 5 dalyse,</w:t>
                              </w:r>
                              <w:r>
                                <w:rPr>
                                  <w:color w:val="000000"/>
                                  <w:szCs w:val="24"/>
                                </w:rPr>
                                <w:t xml:space="preserve"> 224, </w:t>
                              </w:r>
                              <w:r>
                                <w:rPr>
                                  <w:szCs w:val="24"/>
                                  <w:lang w:eastAsia="lt-LT"/>
                                </w:rPr>
                                <w:t>362</w:t>
                              </w:r>
                              <w:r>
                                <w:rPr>
                                  <w:szCs w:val="24"/>
                                  <w:vertAlign w:val="superscript"/>
                                  <w:lang w:eastAsia="lt-LT"/>
                                </w:rPr>
                                <w:t>1</w:t>
                              </w:r>
                              <w:r>
                                <w:rPr>
                                  <w:szCs w:val="24"/>
                                  <w:lang w:eastAsia="lt-LT"/>
                                </w:rPr>
                                <w:t>,</w:t>
                              </w:r>
                              <w:r>
                                <w:rPr>
                                  <w:color w:val="000000"/>
                                  <w:szCs w:val="24"/>
                                </w:rPr>
                                <w:t xml:space="preserve"> 431, 449, 449</w:t>
                              </w:r>
                              <w:r>
                                <w:rPr>
                                  <w:color w:val="000000"/>
                                  <w:szCs w:val="24"/>
                                  <w:vertAlign w:val="superscript"/>
                                </w:rPr>
                                <w:t>1</w:t>
                              </w:r>
                              <w:r>
                                <w:rPr>
                                  <w:color w:val="000000"/>
                                  <w:szCs w:val="24"/>
                                </w:rPr>
                                <w:t xml:space="preserve"> </w:t>
                              </w:r>
                              <w:r>
                                <w:rPr>
                                  <w:bCs/>
                                </w:rPr>
                                <w:t>straipsniuose</w:t>
                              </w:r>
                              <w:r>
                                <w:rPr>
                                  <w:color w:val="000000"/>
                                  <w:szCs w:val="24"/>
                                </w:rPr>
                                <w:t xml:space="preserve">, 450 </w:t>
                              </w:r>
                              <w:r>
                                <w:rPr>
                                  <w:bCs/>
                                  <w:color w:val="000000"/>
                                  <w:shd w:val="clear" w:color="auto" w:fill="FFFFFF"/>
                                </w:rPr>
                                <w:t xml:space="preserve">straipsnio </w:t>
                              </w:r>
                              <w:r>
                                <w:rPr>
                                  <w:bCs/>
                                </w:rPr>
                                <w:t xml:space="preserve">1, 2, 17, 18 </w:t>
                              </w:r>
                              <w:r>
                                <w:rPr>
                                  <w:bCs/>
                                  <w:color w:val="000000"/>
                                  <w:shd w:val="clear" w:color="auto" w:fill="FFFFFF"/>
                                </w:rPr>
                                <w:t>dalyse</w:t>
                              </w:r>
                              <w:r>
                                <w:rPr>
                                  <w:color w:val="000000"/>
                                  <w:szCs w:val="24"/>
                                </w:rPr>
                                <w:t>,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sdtContent>
                        </w:sdt>
                        <w:sdt>
                          <w:sdtPr>
                            <w:alias w:val="589 str. 1 d. 67 p."/>
                            <w:tag w:val="part_bd0280ecf0ca474a8a151282a104c51e"/>
                            <w:lock w:val="sdtLocked"/>
                            <w:richText/>
                          </w:sdtPr>
                          <w:sdtContent>
                            <w:p>
                              <w:pPr>
                                <w:spacing w:line="360" w:lineRule="auto"/>
                                <w:ind w:firstLine="720"/>
                                <w:jc w:val="both"/>
                                <w:rPr>
                                  <w:szCs w:val="24"/>
                                  <w:lang w:eastAsia="lt-LT"/>
                                </w:rPr>
                              </w:pPr>
                              <w:sdt>
                                <w:sdtPr>
                                  <w:alias w:val="Numeris"/>
                                  <w:tag w:val="nr_bd0280ecf0ca474a8a151282a104c51e"/>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spacing w:line="360" w:lineRule="auto"/>
                                <w:jc w:val="both"/>
                                <w:rPr>
                                  <w:b/>
                                  <w:i/>
                                  <w:sz w:val="22"/>
                                  <w:szCs w:val="22"/>
                                  <w:lang w:eastAsia="lt-LT"/>
                                </w:rPr>
                              </w:pPr>
                              <w:r>
                                <w:rPr>
                                  <w:b/>
                                  <w:i/>
                                  <w:sz w:val="22"/>
                                  <w:szCs w:val="22"/>
                                  <w:lang w:eastAsia="lt-LT"/>
                                </w:rPr>
                                <w:t>67 punkto redakcija nuo 2024-01-01:</w:t>
                              </w:r>
                            </w:p>
                            <w:p>
                              <w:pPr>
                                <w:spacing w:line="360" w:lineRule="auto"/>
                                <w:ind w:firstLine="720"/>
                                <w:jc w:val="both"/>
                              </w:pPr>
                              <w:r>
                                <w:rPr>
                                  <w:szCs w:val="24"/>
                                  <w:lang w:eastAsia="lt-LT"/>
                                </w:rPr>
                                <w:t xml:space="preserve">67) Valstybinės </w:t>
                              </w:r>
                              <w:r>
                                <w:t xml:space="preserve">teritorijų </w:t>
                              </w:r>
                              <w:r>
                                <w:rPr>
                                  <w:color w:val="000000"/>
                                  <w:szCs w:val="24"/>
                                </w:rPr>
                                <w:t xml:space="preserve">planavimo ir statybos inspekcijos prie Aplinkos ministerijos – dėl šio kodekso 110, 112, 113, </w:t>
                              </w:r>
                              <w:r>
                                <w:rPr>
                                  <w:bCs/>
                                  <w:color w:val="000000"/>
                                  <w:szCs w:val="24"/>
                                </w:rPr>
                                <w:t>113</w:t>
                              </w:r>
                              <w:r>
                                <w:rPr>
                                  <w:bCs/>
                                  <w:color w:val="000000"/>
                                  <w:szCs w:val="24"/>
                                  <w:vertAlign w:val="superscript"/>
                                </w:rPr>
                                <w:t>1</w:t>
                              </w:r>
                              <w:r>
                                <w:rPr>
                                  <w:bCs/>
                                  <w:color w:val="000000"/>
                                  <w:szCs w:val="24"/>
                                </w:rPr>
                                <w:t xml:space="preserve">, </w:t>
                              </w:r>
                              <w:r>
                                <w:rPr>
                                  <w:color w:val="000000"/>
                                  <w:szCs w:val="24"/>
                                </w:rPr>
                                <w:t>257, 258, 261 straipsniuose, 276 straipsnio 3, 4 dalyse, 333, 334, 350, 351, 352, 353, 354, 355, 356, 356</w:t>
                              </w:r>
                              <w:r>
                                <w:rPr>
                                  <w:color w:val="000000"/>
                                  <w:szCs w:val="24"/>
                                  <w:vertAlign w:val="superscript"/>
                                </w:rPr>
                                <w:t>1</w:t>
                              </w:r>
                              <w:r>
                                <w:rPr>
                                  <w:color w:val="000000"/>
                                  <w:szCs w:val="24"/>
                                </w:rPr>
                                <w:t>, 356</w:t>
                              </w:r>
                              <w:r>
                                <w:rPr>
                                  <w:color w:val="000000"/>
                                  <w:szCs w:val="24"/>
                                  <w:vertAlign w:val="superscript"/>
                                </w:rPr>
                                <w:t>2</w:t>
                              </w:r>
                              <w:r>
                                <w:rPr>
                                  <w:color w:val="000000"/>
                                  <w:szCs w:val="24"/>
                                </w:rPr>
                                <w:t>, 357, 357</w:t>
                              </w:r>
                              <w:r>
                                <w:rPr>
                                  <w:color w:val="000000"/>
                                  <w:szCs w:val="24"/>
                                  <w:vertAlign w:val="superscript"/>
                                </w:rPr>
                                <w:t>1</w:t>
                              </w:r>
                              <w:r>
                                <w:rPr>
                                  <w:color w:val="000000"/>
                                  <w:szCs w:val="24"/>
                                </w:rPr>
                                <w:t>, 358, 361, 362, 363, 364, 364</w:t>
                              </w:r>
                              <w:r>
                                <w:rPr>
                                  <w:color w:val="000000"/>
                                  <w:szCs w:val="24"/>
                                  <w:vertAlign w:val="superscript"/>
                                </w:rPr>
                                <w:t>1</w:t>
                              </w:r>
                              <w:r>
                                <w:rPr>
                                  <w:color w:val="000000"/>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96399f7036e74d45a14955fef5194b9b"/>
                            <w:lock w:val="sdtLocked"/>
                            <w:richText/>
                          </w:sdtPr>
                          <w:sdtContent>
                            <w:p>
                              <w:pPr>
                                <w:suppressAutoHyphens/>
                                <w:spacing w:line="360" w:lineRule="auto"/>
                                <w:ind w:firstLine="720"/>
                                <w:jc w:val="both"/>
                                <w:textAlignment w:val="baseline"/>
                              </w:pPr>
                              <w:sdt>
                                <w:sdtPr>
                                  <w:alias w:val="Numeris"/>
                                  <w:tag w:val="nr_96399f7036e74d45a14955fef5194b9b"/>
                                  <w:lock w:val="sdtLocked"/>
                                  <w:richText/>
                                </w:sdtPr>
                                <w:sdtContent>
                                  <w:r>
                                    <w:rPr>
                                      <w:rFonts w:eastAsia="NSimSun"/>
                                      <w:color w:val="000000"/>
                                      <w:kern w:val="3"/>
                                      <w:szCs w:val="24"/>
                                      <w:shd w:val="clear" w:color="auto" w:fill="FFFFFF"/>
                                      <w:lang w:eastAsia="lt-LT" w:bidi="hi-IN"/>
                                    </w:rPr>
                                    <w:t>82</w:t>
                                  </w:r>
                                </w:sdtContent>
                              </w:sdt>
                              <w:r>
                                <w:rPr>
                                  <w:rFonts w:eastAsia="NSimSun"/>
                                  <w:color w:val="000000"/>
                                  <w:kern w:val="3"/>
                                  <w:szCs w:val="24"/>
                                  <w:shd w:val="clear" w:color="auto" w:fill="FFFFFF"/>
                                  <w:lang w:eastAsia="lt-LT" w:bidi="hi-IN"/>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xml:space="preserve"> dalyse, 418, 419 straipsniuose, 426 straipsnio 4 dalyje, 431 straipsnyje, 434 straipsnio 2 dalyje, 439, 446, 447 </w:t>
                              </w:r>
                              <w:r>
                                <w:rPr>
                                  <w:color w:val="000000"/>
                                </w:rPr>
                                <w:t xml:space="preserve">straipsniuose, 448 straipsnio 1, 2, 3, 4, 5, 6, 7, 8 dalyse, </w:t>
                              </w:r>
                              <w:r>
                                <w:rPr>
                                  <w:rFonts w:eastAsia="NSimSun"/>
                                  <w:color w:val="000000"/>
                                  <w:kern w:val="3"/>
                                  <w:szCs w:val="24"/>
                                  <w:shd w:val="clear" w:color="auto" w:fill="FFFFFF"/>
                                  <w:lang w:eastAsia="lt-LT" w:bidi="hi-IN"/>
                                </w:rPr>
                                <w:t>449, 449</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457, 459, 484, 484</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485, 488, 491, 492, 497, 498, 499, 500, 501, 502, 503, 505, 505</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507, 516, 517</w:t>
                              </w:r>
                              <w:r>
                                <w:rPr>
                                  <w:rFonts w:eastAsia="NSimSun"/>
                                  <w:color w:val="000000"/>
                                  <w:kern w:val="3"/>
                                  <w:szCs w:val="24"/>
                                  <w:shd w:val="clear" w:color="auto" w:fill="FFFFFF"/>
                                  <w:vertAlign w:val="superscript"/>
                                  <w:lang w:eastAsia="lt-LT" w:bidi="hi-IN"/>
                                </w:rPr>
                                <w:t>1</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2</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3</w:t>
                              </w:r>
                              <w:r>
                                <w:rPr>
                                  <w:rFonts w:eastAsia="NSimSun"/>
                                  <w:color w:val="000000"/>
                                  <w:kern w:val="3"/>
                                  <w:szCs w:val="24"/>
                                  <w:shd w:val="clear" w:color="auto" w:fill="FFFFFF"/>
                                  <w:lang w:eastAsia="lt-LT" w:bidi="hi-IN"/>
                                </w:rPr>
                                <w:t>, 517</w:t>
                              </w:r>
                              <w:r>
                                <w:rPr>
                                  <w:rFonts w:eastAsia="NSimSun"/>
                                  <w:color w:val="000000"/>
                                  <w:kern w:val="3"/>
                                  <w:szCs w:val="24"/>
                                  <w:shd w:val="clear" w:color="auto" w:fill="FFFFFF"/>
                                  <w:vertAlign w:val="superscript"/>
                                  <w:lang w:eastAsia="lt-LT" w:bidi="hi-IN"/>
                                </w:rPr>
                                <w:t>4</w:t>
                              </w:r>
                              <w:r>
                                <w:rPr>
                                  <w:rFonts w:eastAsia="NSimSun"/>
                                  <w:color w:val="000000"/>
                                  <w:kern w:val="3"/>
                                  <w:szCs w:val="24"/>
                                  <w:shd w:val="clear" w:color="auto" w:fill="FFFFFF"/>
                                  <w:lang w:eastAsia="lt-LT" w:bidi="hi-IN"/>
                                </w:rPr>
                                <w:t xml:space="preserve">, 518, 519, 526, </w:t>
                              </w:r>
                              <w:r>
                                <w:rPr>
                                  <w:rFonts w:eastAsia="NSimSun"/>
                                  <w:bCs/>
                                  <w:color w:val="000000"/>
                                  <w:kern w:val="3"/>
                                  <w:szCs w:val="24"/>
                                  <w:shd w:val="clear" w:color="auto" w:fill="FFFFFF"/>
                                  <w:lang w:eastAsia="lt-LT" w:bidi="hi-IN"/>
                                </w:rPr>
                                <w:t>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w:t>
                              </w:r>
                              <w:r>
                                <w:rPr>
                                  <w:rFonts w:eastAsia="NSimSun"/>
                                  <w:b/>
                                  <w:bCs/>
                                  <w:color w:val="000000"/>
                                  <w:kern w:val="3"/>
                                  <w:szCs w:val="24"/>
                                  <w:shd w:val="clear" w:color="auto" w:fill="FFFFFF"/>
                                  <w:lang w:eastAsia="lt-LT" w:bidi="hi-IN"/>
                                </w:rPr>
                                <w:t xml:space="preserve"> </w:t>
                              </w:r>
                              <w:r>
                                <w:rPr>
                                  <w:rFonts w:eastAsia="NSimSun"/>
                                  <w:color w:val="000000"/>
                                  <w:kern w:val="3"/>
                                  <w:szCs w:val="24"/>
                                  <w:shd w:val="clear" w:color="auto" w:fill="FFFFFF"/>
                                  <w:lang w:eastAsia="lt-LT" w:bidi="hi-IN"/>
                                </w:rPr>
                                <w:t>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7ec25410a5b94cb2a76e1bb1254a30d0"/>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7ec25410a5b94cb2a76e1bb1254a30d0"/>
                                  <w:lock w:val="sdtLocked"/>
                                  <w:richText/>
                                </w:sdtPr>
                                <w:sdtContent>
                                  <w:r>
                                    <w:rPr>
                                      <w:bCs/>
                                      <w:color w:val="000000"/>
                                      <w:szCs w:val="24"/>
                                    </w:rPr>
                                    <w:t>2</w:t>
                                  </w:r>
                                </w:sdtContent>
                              </w:sdt>
                              <w:r>
                                <w:rPr>
                                  <w:bCs/>
                                  <w:color w:val="000000"/>
                                  <w:szCs w:val="24"/>
                                </w:rPr>
                                <w:t>) dėl šio kodekso 431 straipsnio 1, 2, 3 ir 4 dalyse numatytų administracinių nusižengimų, taip pat šio kodekso 611 straipsnyje numatytais atvejais;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08 str. 2 d. 3 p."/>
                            <w:tag w:val="part_87b2929b8bf74b64b52d3af46a07e6b2"/>
                            <w:lock w:val="sdtLocked"/>
                            <w:richText/>
                          </w:sdtPr>
                          <w:sdtContent>
                            <w:p>
                              <w:pPr>
                                <w:spacing w:line="360" w:lineRule="auto"/>
                                <w:ind w:firstLine="720"/>
                                <w:jc w:val="both"/>
                                <w:rPr>
                                  <w:szCs w:val="24"/>
                                </w:rPr>
                              </w:pPr>
                              <w:sdt>
                                <w:sdtPr>
                                  <w:alias w:val="Numeris"/>
                                  <w:tag w:val="nr_87b2929b8bf74b64b52d3af46a07e6b2"/>
                                  <w:lock w:val="sdtLocked"/>
                                  <w:richText/>
                                </w:sdtPr>
                                <w:sdtContent>
                                  <w:r>
                                    <w:rPr>
                                      <w:color w:val="000000"/>
                                      <w:szCs w:val="24"/>
                                    </w:rPr>
                                    <w:t>3</w:t>
                                  </w:r>
                                </w:sdtContent>
                              </w:sdt>
                              <w:r>
                                <w:rPr>
                                  <w:color w:val="000000"/>
                                  <w:szCs w:val="24"/>
                                </w:rPr>
                                <w:t>) dėl šio kodekso 130 straipsnio 3 ir 9 dalyse, 185 straipsnio 1 ir 2 dalyse, 187 straipsnio 1 ir 2 dalyse, 223 straipsnio 1 ir 2 dalyse, 236 straipsnio 1 ir 5 dalyse, 236</w:t>
                              </w:r>
                              <w:r>
                                <w:rPr>
                                  <w:color w:val="000000"/>
                                  <w:szCs w:val="24"/>
                                  <w:vertAlign w:val="superscript"/>
                                </w:rPr>
                                <w:t>1</w:t>
                              </w:r>
                              <w:r>
                                <w:rPr>
                                  <w:color w:val="000000"/>
                                  <w:szCs w:val="24"/>
                                </w:rPr>
                                <w:t xml:space="preserve"> straipsnio 2 dalyje, 241 straipsnio 1 dalyje, 243 straipsnio 2 dalyje, 243</w:t>
                              </w:r>
                              <w:r>
                                <w:rPr>
                                  <w:color w:val="000000"/>
                                  <w:szCs w:val="24"/>
                                  <w:vertAlign w:val="superscript"/>
                                </w:rPr>
                                <w:t>1</w:t>
                              </w:r>
                              <w:r>
                                <w:rPr>
                                  <w:color w:val="000000"/>
                                  <w:szCs w:val="24"/>
                                </w:rPr>
                                <w:t xml:space="preserve"> straipsnio 1 dalyje, 247 straipsnio 31 dalyje, 248 straipsnio 1 dalyje, 248</w:t>
                              </w:r>
                              <w:r>
                                <w:rPr>
                                  <w:color w:val="000000"/>
                                  <w:szCs w:val="24"/>
                                  <w:vertAlign w:val="superscript"/>
                                </w:rPr>
                                <w:t>1</w:t>
                              </w:r>
                              <w:r>
                                <w:rPr>
                                  <w:color w:val="000000"/>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Cs/>
                                  <w:color w:val="000000"/>
                                  <w:szCs w:val="24"/>
                                </w:rPr>
                                <w:t xml:space="preserve"> </w:t>
                              </w:r>
                              <w:r>
                                <w:rPr>
                                  <w:color w:val="000000"/>
                                  <w:szCs w:val="24"/>
                                </w:rPr>
                                <w:t>periodiškumą nustato Lietuvos Respublikos teisės aktai, nepateikimą nustatytais terminais.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447C4E"/>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10.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706.xml"/>
  <Relationship Id="rId17" Type="http://schemas.openxmlformats.org/officeDocument/2006/relationships/header" Target="header707.xml"/>
  <Relationship Id="rId18" Type="http://schemas.openxmlformats.org/officeDocument/2006/relationships/footer" Target="footer706.xml"/>
  <Relationship Id="rId19" Type="http://schemas.openxmlformats.org/officeDocument/2006/relationships/footer" Target="footer707.xml"/>
  <Relationship Id="rId2" Type="http://schemas.openxmlformats.org/officeDocument/2006/relationships/header" Target="header311.xml"/>
  <Relationship Id="rId20" Type="http://schemas.openxmlformats.org/officeDocument/2006/relationships/header" Target="header708.xml"/>
  <Relationship Id="rId21" Type="http://schemas.openxmlformats.org/officeDocument/2006/relationships/footer" Target="footer708.xml"/>
  <Relationship Id="rId22" Type="http://schemas.openxmlformats.org/officeDocument/2006/relationships/customXml" Target="../customXml/item1.xml"/>
  <Relationship Id="rId3" Type="http://schemas.openxmlformats.org/officeDocument/2006/relationships/footer" Target="footer310.xml"/>
  <Relationship Id="rId4" Type="http://schemas.openxmlformats.org/officeDocument/2006/relationships/footer" Target="footer311.xml"/>
  <Relationship Id="rId5" Type="http://schemas.openxmlformats.org/officeDocument/2006/relationships/header" Target="header312.xml"/>
  <Relationship Id="rId6" Type="http://schemas.openxmlformats.org/officeDocument/2006/relationships/footer" Target="footer31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e8e178adab804025a3b80acfe7221029">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d25e2082b4bc4b44b32162677af0b434">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su vaistais (vaistiniais preparatais), veikliosiomis medžiagomis ar tiriamųjų vaistinių preparatų gamyba susijusios veiklos sąlygų pažeidimas“." DocPartId="edf72f53329140e2979de607b82064c0" PartId="c8b0163b7334478bb87b2d8ce5ebf0b9">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c433c3c4028f410799aec0b45e3ace25"/>
          <Part Type="strDalis" Nr="10" Abbr="66 str. 10 d." DocPartId="13575a110e4145498fe88a01eea89aa6" PartId="618bebb4fbe94d52866969dd4e9cae46"/>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39bdba87475b4350b4c7e998e12e20ba">
          <Part Type="strDalis" Nr="1" Abbr="122 str. 1 d." DocPartId="bf80c6de24ea4ae6ba5cfa5a661d8814" PartId="94e3436885394cf4958ddc17646ce387"/>
          <Part Type="strDalis" Nr="2" Abbr="122 str. 2 d." DocPartId="1a3b68044c9643bba5166769040b0adf" PartId="f931a5b24bba40f694f8fcf97d412f84"/>
          <Part Type="strDalis" Nr="3" Abbr="122 str. 3 d." DocPartId="5ae1380e7df0415da550a38bdae26754" PartId="20c247cc76b84dd09fa90b4006ce7c9b"/>
          <Part Type="strDalis" Nr="4" Abbr="122 str. 4 d." DocPartId="28cc8bb43a4f4364a96d7331a3e80f52" PartId="e440941461f141d2b673ebfa857deec0"/>
          <Part Type="strDalis" Nr="5" Abbr="122 str. 5 d." DocPartId="4b138602c44849e1ad3470994a6c3b1b" PartId="a1fffa81a82848c9bce80bb2d4df3362"/>
          <Part Type="strDalis" Nr="6" Abbr="122 str. 6 d." DocPartId="1920f9170ef241da8599759aa4a94edf" PartId="7a360006664a4644aa8165706a22fb6f"/>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25d9acd8dcbd4338b3c9f4811e6c0fe4"/>
          <Part Type="strDalis" Nr="4" Abbr="170 str. 4 d." DocPartId="5c47d2fac7ab44428c467a628db07eac" PartId="1f951530ee39413f89fd1d8767d2a603"/>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4a6032718a1e4f7db4556e97ba97e376"/>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cb6f0d7ca1e64e87a87024e69146a83a"/>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1794212a40874b1686a399188aaaf7de"/>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6db19c300ecf4e188c251a66807bf4d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485a2f67d2fe447198da2cbcdfc04c8c"/>
          <Part Type="strDalis" Nr="8" Abbr="428 str. 8 d." DocPartId="a7763eaf2a68400fbcdc43efc7934e79" PartId="0ddfe72bdf0d478c9a4a06b1655af932"/>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9ef7603fc3b443718b19885e3dbcad2d"/>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142951673bb94aac867ca96b26e3c476"/>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62f83c6b2c8643fea54c60592fdf5e9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ad7f8e72780b43229d7d1e4259e695d4"/>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7cb8d116cec45ae9301de009d5bd9d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c6a09c414f154fd89f37f38f5421efe3"/>
            <Part Type="strPunktas" Nr="67" Abbr="589 str. 1 d. 67 p." DocPartId="c594cf8bddef4712bef0bb33ddd557d9" PartId="bd0280ecf0ca474a8a151282a104c51e"/>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96399f7036e74d45a14955fef5194b9b"/>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7ec25410a5b94cb2a76e1bb1254a30d0"/>
            <Part Type="strPunktas" Nr="3" Abbr="608 str. 2 d. 3 p." DocPartId="b4f7f2e3a2544b7e8e32774200d40fb2" PartId="87b2929b8bf74b64b52d3af46a07e6b2"/>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CB7D551-3CC6-4782-A7AA-2D2E36A3CE00}">
  <ds:schemaRefs>
    <ds:schemaRef ds:uri="http://lrs.lt/TAIS/DocParts"/>
  </ds:schemaRefs>
</ds:datastoreItem>
</file>

<file path=customXml/itemProps3.xml><?xml version="1.0" encoding="utf-8"?>
<ds:datastoreItem xmlns:ds="http://schemas.openxmlformats.org/officeDocument/2006/customXml" ds:itemID="{15DC5C76-8402-4227-A8A2-B405B4E727B2}">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683</TotalTime>
  <Pages>453</Pages>
  <Words>137885</Words>
  <Characters>997346</Characters>
  <Application>Microsoft Office Word</Application>
  <DocSecurity>0</DocSecurity>
  <Lines>8311</Lines>
  <Paragraphs>2265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1132966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2023-06-28T11:30:00Z</dcterms:modified>
  <revision>330</revision>
</coreProperties>
</file>