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2023-01-01 iki 2023-01-01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cf08a2a6f91f4c1ab3704bf5480b6826"/>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cf08a2a6f91f4c1ab3704bf5480b6826"/>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87fbb914e995442fbb2fb37bb181a94a"/>
                        <w:lock w:val="sdtLocked"/>
                        <w:richText/>
                      </w:sdtPr>
                      <w:sdtContent>
                        <w:p>
                          <w:pPr>
                            <w:spacing w:line="360" w:lineRule="auto"/>
                            <w:ind w:firstLine="720"/>
                            <w:jc w:val="both"/>
                            <w:rPr>
                              <w:szCs w:val="24"/>
                            </w:rPr>
                          </w:pPr>
                          <w:sdt>
                            <w:sdtPr>
                              <w:alias w:val="Numeris"/>
                              <w:tag w:val="nr_87fbb914e995442fbb2fb37bb181a94a"/>
                              <w:lock w:val="sdtLocked"/>
                              <w:richText/>
                            </w:sdtPr>
                            <w:sdtContent>
                              <w:r>
                                <w:rPr>
                                  <w:bCs/>
                                  <w:szCs w:val="24"/>
                                  <w:lang w:eastAsia="lt-LT"/>
                                </w:rPr>
                                <w:t>1</w:t>
                              </w:r>
                            </w:sdtContent>
                          </w:sdt>
                          <w:r>
                            <w:rPr>
                              <w:bCs/>
                              <w:szCs w:val="24"/>
                              <w:lang w:eastAsia="lt-LT"/>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w:t>
                          </w:r>
                          <w:r>
                            <w:rPr>
                              <w:szCs w:val="24"/>
                              <w:lang w:eastAsia="lt-LT"/>
                            </w:rPr>
                            <w:t>85 straipsnio 1 ir 4 dalyse, 86 straipsnyje, 88 straipsnio 1 dalyje, 89 straipsnio 1 dalyje, 90 straipsnio 1, 2 ir 6 dalyse, 92 straipsnio 1 ir 2 dalyse,</w:t>
                          </w:r>
                          <w:r>
                            <w:rPr>
                              <w:bCs/>
                              <w:szCs w:val="24"/>
                              <w:lang w:eastAsia="lt-LT"/>
                            </w:rPr>
                            <w:t xml:space="preserv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w:t>
                          </w:r>
                          <w:r>
                            <w:rPr>
                              <w:szCs w:val="24"/>
                              <w:lang w:eastAsia="lt-LT"/>
                            </w:rPr>
                            <w:t>544 straipsnio 1 ir 4 dalyse, 545 straipsnio 1 ir 2 dalyse,</w:t>
                          </w:r>
                          <w:r>
                            <w:rPr>
                              <w:bCs/>
                              <w:szCs w:val="24"/>
                              <w:lang w:eastAsia="lt-LT"/>
                            </w:rPr>
                            <w:t xml:space="preserv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bcc3c99c2b6e4eda9b3fc44aa071fc1d"/>
                        <w:lock w:val="sdtLocked"/>
                        <w:richText/>
                      </w:sdtPr>
                      <w:sdtContent>
                        <w:p>
                          <w:pPr>
                            <w:spacing w:line="360" w:lineRule="auto"/>
                            <w:ind w:firstLine="720"/>
                            <w:jc w:val="both"/>
                            <w:rPr>
                              <w:color w:val="000000"/>
                              <w:szCs w:val="24"/>
                            </w:rPr>
                          </w:pPr>
                          <w:sdt>
                            <w:sdtPr>
                              <w:alias w:val="Numeris"/>
                              <w:tag w:val="nr_bcc3c99c2b6e4eda9b3fc44aa071fc1d"/>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213 straipsnio 1, 2, 3, 4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420 straipsnio 3, 4, 5 dalyse, 423 straipsnio 3 dalyje, 424 straipsnio 5, 6 dalyse, 426 straipsnio 1, 2, 4, 5 dalyse, 427, 464, 465, 466, 467, 468, 470 straipsniuose, 473 straipsnio 4 dalyje, 474 straipsnio 4 dalyje, 475,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cb6f0d7ca1e64e87a87024e69146a83a"/>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cb6f0d7ca1e64e87a87024e69146a83a"/>
                              <w:lock w:val="sdtLocked"/>
                              <w:richText/>
                            </w:sdtPr>
                            <w:sdtContent>
                              <w:r>
                                <w:rPr>
                                  <w:bCs/>
                                  <w:lang w:val="en-US" w:eastAsia="ar-SA"/>
                                </w:rPr>
                                <w:t>1</w:t>
                              </w:r>
                            </w:sdtContent>
                          </w:sdt>
                          <w:r>
                            <w:rPr>
                              <w:bCs/>
                              <w:lang w:val="en-US" w:eastAsia="ar-SA"/>
                            </w:rPr>
                            <w:t xml:space="preserve">. </w:t>
                          </w:r>
                          <w:r>
                            <w:rPr>
                              <w:bCs/>
                              <w:lang w:eastAsia="ar-SA"/>
                            </w:rPr>
                            <w:t xml:space="preserve">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485a2f67d2fe447198da2cbcdfc04c8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85a2f67d2fe447198da2cbcdfc04c8c"/>
                              <w:lock w:val="sdtLocked"/>
                              <w:richText/>
                            </w:sdtPr>
                            <w:sdtContent>
                              <w:r>
                                <w:rPr>
                                  <w:szCs w:val="24"/>
                                </w:rPr>
                                <w:t>7</w:t>
                              </w:r>
                            </w:sdtContent>
                          </w:sdt>
                          <w:r>
                            <w:rPr>
                              <w:szCs w:val="24"/>
                            </w:rPr>
                            <w:t>. Dviračių</w:t>
                          </w:r>
                          <w:r>
                            <w:rPr>
                              <w:bCs/>
                              <w:szCs w:val="24"/>
                            </w:rPr>
                            <w:t xml:space="preserve">, motorinių dviračių </w:t>
                          </w:r>
                          <w:r>
                            <w:rPr>
                              <w:szCs w:val="24"/>
                            </w:rPr>
                            <w:t>vairavimas, vadeliojimas ir jojimas, kai tai daro neblaivūs (</w:t>
                          </w:r>
                          <w:r>
                            <w:rPr>
                              <w:bCs/>
                              <w:color w:val="000000"/>
                              <w:kern w:val="2"/>
                              <w:szCs w:val="24"/>
                              <w:lang w:eastAsia="zh-CN" w:bidi="hi-IN"/>
                            </w:rPr>
                            <w:t xml:space="preserve">ne mažiau </w:t>
                          </w:r>
                          <w:r>
                            <w:rPr>
                              <w:szCs w:val="24"/>
                            </w:rPr>
                            <w:t>negu 0,4</w:t>
                          </w:r>
                          <w:r>
                            <w:rPr>
                              <w:bCs/>
                              <w:szCs w:val="24"/>
                            </w:rPr>
                            <w:t>1</w:t>
                          </w:r>
                          <w:r>
                            <w:rPr>
                              <w:b/>
                              <w:bCs/>
                              <w:szCs w:val="24"/>
                            </w:rPr>
                            <w:t xml:space="preserve"> </w:t>
                          </w:r>
                          <w:r>
                            <w:rPr>
                              <w:szCs w:val="24"/>
                            </w:rPr>
                            <w:t>promilės, bet ne daugiau negu 1,5 promilės) asmenys,</w:t>
                          </w:r>
                        </w:p>
                        <w:p>
                          <w:pPr>
                            <w:widowControl w:val="0"/>
                            <w:tabs>
                              <w:tab w:val="left" w:pos="735"/>
                            </w:tabs>
                            <w:suppressAutoHyphens/>
                            <w:spacing w:line="360" w:lineRule="auto"/>
                            <w:ind w:firstLine="720"/>
                            <w:jc w:val="both"/>
                            <w:textAlignment w:val="baseline"/>
                            <w:rPr>
                              <w:bCs/>
                              <w:szCs w:val="24"/>
                            </w:rPr>
                          </w:pPr>
                          <w:r>
                            <w:rPr>
                              <w:szCs w:val="24"/>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8 d."/>
                        <w:tag w:val="part_0ddfe72bdf0d478c9a4a06b1655af932"/>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0ddfe72bdf0d478c9a4a06b1655af932"/>
                              <w:lock w:val="sdtLocked"/>
                              <w:richText/>
                            </w:sdtPr>
                            <w:sdtContent>
                              <w:r>
                                <w:rPr>
                                  <w:szCs w:val="24"/>
                                </w:rPr>
                                <w:t>8</w:t>
                              </w:r>
                            </w:sdtContent>
                          </w:sdt>
                          <w:r>
                            <w:rPr>
                              <w:szCs w:val="24"/>
                            </w:rPr>
                            <w:t xml:space="preserve">. Dviračių, </w:t>
                          </w:r>
                          <w:r>
                            <w:rPr>
                              <w:bCs/>
                              <w:szCs w:val="24"/>
                            </w:rPr>
                            <w:t>motorinių dviračių</w:t>
                          </w:r>
                          <w:r>
                            <w:rPr>
                              <w:szCs w:val="24"/>
                            </w:rPr>
                            <w:t xml:space="preserve"> vairavimas, vadeliojimas ir jojimas, kai tai daro neblaivūs (</w:t>
                          </w:r>
                          <w:r>
                            <w:rPr>
                              <w:bCs/>
                              <w:color w:val="000000"/>
                              <w:kern w:val="2"/>
                              <w:szCs w:val="24"/>
                              <w:lang w:eastAsia="zh-CN" w:bidi="hi-IN"/>
                            </w:rPr>
                            <w:t xml:space="preserve">ne mažiau </w:t>
                          </w:r>
                          <w:r>
                            <w:rPr>
                              <w:szCs w:val="24"/>
                            </w:rPr>
                            <w:t>negu 1,5</w:t>
                          </w:r>
                          <w:r>
                            <w:rPr>
                              <w:bCs/>
                              <w:szCs w:val="24"/>
                            </w:rPr>
                            <w:t>1</w:t>
                          </w:r>
                          <w:r>
                            <w:rPr>
                              <w:szCs w:val="24"/>
                            </w:rPr>
                            <w:t xml:space="preserve"> promilės) ar apsvaigę nuo narkotinių, psichotropinių ar kitų psichiką veikiančių medžiagų asmenys, vengimas pasitikrinti dėl neblaivumo ar apsvaigimo </w:t>
                          </w:r>
                        </w:p>
                        <w:p>
                          <w:pPr>
                            <w:widowControl w:val="0"/>
                            <w:tabs>
                              <w:tab w:val="left" w:pos="735"/>
                            </w:tabs>
                            <w:suppressAutoHyphens/>
                            <w:spacing w:line="360" w:lineRule="auto"/>
                            <w:ind w:firstLine="720"/>
                            <w:jc w:val="both"/>
                            <w:textAlignment w:val="baseline"/>
                            <w:rPr>
                              <w:bCs/>
                              <w:szCs w:val="24"/>
                            </w:rPr>
                          </w:pPr>
                          <w:r>
                            <w:rPr>
                              <w:szCs w:val="24"/>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142951673bb94aac867ca96b26e3c476"/>
                            <w:lock w:val="sdtLocked"/>
                            <w:richText/>
                          </w:sdtPr>
                          <w:sdtContent>
                            <w:p>
                              <w:pPr>
                                <w:spacing w:line="360" w:lineRule="auto"/>
                                <w:ind w:firstLine="720"/>
                                <w:jc w:val="both"/>
                                <w:rPr>
                                  <w:szCs w:val="24"/>
                                </w:rPr>
                              </w:pPr>
                              <w:sdt>
                                <w:sdtPr>
                                  <w:alias w:val="Numeris"/>
                                  <w:tag w:val="nr_142951673bb94aac867ca96b26e3c476"/>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 16, 17, 18, 19 dalyse, 364 straipsnyje, 369 straipsnio 13, 14, 17, 18, 19, 20, 21, 22 dalyse, 426 straipsnio 4 dalyje, 431 straipsnio 1, 2, 3, 4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89 str. 1 d. 32 p."/>
                            <w:tag w:val="part_81670976de194976b86cf3058796f025"/>
                            <w:lock w:val="sdtLocked"/>
                            <w:richText/>
                          </w:sdtPr>
                          <w:sdtContent>
                            <w:p>
                              <w:pPr>
                                <w:widowControl w:val="0"/>
                                <w:spacing w:line="360" w:lineRule="auto"/>
                                <w:ind w:firstLine="720"/>
                                <w:jc w:val="both"/>
                                <w:rPr>
                                  <w:szCs w:val="24"/>
                                </w:rPr>
                              </w:pPr>
                              <w:sdt>
                                <w:sdtPr>
                                  <w:alias w:val="Numeris"/>
                                  <w:tag w:val="nr_81670976de194976b86cf3058796f025"/>
                                  <w:lock w:val="sdtLocked"/>
                                  <w:richText/>
                                </w:sdtPr>
                                <w:sdtContent>
                                  <w:r>
                                    <w:rPr>
                                      <w:color w:val="000000"/>
                                      <w:szCs w:val="24"/>
                                    </w:rPr>
                                    <w:t>32</w:t>
                                  </w:r>
                                </w:sdtContent>
                              </w:sdt>
                              <w:r>
                                <w:rPr>
                                  <w:color w:val="000000"/>
                                  <w:szCs w:val="24"/>
                                </w:rPr>
                                <w:t xml:space="preserve">) Finansinių nusikaltimų tyrimo tarnybos prie Vidaus reikalų ministerijos – dėl šio kodekso 95, 99, 127, 143, 150, 155, 158, 160, 161, 162, 163, 164, 165, 166, 168, 171, 172, 173, 174, 176, 185, 186, 187, 188, 193, 198, 205 straipsniuose, </w:t>
                              </w:r>
                              <w:r>
                                <w:rPr>
                                  <w:kern w:val="3"/>
                                  <w:szCs w:val="24"/>
                                  <w:lang w:eastAsia="zh-CN" w:bidi="hi-IN"/>
                                </w:rPr>
                                <w:t>207 straipsnio 1, 2 dalyse,</w:t>
                              </w:r>
                              <w:r>
                                <w:rPr>
                                  <w:rFonts w:ascii="TimesLT" w:hAnsi="TimesLT"/>
                                  <w:kern w:val="3"/>
                                  <w:szCs w:val="24"/>
                                  <w:lang w:eastAsia="zh-CN" w:bidi="hi-IN"/>
                                </w:rPr>
                                <w:t xml:space="preserve"> </w:t>
                              </w:r>
                              <w:r>
                                <w:rPr>
                                  <w:bCs/>
                                  <w:szCs w:val="24"/>
                                </w:rPr>
                                <w:t>207</w:t>
                              </w:r>
                              <w:r>
                                <w:rPr>
                                  <w:bCs/>
                                  <w:szCs w:val="24"/>
                                  <w:vertAlign w:val="superscript"/>
                                </w:rPr>
                                <w:t>1</w:t>
                              </w:r>
                              <w:r>
                                <w:rPr>
                                  <w:bCs/>
                                  <w:szCs w:val="24"/>
                                </w:rPr>
                                <w:t> </w:t>
                              </w:r>
                              <w:r>
                                <w:rPr>
                                  <w:color w:val="000000"/>
                                  <w:szCs w:val="24"/>
                                </w:rPr>
                                <w:t xml:space="preserve">straipsnyje, 209 straipsnio 1, 2, 3, 4, 5, 6, 7, 8 dalyse, 214, 224 straipsniuose, </w:t>
                              </w:r>
                              <w:r>
                                <w:rPr>
                                  <w:bCs/>
                                  <w:szCs w:val="24"/>
                                </w:rPr>
                                <w:t>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w:t>
                              </w:r>
                              <w:r>
                                <w:rPr>
                                  <w:color w:val="000000"/>
                                  <w:szCs w:val="24"/>
                                </w:rPr>
                                <w:t xml:space="preserve"> 505 straipsnyje, 506 straipsnio 4, 4</w:t>
                              </w:r>
                              <w:r>
                                <w:rPr>
                                  <w:color w:val="000000"/>
                                  <w:szCs w:val="24"/>
                                  <w:vertAlign w:val="superscript"/>
                                </w:rPr>
                                <w:t>1</w:t>
                              </w:r>
                              <w:r>
                                <w:rPr>
                                  <w:color w:val="000000"/>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62f83c6b2c8643fea54c60592fdf5e91"/>
                            <w:lock w:val="sdtLocked"/>
                            <w:richText/>
                          </w:sdtPr>
                          <w:sdtContent>
                            <w:p>
                              <w:pPr>
                                <w:suppressAutoHyphens/>
                                <w:spacing w:line="360" w:lineRule="auto"/>
                                <w:ind w:firstLine="720"/>
                                <w:jc w:val="both"/>
                                <w:textAlignment w:val="baseline"/>
                                <w:rPr>
                                  <w:szCs w:val="24"/>
                                </w:rPr>
                              </w:pPr>
                              <w:sdt>
                                <w:sdtPr>
                                  <w:alias w:val="Numeris"/>
                                  <w:tag w:val="nr_62f83c6b2c8643fea54c60592fdf5e91"/>
                                  <w:lock w:val="sdtLocked"/>
                                  <w:richText/>
                                </w:sdtPr>
                                <w:sdtContent>
                                  <w:r>
                                    <w:rPr>
                                      <w:rFonts w:eastAsia="NSimSun"/>
                                      <w:color w:val="000000"/>
                                      <w:kern w:val="3"/>
                                      <w:szCs w:val="24"/>
                                      <w:shd w:val="clear" w:color="auto" w:fill="FFFFFF"/>
                                      <w:lang w:eastAsia="lt-LT" w:bidi="hi-IN"/>
                                    </w:rPr>
                                    <w:t>34</w:t>
                                  </w:r>
                                </w:sdtContent>
                              </w:sdt>
                              <w:r>
                                <w:rPr>
                                  <w:rFonts w:eastAsia="NSimSun"/>
                                  <w:color w:val="000000"/>
                                  <w:kern w:val="3"/>
                                  <w:szCs w:val="24"/>
                                  <w:shd w:val="clear" w:color="auto" w:fill="FFFFFF"/>
                                  <w:lang w:eastAsia="lt-LT" w:bidi="hi-IN"/>
                                </w:rPr>
                                <w:t>) Karo policijos – dėl šio kodekso 45 straipsnio 4 dalyje, 46 straipsnio 3 dalyje, 71, 108 straipsniuose, 385 straipsnio 4, 5 dalyse, 393 straipsnio 2, 3, 8, 9 dalyse, 416, 417, 420, 422, 423, 424 straipsniuose, 426 straipsnio 1, 2, 3, 5 dalyse, 427, 431, 481, 505</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xml:space="preserve"> straipsniuose, 506 straipsnio 3, 4, 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508 straipsnyje, 526 straipsnio 3 dalyje,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556, 557, 557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257f31514f074d3d93858719f2a3dd27"/>
                            <w:lock w:val="sdtLocked"/>
                            <w:richText/>
                          </w:sdtPr>
                          <w:sdtContent>
                            <w:p>
                              <w:pPr>
                                <w:widowControl w:val="0"/>
                                <w:suppressAutoHyphens/>
                                <w:spacing w:line="360" w:lineRule="auto"/>
                                <w:ind w:firstLine="720"/>
                                <w:jc w:val="both"/>
                                <w:textAlignment w:val="baseline"/>
                                <w:rPr>
                                  <w:szCs w:val="24"/>
                                </w:rPr>
                              </w:pPr>
                              <w:sdt>
                                <w:sdtPr>
                                  <w:alias w:val="Numeris"/>
                                  <w:tag w:val="nr_257f31514f074d3d93858719f2a3dd27"/>
                                  <w:lock w:val="sdtLocked"/>
                                  <w:richText/>
                                </w:sdtPr>
                                <w:sdtContent>
                                  <w:r>
                                    <w:rPr>
                                      <w:color w:val="000000"/>
                                    </w:rPr>
                                    <w:t>40</w:t>
                                  </w:r>
                                </w:sdtContent>
                              </w:sdt>
                              <w:r>
                                <w:rPr>
                                  <w:color w:val="000000"/>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vertAlign w:val="superscript"/>
                                </w:rPr>
                                <w:t>1</w:t>
                              </w:r>
                              <w:r>
                                <w:rPr>
                                  <w:color w:val="000000"/>
                                </w:rPr>
                                <w:t>, 143, 173, 174, 176, 187, 208 straipsniuose, 209 straipsnio 1, 2, 3, 4, 5, 6, 7, 8 dalyse, 210, 211, 212, 213, 214, 215, 216, 217, 217</w:t>
                              </w:r>
                              <w:r>
                                <w:rPr>
                                  <w:color w:val="000000"/>
                                  <w:vertAlign w:val="superscript"/>
                                </w:rPr>
                                <w:t>1</w:t>
                              </w:r>
                              <w:r>
                                <w:rPr>
                                  <w:color w:val="000000"/>
                                </w:rPr>
                                <w:t>, 218, 219, 224 straipsniuose, 234 straipsnio 1 dalyje, 245 straipsnyje, 251 straipsnio 1, 2, 3, 5, 6, 7, 8, 9, 10, 11, 12, 13, 14, 15, 16, 17, 18, 19 dalyse, 284 straipsnio 5, 6 dalyse, 285 straipsnio 1 dalyje, 303 straipsnio 1, 2, 3 dalyse, 304</w:t>
                              </w:r>
                              <w:r>
                                <w:rPr>
                                  <w:color w:val="000000"/>
                                  <w:vertAlign w:val="superscript"/>
                                </w:rPr>
                                <w:t>2</w:t>
                              </w:r>
                              <w:r>
                                <w:rPr>
                                  <w:color w:val="000000"/>
                                </w:rPr>
                                <w:t xml:space="preserve"> straipsnio 2 dalyje, 308 straipsnio 6 dalyje, 308</w:t>
                              </w:r>
                              <w:r>
                                <w:rPr>
                                  <w:color w:val="000000"/>
                                  <w:vertAlign w:val="superscript"/>
                                </w:rPr>
                                <w:t>1</w:t>
                              </w:r>
                              <w:r>
                                <w:rPr>
                                  <w:color w:val="000000"/>
                                </w:rPr>
                                <w:t xml:space="preserve"> straipsnio 2, 3, 5, 7, 8 dalyse, 309 straipsnio 6, 9 dalyse, 310 straipsnio 12, 13 dalyse, 312 straipsnio 1, 3, 4 dalyse, 341 straipsnyje, 342 straipsnio 7, 8 dalyse, 343</w:t>
                              </w:r>
                              <w:r>
                                <w:rPr>
                                  <w:color w:val="000000"/>
                                  <w:vertAlign w:val="superscript"/>
                                </w:rPr>
                                <w:t>1</w:t>
                              </w:r>
                              <w:r>
                                <w:rPr>
                                  <w:color w:val="000000"/>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color w:val="000000"/>
                                  <w:vertAlign w:val="superscript"/>
                                </w:rPr>
                                <w:t>1</w:t>
                              </w:r>
                              <w:r>
                                <w:rPr>
                                  <w:color w:val="000000"/>
                                </w:rPr>
                                <w:t xml:space="preserve"> dalyse, 508, 510</w:t>
                              </w:r>
                              <w:r>
                                <w:rPr>
                                  <w:color w:val="000000"/>
                                  <w:vertAlign w:val="superscript"/>
                                </w:rPr>
                                <w:t>1</w:t>
                              </w:r>
                              <w:r>
                                <w:rPr>
                                  <w:color w:val="000000"/>
                                </w:rPr>
                                <w:t>, 515, 526</w:t>
                              </w:r>
                              <w:r>
                                <w:rPr>
                                  <w:color w:val="000000"/>
                                  <w:vertAlign w:val="superscript"/>
                                </w:rPr>
                                <w:t>1</w:t>
                              </w:r>
                              <w:r>
                                <w:rPr>
                                  <w:color w:val="000000"/>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2904fad429b54d5a93ab88588e57b910"/>
                            <w:lock w:val="sdtLocked"/>
                            <w:richText/>
                          </w:sdtPr>
                          <w:sdtContent>
                            <w:p>
                              <w:pPr>
                                <w:suppressAutoHyphens/>
                                <w:spacing w:line="360" w:lineRule="auto"/>
                                <w:ind w:firstLine="720"/>
                                <w:jc w:val="both"/>
                                <w:textAlignment w:val="baseline"/>
                                <w:rPr>
                                  <w:szCs w:val="24"/>
                                </w:rPr>
                              </w:pPr>
                              <w:sdt>
                                <w:sdtPr>
                                  <w:alias w:val="Numeris"/>
                                  <w:tag w:val="nr_2904fad429b54d5a93ab88588e57b910"/>
                                  <w:lock w:val="sdtLocked"/>
                                  <w:richText/>
                                </w:sdtPr>
                                <w:sdtContent>
                                  <w:r>
                                    <w:rPr>
                                      <w:rFonts w:eastAsia="NSimSun"/>
                                      <w:color w:val="000000"/>
                                      <w:kern w:val="3"/>
                                      <w:szCs w:val="24"/>
                                      <w:shd w:val="clear" w:color="auto" w:fill="FFFFFF"/>
                                      <w:lang w:eastAsia="lt-LT" w:bidi="hi-IN"/>
                                    </w:rPr>
                                    <w:t>49</w:t>
                                  </w:r>
                                </w:sdtContent>
                              </w:sdt>
                              <w:r>
                                <w:rPr>
                                  <w:rFonts w:eastAsia="NSimSun"/>
                                  <w:color w:val="000000"/>
                                  <w:kern w:val="3"/>
                                  <w:szCs w:val="24"/>
                                  <w:shd w:val="clear" w:color="auto" w:fill="FFFFFF"/>
                                  <w:lang w:eastAsia="lt-LT" w:bidi="hi-IN"/>
                                </w:rPr>
                                <w:t xml:space="preserve">) policijos – dėl šio kodekso 45 straipsnio 4 dalyje, 46 straipsnio 3 dalyje, 48, 62, 63, 65, 69, 71, 72, 73, 74 straipsniuose, 75 straipsnio 1 dalyje, 76, 77, 78, 80, 88, 89, 95 straipsniuose, 98 straipsnio 1 dalyje, 108, 109, 115, 122, 125, 127, 130, 131, </w:t>
                              </w:r>
                              <w:r>
                                <w:rPr>
                                  <w:color w:val="000000"/>
                                  <w:szCs w:val="24"/>
                                </w:rPr>
                                <w:t>131</w:t>
                              </w:r>
                              <w:r>
                                <w:rPr>
                                  <w:color w:val="000000"/>
                                  <w:szCs w:val="24"/>
                                  <w:vertAlign w:val="superscript"/>
                                </w:rPr>
                                <w:t>1</w:t>
                              </w:r>
                              <w:r>
                                <w:rPr>
                                  <w:color w:val="000000"/>
                                  <w:szCs w:val="24"/>
                                </w:rPr>
                                <w:t xml:space="preserve">, </w:t>
                              </w:r>
                              <w:r>
                                <w:rPr>
                                  <w:rFonts w:eastAsia="NSimSun"/>
                                  <w:color w:val="000000"/>
                                  <w:kern w:val="3"/>
                                  <w:szCs w:val="24"/>
                                  <w:shd w:val="clear" w:color="auto" w:fill="FFFFFF"/>
                                  <w:lang w:eastAsia="lt-LT" w:bidi="hi-IN"/>
                                </w:rPr>
                                <w:t>133, 134, 137, 142, 143, 150, 151, 152, 153, 154, 155, 159, 160, 161, 162, 163, 164, 166, 167, 168, 169, 170, 171 straipsniuose, 172 straipsnio 1, 2 dalyse, 173, 174, 176, 182, 183, 192, 206, 207, 208, 209, 209</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214, 219, 220, 224, 225, 226, 227, 228, 229, 230, 231, 232, 233, 234, 234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234</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xml:space="preserve"> straipsniuose, 281 straipsnio 1, 2 dalyse, 282, 290, 307, 321, 336, 339, 340, 342, 346, 366, 367, 368 straipsniuose, 369 straipsnio 5, 6, 11, 12, 15, 16 dalyse, 414, 415, 416, 417, 420, 421, 422, 423, 424 straipsniuose, 426 straipsnio 1, 2, 3, 5 dalyse, 427, 428, 429, 430, 431, 432, 433 straipsniuose, 434 straipsnio 1, 3 dalyse, 436, 438 straipsniuose, 439 straipsnio 2 dalyje, 450 </w:t>
                              </w:r>
                              <w:r>
                                <w:rPr>
                                  <w:color w:val="000000"/>
                                  <w:shd w:val="clear" w:color="auto" w:fill="FFFFFF"/>
                                </w:rPr>
                                <w:t xml:space="preserve">straipsnio </w:t>
                              </w:r>
                              <w:r>
                                <w:rPr>
                                  <w:color w:val="000000"/>
                                </w:rPr>
                                <w:t xml:space="preserve">1, 2, 17, 18 </w:t>
                              </w:r>
                              <w:r>
                                <w:rPr>
                                  <w:color w:val="000000"/>
                                  <w:shd w:val="clear" w:color="auto" w:fill="FFFFFF"/>
                                </w:rPr>
                                <w:t>dalyse</w:t>
                              </w:r>
                              <w:r>
                                <w:rPr>
                                  <w:rFonts w:eastAsia="NSimSun"/>
                                  <w:color w:val="000000"/>
                                  <w:kern w:val="3"/>
                                  <w:szCs w:val="24"/>
                                  <w:shd w:val="clear" w:color="auto" w:fill="FFFFFF"/>
                                  <w:lang w:eastAsia="lt-LT" w:bidi="hi-IN"/>
                                </w:rPr>
                                <w:t>, 451, 452, 454, 455, 456, 458, 459, 460, 461, 462, 463, 473, 474 straipsniuose, 479 straipsnio 3, 4 dalyse, 480 straipsnio 1 dalyje, 481, 482, 483, 484, 484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485, 486, 487, 488, 489, 490, 491, 492, 493, 494, 494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495 straipsniuose, 496 straipsnio 1, 2 dalyse, 506 straipsnio 1, 2, 4, 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 6 dalyse,</w:t>
                              </w:r>
                              <w:r>
                                <w:rPr>
                                  <w:rFonts w:eastAsia="NSimSun"/>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508, 510</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511, 512, 513, 518, 519, 520, 521, 523, 524 straipsniuose, 526 straipsnio 3 dalyje,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527, 528, 530, 534, 535, 538, 540, 546, 553, 555</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b13c73203924b3085b7bfe3327bd294"/>
                            <w:lock w:val="sdtLocked"/>
                            <w:richText/>
                          </w:sdtPr>
                          <w:sdtContent>
                            <w:p>
                              <w:pPr>
                                <w:suppressAutoHyphens/>
                                <w:spacing w:line="360" w:lineRule="auto"/>
                                <w:ind w:firstLine="720"/>
                                <w:jc w:val="both"/>
                                <w:textAlignment w:val="baseline"/>
                                <w:rPr>
                                  <w:szCs w:val="24"/>
                                </w:rPr>
                              </w:pPr>
                              <w:sdt>
                                <w:sdtPr>
                                  <w:alias w:val="Numeris"/>
                                  <w:tag w:val="nr_3b13c73203924b3085b7bfe3327bd294"/>
                                  <w:lock w:val="sdtLocked"/>
                                  <w:richText/>
                                </w:sdtPr>
                                <w:sdtContent>
                                  <w:r>
                                    <w:rPr>
                                      <w:rFonts w:eastAsia="NSimSun"/>
                                      <w:color w:val="000000"/>
                                      <w:kern w:val="3"/>
                                      <w:szCs w:val="24"/>
                                      <w:shd w:val="clear" w:color="auto" w:fill="FFFFFF"/>
                                      <w:lang w:eastAsia="lt-LT" w:bidi="hi-IN"/>
                                    </w:rPr>
                                    <w:t>55</w:t>
                                  </w:r>
                                </w:sdtContent>
                              </w:sdt>
                              <w:r>
                                <w:rPr>
                                  <w:rFonts w:eastAsia="NSimSun"/>
                                  <w:color w:val="000000"/>
                                  <w:kern w:val="3"/>
                                  <w:szCs w:val="24"/>
                                  <w:shd w:val="clear" w:color="auto" w:fill="FFFFFF"/>
                                  <w:lang w:eastAsia="lt-LT" w:bidi="hi-IN"/>
                                </w:rPr>
                                <w:t>)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3, 4, 6, 7 dalyse, 420 straipsnio 1, 2 dalyse, 421, 422, 424 straipsniuose, 426 straipsnio 4 dalyje, 428 straipsnio 1 dalyje, 431 straipsnio 1, 2, 3, 4 dalyse, 432, 436, 438 straipsniuose, 439 straipsnio 2 dalyje, 450 straipsnio 1, 2, 17, 18 dalyse, 481, 484, 491 straipsniuose, 506 straipsnio 4, </w:t>
                              </w:r>
                              <w:r>
                                <w:rPr>
                                  <w:rFonts w:eastAsia="NSimSun"/>
                                  <w:bCs/>
                                  <w:color w:val="000000"/>
                                  <w:kern w:val="3"/>
                                  <w:szCs w:val="24"/>
                                  <w:shd w:val="clear" w:color="auto" w:fill="FFFFFF"/>
                                  <w:lang w:eastAsia="lt-LT" w:bidi="hi-IN"/>
                                </w:rPr>
                                <w:t>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w:t>
                              </w:r>
                              <w:r>
                                <w:rPr>
                                  <w:rFonts w:eastAsia="NSimSun"/>
                                  <w:color w:val="000000"/>
                                  <w:kern w:val="3"/>
                                  <w:szCs w:val="24"/>
                                  <w:shd w:val="clear" w:color="auto" w:fill="FFFFFF"/>
                                  <w:lang w:eastAsia="lt-LT" w:bidi="hi-IN"/>
                                </w:rPr>
                                <w:t xml:space="preserve">, 508, 524 straipsniuose, 526 straipsnio 3 dalyje,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33ab63d61de44d55b8e8165ee2b90dae"/>
                            <w:lock w:val="sdtLocked"/>
                            <w:richText/>
                          </w:sdtPr>
                          <w:sdtContent>
                            <w:p>
                              <w:pPr>
                                <w:spacing w:line="360" w:lineRule="auto"/>
                                <w:ind w:firstLine="720"/>
                                <w:jc w:val="both"/>
                                <w:rPr>
                                  <w:szCs w:val="24"/>
                                </w:rPr>
                              </w:pPr>
                              <w:sdt>
                                <w:sdtPr>
                                  <w:alias w:val="Numeris"/>
                                  <w:tag w:val="nr_33ab63d61de44d55b8e8165ee2b90dae"/>
                                  <w:lock w:val="sdtLocked"/>
                                  <w:richText/>
                                </w:sdtPr>
                                <w:sdtContent>
                                  <w:r>
                                    <w:rPr>
                                      <w:szCs w:val="24"/>
                                    </w:rPr>
                                    <w:t>66</w:t>
                                  </w:r>
                                </w:sdtContent>
                              </w:sdt>
                              <w:r>
                                <w:rPr>
                                  <w:szCs w:val="24"/>
                                </w:rPr>
                                <w:t>) Valstybinės mokesčių inspekcijos – dėl šio kodekso 93, 95, 96</w:t>
                              </w:r>
                              <w:r>
                                <w:rPr>
                                  <w:szCs w:val="24"/>
                                  <w:vertAlign w:val="superscript"/>
                                </w:rPr>
                                <w:t>1</w:t>
                              </w:r>
                              <w:r>
                                <w:rPr>
                                  <w:szCs w:val="24"/>
                                </w:rPr>
                                <w:t>, 99, 127, 132, 137, 143, 150, 151, 159, 160, 161, 162, 163, 164, 165, 166, 167, 168, 170, 172, 173, 174, 176, 180, 187, 188, 188</w:t>
                              </w:r>
                              <w:r>
                                <w:rPr>
                                  <w:szCs w:val="24"/>
                                  <w:vertAlign w:val="superscript"/>
                                </w:rPr>
                                <w:t>1</w:t>
                              </w:r>
                              <w:r>
                                <w:rPr>
                                  <w:szCs w:val="24"/>
                                </w:rPr>
                                <w:t>, 188</w:t>
                              </w:r>
                              <w:r>
                                <w:rPr>
                                  <w:szCs w:val="24"/>
                                  <w:vertAlign w:val="superscript"/>
                                </w:rPr>
                                <w:t>3</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8d6a60fd98f4d1b95c32c9bad46cde3"/>
                            <w:lock w:val="sdtLocked"/>
                            <w:richText/>
                          </w:sdtPr>
                          <w:sdtContent>
                            <w:p>
                              <w:pPr>
                                <w:suppressAutoHyphens/>
                                <w:spacing w:line="360" w:lineRule="auto"/>
                                <w:ind w:firstLine="720"/>
                                <w:jc w:val="both"/>
                                <w:textAlignment w:val="baseline"/>
                                <w:rPr>
                                  <w:szCs w:val="24"/>
                                </w:rPr>
                              </w:pPr>
                              <w:sdt>
                                <w:sdtPr>
                                  <w:alias w:val="Numeris"/>
                                  <w:tag w:val="nr_68d6a60fd98f4d1b95c32c9bad46cde3"/>
                                  <w:lock w:val="sdtLocked"/>
                                  <w:richText/>
                                </w:sdtPr>
                                <w:sdtContent>
                                  <w:r>
                                    <w:rPr>
                                      <w:rFonts w:eastAsia="NSimSun"/>
                                      <w:color w:val="000000"/>
                                      <w:kern w:val="3"/>
                                      <w:szCs w:val="24"/>
                                      <w:shd w:val="clear" w:color="auto" w:fill="FFFFFF"/>
                                      <w:lang w:eastAsia="lt-LT" w:bidi="hi-IN"/>
                                    </w:rPr>
                                    <w:t>74</w:t>
                                  </w:r>
                                </w:sdtContent>
                              </w:sdt>
                              <w:r>
                                <w:rPr>
                                  <w:rFonts w:eastAsia="NSimSun"/>
                                  <w:color w:val="000000"/>
                                  <w:kern w:val="3"/>
                                  <w:szCs w:val="24"/>
                                  <w:shd w:val="clear" w:color="auto" w:fill="FFFFFF"/>
                                  <w:lang w:eastAsia="lt-LT" w:bidi="hi-IN"/>
                                </w:rPr>
                                <w:t xml:space="preserve">) Viešojo saugumo tarnybos prie Vidaus reikalų ministerijos – dėl šio kodekso 45 straipsnio 4 dalyje, 46 straipsnio 3 dalyje, 506 straipsnio 4, </w:t>
                              </w:r>
                              <w:r>
                                <w:rPr>
                                  <w:rFonts w:eastAsia="NSimSun"/>
                                  <w:bCs/>
                                  <w:color w:val="000000"/>
                                  <w:kern w:val="3"/>
                                  <w:szCs w:val="24"/>
                                  <w:shd w:val="clear" w:color="auto" w:fill="FFFFFF"/>
                                  <w:lang w:eastAsia="lt-LT" w:bidi="hi-IN"/>
                                </w:rPr>
                                <w:t>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w:t>
                              </w:r>
                              <w:r>
                                <w:rPr>
                                  <w:rFonts w:eastAsia="NSimSun"/>
                                  <w:color w:val="000000"/>
                                  <w:kern w:val="3"/>
                                  <w:szCs w:val="24"/>
                                  <w:shd w:val="clear" w:color="auto" w:fill="FFFFFF"/>
                                  <w:lang w:eastAsia="lt-LT" w:bidi="hi-IN"/>
                                </w:rPr>
                                <w:t>, 508 straipsnyje, 526 straipsnio 3 dalyje</w:t>
                              </w:r>
                              <w:r>
                                <w:rPr>
                                  <w:rFonts w:eastAsia="NSimSun"/>
                                  <w:bCs/>
                                  <w:color w:val="000000"/>
                                  <w:kern w:val="3"/>
                                  <w:szCs w:val="24"/>
                                  <w:shd w:val="clear" w:color="auto" w:fill="FFFFFF"/>
                                  <w:lang w:eastAsia="lt-LT" w:bidi="hi-IN"/>
                                </w:rPr>
                                <w:t>,</w:t>
                              </w:r>
                              <w:r>
                                <w:rPr>
                                  <w:rFonts w:eastAsia="NSimSun"/>
                                  <w:color w:val="000000"/>
                                  <w:kern w:val="3"/>
                                  <w:szCs w:val="24"/>
                                  <w:shd w:val="clear" w:color="auto" w:fill="FFFFFF"/>
                                  <w:lang w:eastAsia="lt-LT" w:bidi="hi-IN"/>
                                </w:rPr>
                                <w:t xml:space="preserve">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 xml:space="preserve">1 </w:t>
                              </w:r>
                              <w:r>
                                <w:rPr>
                                  <w:rFonts w:eastAsia="NSimSun"/>
                                  <w:bCs/>
                                  <w:color w:val="000000"/>
                                  <w:kern w:val="3"/>
                                  <w:szCs w:val="24"/>
                                  <w:shd w:val="clear" w:color="auto" w:fill="FFFFFF"/>
                                  <w:lang w:eastAsia="lt-LT" w:bidi="hi-IN"/>
                                </w:rPr>
                                <w:t>straipsnyje</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96399f7036e74d45a14955fef5194b9b"/>
                            <w:lock w:val="sdtLocked"/>
                            <w:richText/>
                          </w:sdtPr>
                          <w:sdtContent>
                            <w:p>
                              <w:pPr>
                                <w:suppressAutoHyphens/>
                                <w:spacing w:line="360" w:lineRule="auto"/>
                                <w:ind w:firstLine="720"/>
                                <w:jc w:val="both"/>
                                <w:textAlignment w:val="baseline"/>
                              </w:pPr>
                              <w:sdt>
                                <w:sdtPr>
                                  <w:alias w:val="Numeris"/>
                                  <w:tag w:val="nr_96399f7036e74d45a14955fef5194b9b"/>
                                  <w:lock w:val="sdtLocked"/>
                                  <w:richText/>
                                </w:sdtPr>
                                <w:sdtContent>
                                  <w:r>
                                    <w:rPr>
                                      <w:rFonts w:eastAsia="NSimSun"/>
                                      <w:color w:val="000000"/>
                                      <w:kern w:val="3"/>
                                      <w:szCs w:val="24"/>
                                      <w:shd w:val="clear" w:color="auto" w:fill="FFFFFF"/>
                                      <w:lang w:eastAsia="lt-LT" w:bidi="hi-IN"/>
                                    </w:rPr>
                                    <w:t>82</w:t>
                                  </w:r>
                                </w:sdtContent>
                              </w:sdt>
                              <w:r>
                                <w:rPr>
                                  <w:rFonts w:eastAsia="NSimSun"/>
                                  <w:color w:val="000000"/>
                                  <w:kern w:val="3"/>
                                  <w:szCs w:val="24"/>
                                  <w:shd w:val="clear" w:color="auto" w:fill="FFFFFF"/>
                                  <w:lang w:eastAsia="lt-LT" w:bidi="hi-IN"/>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418, 419 straipsniuose, 426 straipsnio 4 dalyje, 431 straipsnyje, 434 straipsnio 2 dalyje, 439, 446, 447 </w:t>
                              </w:r>
                              <w:r>
                                <w:rPr>
                                  <w:color w:val="000000"/>
                                </w:rPr>
                                <w:t xml:space="preserve">straipsniuose, 448 straipsnio 1, 2, 3, 4, 5, 6, 7, 8 dalyse, </w:t>
                              </w:r>
                              <w:r>
                                <w:rPr>
                                  <w:rFonts w:eastAsia="NSimSun"/>
                                  <w:color w:val="000000"/>
                                  <w:kern w:val="3"/>
                                  <w:szCs w:val="24"/>
                                  <w:shd w:val="clear" w:color="auto" w:fill="FFFFFF"/>
                                  <w:lang w:eastAsia="lt-LT" w:bidi="hi-IN"/>
                                </w:rPr>
                                <w:t>449, 449</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457, 459, 484, 484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485, 488, 491, 492, 497, 498, 499, 500, 501, 502, 503, 505, 505</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507, 516, 517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3</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4</w:t>
                              </w:r>
                              <w:r>
                                <w:rPr>
                                  <w:rFonts w:eastAsia="NSimSun"/>
                                  <w:color w:val="000000"/>
                                  <w:kern w:val="3"/>
                                  <w:szCs w:val="24"/>
                                  <w:shd w:val="clear" w:color="auto" w:fill="FFFFFF"/>
                                  <w:lang w:eastAsia="lt-LT" w:bidi="hi-IN"/>
                                </w:rPr>
                                <w:t xml:space="preserve">, 518, 519, 526,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7ec25410a5b94cb2a76e1bb1254a30d0"/>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7ec25410a5b94cb2a76e1bb1254a30d0"/>
                                  <w:lock w:val="sdtLocked"/>
                                  <w:richText/>
                                </w:sdtPr>
                                <w:sdtContent>
                                  <w:r>
                                    <w:rPr>
                                      <w:bCs/>
                                      <w:color w:val="000000"/>
                                      <w:szCs w:val="24"/>
                                    </w:rPr>
                                    <w:t>2</w:t>
                                  </w:r>
                                </w:sdtContent>
                              </w:sdt>
                              <w:r>
                                <w:rPr>
                                  <w:bCs/>
                                  <w:color w:val="000000"/>
                                  <w:szCs w:val="24"/>
                                </w:rPr>
                                <w:t>) dėl šio kodekso 431 straipsnio 1, 2, 3 ir 4 dalyse numatytų administracinių nusižengimų, taip pat šio kodekso 611 straipsnyje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08 str. 2 d. 3 p."/>
                            <w:tag w:val="part_87b2929b8bf74b64b52d3af46a07e6b2"/>
                            <w:lock w:val="sdtLocked"/>
                            <w:richText/>
                          </w:sdtPr>
                          <w:sdtContent>
                            <w:p>
                              <w:pPr>
                                <w:spacing w:line="360" w:lineRule="auto"/>
                                <w:ind w:firstLine="720"/>
                                <w:jc w:val="both"/>
                                <w:rPr>
                                  <w:szCs w:val="24"/>
                                </w:rPr>
                              </w:pPr>
                              <w:sdt>
                                <w:sdtPr>
                                  <w:alias w:val="Numeris"/>
                                  <w:tag w:val="nr_87b2929b8bf74b64b52d3af46a07e6b2"/>
                                  <w:lock w:val="sdtLocked"/>
                                  <w:richText/>
                                </w:sdtPr>
                                <w:sdtContent>
                                  <w:r>
                                    <w:rPr>
                                      <w:color w:val="000000"/>
                                      <w:szCs w:val="24"/>
                                    </w:rPr>
                                    <w:t>3</w:t>
                                  </w:r>
                                </w:sdtContent>
                              </w:sdt>
                              <w:r>
                                <w:rPr>
                                  <w:color w:val="000000"/>
                                  <w:szCs w:val="24"/>
                                </w:rPr>
                                <w:t>) dėl šio kodekso 130 straipsnio 3 ir 9 dalyse, 185 straipsnio 1 ir 2 dalyse, 187 straipsnio 1 ir 2 dalyse, 223 straipsnio 1 ir 2 dalyse, 236 straipsnio 1 ir 5 dalyse, 236</w:t>
                              </w:r>
                              <w:r>
                                <w:rPr>
                                  <w:color w:val="000000"/>
                                  <w:szCs w:val="24"/>
                                  <w:vertAlign w:val="superscript"/>
                                </w:rPr>
                                <w:t>1</w:t>
                              </w:r>
                              <w:r>
                                <w:rPr>
                                  <w:color w:val="000000"/>
                                  <w:szCs w:val="24"/>
                                </w:rPr>
                                <w:t xml:space="preserve"> straipsnio 2 dalyje, 241 straipsnio 1 dalyje, 243 straipsnio 2 dalyje, 243</w:t>
                              </w:r>
                              <w:r>
                                <w:rPr>
                                  <w:color w:val="000000"/>
                                  <w:szCs w:val="24"/>
                                  <w:vertAlign w:val="superscript"/>
                                </w:rPr>
                                <w:t>1</w:t>
                              </w:r>
                              <w:r>
                                <w:rPr>
                                  <w:color w:val="000000"/>
                                  <w:szCs w:val="24"/>
                                </w:rPr>
                                <w:t xml:space="preserve"> straipsnio 1 dalyje, 247 straipsnio 31 dalyje, 248 straipsnio 1 dalyje, 248</w:t>
                              </w:r>
                              <w:r>
                                <w:rPr>
                                  <w:color w:val="000000"/>
                                  <w:szCs w:val="24"/>
                                  <w:vertAlign w:val="superscript"/>
                                </w:rPr>
                                <w:t>1</w:t>
                              </w:r>
                              <w:r>
                                <w:rPr>
                                  <w:color w:val="000000"/>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Cs/>
                                  <w:color w:val="000000"/>
                                  <w:szCs w:val="24"/>
                                </w:rPr>
                                <w:t xml:space="preserve"> </w:t>
                              </w:r>
                              <w:r>
                                <w:rPr>
                                  <w:color w:val="000000"/>
                                  <w:szCs w:val="24"/>
                                </w:rPr>
                                <w:t>periodiškumą nustato Lietuvos Respublikos teisės aktai, nepateikimą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b64f0aa82c046b2be94835b39c892ea"/>
                        <w:lock w:val="sdtLocked"/>
                        <w:richText/>
                      </w:sdtPr>
                      <w:sdtContent>
                        <w:p>
                          <w:pPr>
                            <w:widowControl w:val="0"/>
                            <w:tabs>
                              <w:tab w:val="left" w:pos="1134"/>
                            </w:tabs>
                            <w:suppressAutoHyphens/>
                            <w:spacing w:line="360" w:lineRule="auto"/>
                            <w:ind w:firstLine="720"/>
                            <w:jc w:val="both"/>
                            <w:rPr>
                              <w:szCs w:val="24"/>
                            </w:rPr>
                          </w:pPr>
                          <w:sdt>
                            <w:sdtPr>
                              <w:alias w:val="Numeris"/>
                              <w:tag w:val="nr_fb64f0aa82c046b2be94835b39c892ea"/>
                              <w:lock w:val="sdtLocked"/>
                              <w:richText/>
                            </w:sdtPr>
                            <w:sdtContent>
                              <w:r>
                                <w:rPr>
                                  <w:color w:val="000000"/>
                                  <w:szCs w:val="24"/>
                                  <w:lang w:eastAsia="lt-LT"/>
                                </w:rPr>
                                <w:t>2</w:t>
                              </w:r>
                            </w:sdtContent>
                          </w:sdt>
                          <w:r>
                            <w:rPr>
                              <w:color w:val="000000"/>
                              <w:szCs w:val="24"/>
                              <w:lang w:eastAsia="lt-LT"/>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87962edcd3a4eb98c5ab6a00c2f846a"/>
                        <w:lock w:val="sdtLocked"/>
                        <w:richText/>
                      </w:sdtPr>
                      <w:sdtContent>
                        <w:p>
                          <w:pPr>
                            <w:widowControl w:val="0"/>
                            <w:tabs>
                              <w:tab w:val="left" w:pos="1134"/>
                            </w:tabs>
                            <w:suppressAutoHyphens/>
                            <w:spacing w:line="360" w:lineRule="auto"/>
                            <w:ind w:firstLine="720"/>
                            <w:jc w:val="both"/>
                            <w:rPr>
                              <w:szCs w:val="24"/>
                            </w:rPr>
                          </w:pPr>
                          <w:sdt>
                            <w:sdtPr>
                              <w:alias w:val="Numeris"/>
                              <w:tag w:val="nr_e87962edcd3a4eb98c5ab6a00c2f846a"/>
                              <w:lock w:val="sdtLocked"/>
                              <w:richText/>
                            </w:sdtPr>
                            <w:sdtContent>
                              <w:r>
                                <w:rPr>
                                  <w:color w:val="000000"/>
                                  <w:szCs w:val="24"/>
                                  <w:lang w:eastAsia="lt-LT"/>
                                </w:rPr>
                                <w:t>4</w:t>
                              </w:r>
                            </w:sdtContent>
                          </w:sdt>
                          <w:r>
                            <w:rPr>
                              <w:color w:val="000000"/>
                              <w:szCs w:val="24"/>
                              <w:lang w:eastAsia="lt-LT"/>
                            </w:rPr>
                            <w:t>.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10 p."/>
                            <w:tag w:val="part_2bb20ea7e01d46eb94271644f5242cc2"/>
                            <w:lock w:val="sdtLocked"/>
                            <w:richText/>
                          </w:sdtPr>
                          <w:sdtContent>
                            <w:p>
                              <w:pPr>
                                <w:spacing w:line="360" w:lineRule="auto"/>
                                <w:ind w:firstLine="720"/>
                                <w:jc w:val="both"/>
                                <w:rPr>
                                  <w:szCs w:val="24"/>
                                </w:rPr>
                              </w:pPr>
                              <w:sdt>
                                <w:sdtPr>
                                  <w:alias w:val="Numeris"/>
                                  <w:tag w:val="nr_2bb20ea7e01d46eb94271644f5242cc2"/>
                                  <w:lock w:val="sdtLocked"/>
                                  <w:richText/>
                                </w:sdtPr>
                                <w:sdtContent>
                                  <w:r>
                                    <w:rPr>
                                      <w:bCs/>
                                      <w:szCs w:val="24"/>
                                    </w:rPr>
                                    <w:t>10</w:t>
                                  </w:r>
                                </w:sdtContent>
                              </w:sdt>
                              <w:r>
                                <w:rPr>
                                  <w:bCs/>
                                  <w:szCs w:val="24"/>
                                </w:rPr>
                                <w:t>) ar galima užtikrinti bylos nagrinėjimą žodinio proceso tvarka naudojant informacines ir elektroninių ryšių technologijas (per vaizdo konferencijas, telekonferencijas ar kitaip).</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60ABBB"/>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68.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634.xml"/>
  <Relationship Id="rId17" Type="http://schemas.openxmlformats.org/officeDocument/2006/relationships/header" Target="header635.xml"/>
  <Relationship Id="rId18" Type="http://schemas.openxmlformats.org/officeDocument/2006/relationships/footer" Target="footer634.xml"/>
  <Relationship Id="rId19" Type="http://schemas.openxmlformats.org/officeDocument/2006/relationships/footer" Target="footer635.xml"/>
  <Relationship Id="rId2" Type="http://schemas.openxmlformats.org/officeDocument/2006/relationships/header" Target="header269.xml"/>
  <Relationship Id="rId20" Type="http://schemas.openxmlformats.org/officeDocument/2006/relationships/header" Target="header636.xml"/>
  <Relationship Id="rId21" Type="http://schemas.openxmlformats.org/officeDocument/2006/relationships/footer" Target="footer636.xml"/>
  <Relationship Id="rId22" Type="http://schemas.openxmlformats.org/officeDocument/2006/relationships/customXml" Target="../customXml/item1.xml"/>
  <Relationship Id="rId3" Type="http://schemas.openxmlformats.org/officeDocument/2006/relationships/footer" Target="footer268.xml"/>
  <Relationship Id="rId4" Type="http://schemas.openxmlformats.org/officeDocument/2006/relationships/footer" Target="footer269.xml"/>
  <Relationship Id="rId5" Type="http://schemas.openxmlformats.org/officeDocument/2006/relationships/header" Target="header270.xml"/>
  <Relationship Id="rId6" Type="http://schemas.openxmlformats.org/officeDocument/2006/relationships/footer" Target="footer270.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cf08a2a6f91f4c1ab3704bf5480b6826">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87fbb914e995442fbb2fb37bb181a94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bcc3c99c2b6e4eda9b3fc44aa071fc1d">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4a6032718a1e4f7db4556e97ba97e376"/>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cb6f0d7ca1e64e87a87024e69146a83a"/>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485a2f67d2fe447198da2cbcdfc04c8c"/>
          <Part Type="strDalis" Nr="8" Abbr="428 str. 8 d." DocPartId="a7763eaf2a68400fbcdc43efc7934e79" PartId="0ddfe72bdf0d478c9a4a06b1655af932"/>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6ed4b00253ba421cbbb59bae9d9f665a"/>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142951673bb94aac867ca96b26e3c476"/>
            <Part Type="strPunktas" Nr="32" Abbr="589 str. 1 d. 32 p." DocPartId="4b060e1981354ac0a8e2466f1c3027ce" PartId="81670976de194976b86cf3058796f025"/>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62f83c6b2c8643fea54c60592fdf5e9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257f31514f074d3d93858719f2a3dd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2904fad429b54d5a93ab88588e57b910"/>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b13c73203924b3085b7bfe3327bd294"/>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33ab63d61de44d55b8e8165ee2b90dae"/>
            <Part Type="strPunktas" Nr="67" Abbr="589 str. 1 d. 67 p." DocPartId="c594cf8bddef4712bef0bb33ddd557d9" PartId="d8ea6361ca66479582641cda2cef5697"/>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68d6a60fd98f4d1b95c32c9bad46cde3"/>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96399f7036e74d45a14955fef5194b9b"/>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7ec25410a5b94cb2a76e1bb1254a30d0"/>
            <Part Type="strPunktas" Nr="3" Abbr="608 str. 2 d. 3 p." DocPartId="b4f7f2e3a2544b7e8e32774200d40fb2" PartId="87b2929b8bf74b64b52d3af46a07e6b2"/>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b64f0aa82c046b2be94835b39c892ea"/>
          <Part Type="strDalis" Nr="3" Abbr="611 str. 3 d." DocPartId="3c3e989b0ecb4a7fb0d4da10b978eeb9" PartId="a2e2e50b20fc4361b316c6a2758f06c3"/>
          <Part Type="strDalis" Nr="4" Abbr="611 str. 4 d." DocPartId="499fe3f0c237457681268413471ccafa" PartId="e87962edcd3a4eb98c5ab6a00c2f846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Type="strPunktas" Nr="10" Abbr="10 p." DocPartId="715371c96a1f4a18b2636d8df397ddda" PartId="2bb20ea7e01d46eb94271644f5242cc2"/>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1952BBE-D1FE-43FB-9A80-2D9A8E7C4AAC}">
  <ds:schemaRefs>
    <ds:schemaRef ds:uri="http://lrs.lt/TAIS/DocParts"/>
  </ds:schemaRefs>
</ds:datastoreItem>
</file>

<file path=customXml/itemProps3.xml><?xml version="1.0" encoding="utf-8"?>
<ds:datastoreItem xmlns:ds="http://schemas.openxmlformats.org/officeDocument/2006/customXml" ds:itemID="{7BB3E1DB-E4EF-4372-BAF4-7B8C5C4EF0A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635</TotalTime>
  <Pages>450</Pages>
  <Words>136731</Words>
  <Characters>988721</Characters>
  <Application>Microsoft Office Word</Application>
  <DocSecurity>0</DocSecurity>
  <Lines>8239</Lines>
  <Paragraphs>2246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1123206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BODIN Aušra</lastModifiedBy>
  <lastPrinted>2015-07-03T07:36:00Z</lastPrinted>
  <dcterms:modified xsi:type="dcterms:W3CDTF">2023-02-14T06:53:00Z</dcterms:modified>
  <revision>315</revision>
</coreProperties>
</file>