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2019-07-30 iki 2019-08-02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450e4e75cde049bc9560fda093110a68"/>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450e4e75cde049bc9560fda093110a68"/>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hd w:val="clear" w:color="000000" w:fill="auto"/>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hd w:val="clear" w:color="000000" w:fill="auto"/>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hd w:val="clear" w:color="000000" w:fill="auto"/>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hd w:val="clear" w:color="000000" w:fill="auto"/>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hd w:val="clear" w:color="000000" w:fill="auto"/>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hd w:val="clear" w:color="000000" w:fill="auto"/>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hd w:val="clear" w:color="000000" w:fill="auto"/>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hd w:val="clear" w:color="000000" w:fill="auto"/>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hd w:val="clear" w:color="000000" w:fill="auto"/>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a882a37969354254b04c752af734d0d4"/>
                    <w:lock w:val="sdtLocked"/>
                    <w:richText/>
                  </w:sdtPr>
                  <w:sdtContent>
                    <w:p>
                      <w:pPr>
                        <w:spacing w:line="360" w:lineRule="auto"/>
                        <w:ind w:firstLine="720"/>
                        <w:jc w:val="both"/>
                        <w:rPr>
                          <w:szCs w:val="24"/>
                          <w:lang w:eastAsia="lt-LT"/>
                        </w:rPr>
                      </w:pPr>
                      <w:sdt>
                        <w:sdtPr>
                          <w:alias w:val="Numeris"/>
                          <w:tag w:val="nr_a882a37969354254b04c752af734d0d4"/>
                          <w:lock w:val="sdtLocked"/>
                          <w:richText/>
                        </w:sdtPr>
                        <w:sdtContent>
                          <w:r>
                            <w:rPr>
                              <w:b/>
                              <w:szCs w:val="24"/>
                              <w:lang w:eastAsia="lt-LT"/>
                            </w:rPr>
                            <w:t>542</w:t>
                          </w:r>
                        </w:sdtContent>
                      </w:sdt>
                      <w:r>
                        <w:rPr>
                          <w:b/>
                          <w:szCs w:val="24"/>
                          <w:lang w:eastAsia="lt-LT"/>
                        </w:rPr>
                        <w:t xml:space="preserve"> straipsnis. </w:t>
                      </w:r>
                      <w:sdt>
                        <w:sdtPr>
                          <w:alias w:val="Pavadinimas"/>
                          <w:tag w:val="title_a882a37969354254b04c752af734d0d4"/>
                          <w:lock w:val="sdtLocked"/>
                          <w:richText/>
                        </w:sdtPr>
                        <w:sdtContent>
                          <w:r>
                            <w:rPr>
                              <w:b/>
                              <w:szCs w:val="24"/>
                              <w:lang w:eastAsia="lt-LT"/>
                            </w:rPr>
                            <w:t>Nepranešimas apie pasikeitusius užsieniečio duomenis</w:t>
                          </w:r>
                        </w:sdtContent>
                      </w:sdt>
                    </w:p>
                    <w:sdt>
                      <w:sdtPr>
                        <w:alias w:val="542 str. 1 d."/>
                        <w:tag w:val="part_f4b0084ba89a485796eef343e1cf5de2"/>
                        <w:lock w:val="sdtLocked"/>
                        <w:richText/>
                      </w:sdtPr>
                      <w:sdtContent>
                        <w:p>
                          <w:pPr>
                            <w:spacing w:line="360" w:lineRule="auto"/>
                            <w:ind w:firstLine="720"/>
                            <w:jc w:val="both"/>
                            <w:rPr>
                              <w:szCs w:val="24"/>
                              <w:lang w:eastAsia="lt-LT"/>
                            </w:rPr>
                          </w:pPr>
                          <w:sdt>
                            <w:sdtPr>
                              <w:alias w:val="Numeris"/>
                              <w:tag w:val="nr_f4b0084ba89a485796eef343e1cf5de2"/>
                              <w:lock w:val="sdtLocked"/>
                              <w:richText/>
                            </w:sdtPr>
                            <w:sdtContent>
                              <w:r>
                                <w:rPr>
                                  <w:szCs w:val="24"/>
                                  <w:lang w:eastAsia="lt-LT"/>
                                </w:rPr>
                                <w:t>1</w:t>
                              </w:r>
                            </w:sdtContent>
                          </w:sdt>
                          <w:r>
                            <w:rPr>
                              <w:szCs w:val="24"/>
                              <w:lang w:eastAsia="lt-LT"/>
                            </w:rPr>
                            <w:t xml:space="preserve">. Informacijos apie leidimą laikinai gyventi Lietuvos Respublikoje turinčio užsieniečio mokymosi, studijų, stažuotės, kvalifikacijos tobulinimo ar savanoriškos veiklos nutraukimą nepateikimas laiku Migracijos departamentui prie Lietuvos Respublikos vidaus reikalų ministerijos </w:t>
                          </w:r>
                        </w:p>
                        <w:p>
                          <w:pPr>
                            <w:spacing w:line="360" w:lineRule="auto"/>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214eff3411aa4850a70b76a8ddade85e"/>
                        <w:lock w:val="sdtLocked"/>
                        <w:richText/>
                      </w:sdtPr>
                      <w:sdtContent>
                        <w:p>
                          <w:pPr>
                            <w:spacing w:line="360" w:lineRule="auto"/>
                            <w:ind w:firstLine="720"/>
                            <w:jc w:val="both"/>
                            <w:rPr>
                              <w:szCs w:val="24"/>
                              <w:lang w:eastAsia="lt-LT"/>
                            </w:rPr>
                          </w:pPr>
                          <w:sdt>
                            <w:sdtPr>
                              <w:alias w:val="Numeris"/>
                              <w:tag w:val="nr_214eff3411aa4850a70b76a8ddade85e"/>
                              <w:lock w:val="sdtLocked"/>
                              <w:richText/>
                            </w:sdtPr>
                            <w:sdtContent>
                              <w:r>
                                <w:rPr>
                                  <w:szCs w:val="24"/>
                                  <w:lang w:eastAsia="lt-LT"/>
                                </w:rPr>
                                <w:t>2</w:t>
                              </w:r>
                            </w:sdtContent>
                          </w:sdt>
                          <w:r>
                            <w:rPr>
                              <w:szCs w:val="24"/>
                              <w:lang w:eastAsia="lt-LT"/>
                            </w:rPr>
                            <w:t xml:space="preserve">. Informacijos apie darbo sutarties su leidimą laikinai gyventi Lietuvos Respublikoje turinčiu užsieniečiu nutraukimą, o nustatytais atvejais – apie jo darbo užmokesčio sumažėjimą nepateikimas laiku Migracijos departamentui prie Lietuvos Respublikos vidaus reikalų ministerijos </w:t>
                          </w:r>
                        </w:p>
                        <w:p>
                          <w:pPr>
                            <w:spacing w:line="360" w:lineRule="auto"/>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74660cbe754a49f2b8466851b3b7b92a"/>
                        <w:lock w:val="sdtLocked"/>
                        <w:richText/>
                      </w:sdtPr>
                      <w:sdtContent>
                        <w:p>
                          <w:pPr>
                            <w:spacing w:line="360" w:lineRule="auto"/>
                            <w:ind w:firstLine="720"/>
                            <w:jc w:val="both"/>
                            <w:rPr>
                              <w:strike/>
                              <w:szCs w:val="24"/>
                              <w:lang w:eastAsia="lt-LT"/>
                            </w:rPr>
                          </w:pPr>
                          <w:sdt>
                            <w:sdtPr>
                              <w:alias w:val="Numeris"/>
                              <w:tag w:val="nr_74660cbe754a49f2b8466851b3b7b92a"/>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60" w:lineRule="auto"/>
                            <w:ind w:firstLine="720"/>
                            <w:jc w:val="both"/>
                            <w:rPr>
                              <w:bCs/>
                              <w:szCs w:val="24"/>
                            </w:rPr>
                          </w:pPr>
                          <w:r>
                            <w:rPr>
                              <w:szCs w:val="24"/>
                              <w:lang w:eastAsia="lt-LT"/>
                            </w:rPr>
                            <w:t xml:space="preserve">užtraukia baudą priimančiosios įmonės, įsteigtos Lietuvos Respublikoje, vadovui ar jo įgaliotam asmeniui nuo vieno šimto keturiasdešimt iki šešių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f27210476f954f73a89c660343147312"/>
                            <w:lock w:val="sdtLocked"/>
                            <w:richText/>
                          </w:sdtPr>
                          <w:sdtContent>
                            <w:p>
                              <w:pPr>
                                <w:spacing w:line="360" w:lineRule="auto"/>
                                <w:ind w:firstLine="720"/>
                                <w:jc w:val="both"/>
                                <w:rPr>
                                  <w:szCs w:val="24"/>
                                </w:rPr>
                              </w:pPr>
                              <w:sdt>
                                <w:sdtPr>
                                  <w:alias w:val="Numeris"/>
                                  <w:tag w:val="nr_f27210476f954f73a89c660343147312"/>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346 straipsniuose</w:t>
                              </w:r>
                              <w:r>
                                <w:rPr>
                                  <w:szCs w:val="24"/>
                                </w:rPr>
                                <w:t xml:space="preserve">, 369 straipsnio 13, 14, 17, 18, 19, 20, 21, 22 dalyse, </w:t>
                              </w:r>
                              <w:r>
                                <w:rPr>
                                  <w:color w:val="000000"/>
                                  <w:szCs w:val="24"/>
                                </w:rPr>
                                <w:t>426 straipsnio 4 dalyje, 431 straipsnio 1, 2 dalyse,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962837082bfe4b7490dc461152595fc2"/>
                            <w:lock w:val="sdtLocked"/>
                            <w:richText/>
                          </w:sdtPr>
                          <w:sdtContent>
                            <w:p>
                              <w:pPr>
                                <w:tabs>
                                  <w:tab w:val="left" w:pos="851"/>
                                </w:tabs>
                                <w:spacing w:line="360" w:lineRule="auto"/>
                                <w:ind w:firstLine="720"/>
                                <w:jc w:val="both"/>
                                <w:rPr>
                                  <w:szCs w:val="24"/>
                                </w:rPr>
                              </w:pPr>
                              <w:sdt>
                                <w:sdtPr>
                                  <w:alias w:val="Numeris"/>
                                  <w:tag w:val="nr_962837082bfe4b7490dc461152595fc2"/>
                                  <w:lock w:val="sdtLocked"/>
                                  <w:richText/>
                                </w:sdtPr>
                                <w:sdtContent>
                                  <w:r>
                                    <w:rPr>
                                      <w:szCs w:val="24"/>
                                      <w:lang w:eastAsia="lt-LT"/>
                                    </w:rPr>
                                    <w:t>55</w:t>
                                  </w:r>
                                </w:sdtContent>
                              </w:sdt>
                              <w:r>
                                <w:rPr>
                                  <w:szCs w:val="24"/>
                                  <w:lang w:eastAsia="lt-LT"/>
                                </w:rPr>
                                <w:t>) Valstybės sienos apsaugos tarnybos prie Vidaus reikalų ministerijos – dėl šio kodekso 47 straipsnio 3 dalyje, 65 straipsnio 3 dalyje, 115, 208 straipsniuose, 209 straipsnio 1, 2, 3, 4, 5, 6, 7, 8 dalyse, 214, 224, 266 straipsniuose, 282 straipsnio 1 dalyje, 290 straipsnio 1 dalyje, 373 straipsnio 1 dalyje, 374 straipsnyje, 406 straipsnio 1, 2, 3, 5 dalyse, 408 straipsnyje, 410 straipsnio 1 dalyje, 415 straipsnyje, 416 straipsnio 1, 2, 3, 4, 5, 6 dalyse, 417 straipsnio 1, 2, 3, 4, 6, 8 dalyse, 420 straipsnio 1, 2 dalyse, 421, 422, 424 straipsniuose, 426 straipsnio 4 dalyje, 428 straipsnio 1 dalyje, 431 straipsnio 1, 2 dalyse, 432, 436, 438 straipsniuose, 439 straipsnio 2 dalyje, 450, 481, 484</w:t>
                              </w:r>
                              <w:r>
                                <w:rPr>
                                  <w:b/>
                                  <w:szCs w:val="24"/>
                                  <w:lang w:eastAsia="lt-LT"/>
                                </w:rPr>
                                <w:t xml:space="preserve"> </w:t>
                              </w:r>
                              <w:r>
                                <w:rPr>
                                  <w:szCs w:val="24"/>
                                  <w:lang w:eastAsia="lt-LT"/>
                                </w:rPr>
                                <w:t>straipsniuose, 506 straipsnio 4 dalyje, 508,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6"/>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D9E1B0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53912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41.xml"/>
  <Relationship Id="rId12" Type="http://schemas.openxmlformats.org/officeDocument/2006/relationships/header" Target="header242.xml"/>
  <Relationship Id="rId13" Type="http://schemas.openxmlformats.org/officeDocument/2006/relationships/footer" Target="footer241.xml"/>
  <Relationship Id="rId14" Type="http://schemas.openxmlformats.org/officeDocument/2006/relationships/footer" Target="footer242.xml"/>
  <Relationship Id="rId15" Type="http://schemas.openxmlformats.org/officeDocument/2006/relationships/header" Target="header243.xml"/>
  <Relationship Id="rId16" Type="http://schemas.openxmlformats.org/officeDocument/2006/relationships/footer" Target="footer24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450e4e75cde049bc9560fda093110a68">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a882a37969354254b04c752af734d0d4">
          <Part Type="strDalis" Nr="1" Abbr="542 str. 1 d." DocPartId="5f48a5b9f65145a890a20cd784ad4c24" PartId="f4b0084ba89a485796eef343e1cf5de2"/>
          <Part Type="strDalis" Nr="2" Abbr="542 str. 2 d." DocPartId="300e7682f01240d8aec3e0a7d30a29b0" PartId="214eff3411aa4850a70b76a8ddade85e"/>
          <Part Type="strDalis" Nr="3" Abbr="542 str. 3 d." DocPartId="7c81f1882e39499f8187d11eed83a8b4" PartId="74660cbe754a49f2b8466851b3b7b92a"/>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f27210476f954f73a89c660343147312"/>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962837082bfe4b7490dc461152595fc2"/>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Type="punktas" Nr="102" Abbr="102 p." DocPartId="1643b78aa93640498fb5781b271c8599" PartId="72e401771a1441e288b44265ae9a902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8C62147-C719-4635-A5E9-FC82F576DC0C}">
  <ds:schemaRefs>
    <ds:schemaRef ds:uri="http://lrs.lt/TAIS/DocParts"/>
  </ds:schemaRefs>
</ds:datastoreItem>
</file>

<file path=customXml/itemProps3.xml><?xml version="1.0" encoding="utf-8"?>
<ds:datastoreItem xmlns:ds="http://schemas.openxmlformats.org/officeDocument/2006/customXml" ds:itemID="{B230CC34-3B9C-49FC-9EB6-03ACF42BD1C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360</TotalTime>
  <Pages>394</Pages>
  <Words>616214</Words>
  <Characters>351242</Characters>
  <Application>Microsoft Office Word</Application>
  <DocSecurity>0</DocSecurity>
  <Lines>2927</Lines>
  <Paragraphs>1931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965525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2020-06-29T16:31:00Z</dcterms:modified>
  <revision>198</revision>
</coreProperties>
</file>