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2021-11-01 iki 2021-11-12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9aca51fc7a67438daf6374b816fb8552"/>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9aca51fc7a67438daf6374b816fb8552"/>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77fb3cea693140fa8b6eea605f6c585c"/>
                        <w:lock w:val="sdtLocked"/>
                        <w:richText/>
                      </w:sdtPr>
                      <w:sdtContent>
                        <w:p>
                          <w:pPr>
                            <w:spacing w:line="360" w:lineRule="auto"/>
                            <w:ind w:firstLine="720"/>
                            <w:jc w:val="both"/>
                            <w:rPr>
                              <w:szCs w:val="24"/>
                            </w:rPr>
                          </w:pPr>
                          <w:sdt>
                            <w:sdtPr>
                              <w:alias w:val="Numeris"/>
                              <w:tag w:val="nr_77fb3cea693140fa8b6eea605f6c585c"/>
                              <w:lock w:val="sdtLocked"/>
                              <w:richText/>
                            </w:sdtPr>
                            <w:sdtContent>
                              <w:r>
                                <w:rPr>
                                  <w:bCs/>
                                  <w:szCs w:val="24"/>
                                  <w:lang w:eastAsia="lt-LT"/>
                                </w:rPr>
                                <w:t>1</w:t>
                              </w:r>
                            </w:sdtContent>
                          </w:sdt>
                          <w:r>
                            <w:rPr>
                              <w:bCs/>
                              <w:szCs w:val="24"/>
                              <w:lang w:eastAsia="lt-LT"/>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 dalyje, 126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0a26ea2b13074b93a6868a12a88a651a"/>
                        <w:lock w:val="sdtLocked"/>
                        <w:richText/>
                      </w:sdtPr>
                      <w:sdtContent>
                        <w:p>
                          <w:pPr>
                            <w:spacing w:line="360" w:lineRule="auto"/>
                            <w:ind w:firstLine="720"/>
                            <w:jc w:val="both"/>
                            <w:rPr>
                              <w:szCs w:val="24"/>
                              <w:lang w:eastAsia="lt-LT"/>
                            </w:rPr>
                          </w:pPr>
                          <w:sdt>
                            <w:sdtPr>
                              <w:alias w:val="Numeris"/>
                              <w:tag w:val="nr_0a26ea2b13074b93a6868a12a88a651a"/>
                              <w:lock w:val="sdtLocked"/>
                              <w:richText/>
                            </w:sdtPr>
                            <w:sdtContent>
                              <w:r>
                                <w:rPr>
                                  <w:szCs w:val="24"/>
                                  <w:lang w:eastAsia="lt-LT"/>
                                </w:rPr>
                                <w:t>1</w:t>
                              </w:r>
                            </w:sdtContent>
                          </w:sdt>
                          <w:r>
                            <w:rPr>
                              <w:szCs w:val="24"/>
                              <w:lang w:eastAsia="lt-LT"/>
                            </w:rPr>
                            <w:t xml:space="preserve">.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 </w:t>
                          </w:r>
                        </w:p>
                        <w:p>
                          <w:pPr>
                            <w:spacing w:line="360" w:lineRule="auto"/>
                            <w:ind w:firstLine="720"/>
                            <w:jc w:val="both"/>
                          </w:pPr>
                          <w:r>
                            <w:rPr>
                              <w:szCs w:val="24"/>
                              <w:lang w:eastAsia="lt-LT"/>
                            </w:rPr>
                            <w:t>užtraukia baudą darbuotojui nuo šešiasdešimt iki dviejų šimtų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a3a3505e3dec47868ee5bbf25200a2c6"/>
                        <w:lock w:val="sdtLocked"/>
                        <w:richText/>
                      </w:sdtPr>
                      <w:sdtContent>
                        <w:p>
                          <w:pPr>
                            <w:spacing w:line="360" w:lineRule="auto"/>
                            <w:ind w:firstLine="720"/>
                            <w:jc w:val="both"/>
                            <w:rPr>
                              <w:szCs w:val="24"/>
                              <w:lang w:eastAsia="lt-LT"/>
                            </w:rPr>
                          </w:pPr>
                          <w:sdt>
                            <w:sdtPr>
                              <w:alias w:val="Numeris"/>
                              <w:tag w:val="nr_a3a3505e3dec47868ee5bbf25200a2c6"/>
                              <w:lock w:val="sdtLocked"/>
                              <w:richText/>
                            </w:sdtPr>
                            <w:sdtContent>
                              <w:r>
                                <w:rPr>
                                  <w:szCs w:val="24"/>
                                  <w:lang w:eastAsia="lt-LT"/>
                                </w:rPr>
                                <w:t>1</w:t>
                              </w:r>
                            </w:sdtContent>
                          </w:sdt>
                          <w:r>
                            <w:rPr>
                              <w:szCs w:val="24"/>
                              <w:lang w:eastAsia="lt-LT"/>
                            </w:rPr>
                            <w:t>. Informacijos apie atsiųstą laikinai dirbti į Lietuvos Respubliką užsienietį nepateikimas nustatyta tvarka Valstybinei darbo inspekcijai</w:t>
                          </w:r>
                        </w:p>
                        <w:p>
                          <w:pPr>
                            <w:spacing w:line="360" w:lineRule="auto"/>
                            <w:ind w:firstLine="720"/>
                            <w:jc w:val="both"/>
                            <w:rPr>
                              <w:szCs w:val="24"/>
                              <w:lang w:eastAsia="lt-LT"/>
                            </w:rPr>
                          </w:pPr>
                          <w:r>
                            <w:rPr>
                              <w:szCs w:val="24"/>
                              <w:lang w:eastAsia="lt-LT"/>
                            </w:rPr>
                            <w:t>užtraukia baudą darbdaviams ar kitiems atsakingiems asmenims nuo trijų šimtų šešiasdešimt iki šešių šimtų šešiasdešimt eurų.</w:t>
                          </w:r>
                        </w:p>
                      </w:sdtContent>
                    </w:sdt>
                    <w:sdt>
                      <w:sdtPr>
                        <w:alias w:val="101 str. 2 d."/>
                        <w:tag w:val="part_202ba663a06c4443ae45062821c7b42f"/>
                        <w:lock w:val="sdtLocked"/>
                        <w:richText/>
                      </w:sdtPr>
                      <w:sdtContent>
                        <w:p>
                          <w:pPr>
                            <w:spacing w:line="360" w:lineRule="auto"/>
                            <w:ind w:firstLine="720"/>
                            <w:jc w:val="both"/>
                            <w:rPr>
                              <w:szCs w:val="24"/>
                              <w:lang w:eastAsia="lt-LT"/>
                            </w:rPr>
                          </w:pPr>
                          <w:sdt>
                            <w:sdtPr>
                              <w:alias w:val="Numeris"/>
                              <w:tag w:val="nr_202ba663a06c4443ae45062821c7b42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szCs w:val="24"/>
                            </w:rPr>
                            <w:t xml:space="preserve">septynių šimtų dvidešimt </w:t>
                          </w:r>
                          <w:r>
                            <w:rPr>
                              <w:szCs w:val="24"/>
                              <w:lang w:eastAsia="lt-LT"/>
                            </w:rPr>
                            <w:t xml:space="preserve">iki vieno </w:t>
                          </w:r>
                          <w:r>
                            <w:rPr>
                              <w:szCs w:val="24"/>
                            </w:rPr>
                            <w:t xml:space="preserve">tūkstančio trijų šimtų dvidešimt </w:t>
                          </w:r>
                          <w:r>
                            <w:rPr>
                              <w:szCs w:val="24"/>
                              <w:lang w:eastAsia="lt-LT"/>
                            </w:rPr>
                            <w:t>eurų.</w:t>
                          </w:r>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856fab77c52c4c4ca27838a00f5bf8c9"/>
                    <w:lock w:val="sdtLocked"/>
                    <w:richText/>
                  </w:sdtPr>
                  <w:sdtContent>
                    <w:p>
                      <w:pPr>
                        <w:suppressAutoHyphens/>
                        <w:spacing w:line="360" w:lineRule="auto"/>
                        <w:ind w:left="2410" w:hanging="1690"/>
                        <w:jc w:val="both"/>
                        <w:textAlignment w:val="baseline"/>
                        <w:rPr>
                          <w:rFonts w:eastAsia="NSimSun"/>
                          <w:color w:val="000000"/>
                          <w:szCs w:val="24"/>
                          <w:lang w:eastAsia="zh-CN" w:bidi="hi-IN"/>
                        </w:rPr>
                      </w:pPr>
                      <w:sdt>
                        <w:sdtPr>
                          <w:alias w:val="Numeris"/>
                          <w:tag w:val="nr_856fab77c52c4c4ca27838a00f5bf8c9"/>
                          <w:lock w:val="sdtLocked"/>
                          <w:richText/>
                        </w:sdtPr>
                        <w:sdtContent>
                          <w:r>
                            <w:rPr>
                              <w:rFonts w:eastAsia="NSimSun"/>
                              <w:b/>
                              <w:color w:val="000000"/>
                              <w:szCs w:val="24"/>
                              <w:lang w:eastAsia="zh-CN" w:bidi="hi-IN"/>
                            </w:rPr>
                            <w:t>132</w:t>
                          </w:r>
                        </w:sdtContent>
                      </w:sdt>
                      <w:r>
                        <w:rPr>
                          <w:rFonts w:eastAsia="NSimSun"/>
                          <w:b/>
                          <w:color w:val="000000"/>
                          <w:szCs w:val="24"/>
                          <w:lang w:eastAsia="zh-CN" w:bidi="hi-IN"/>
                        </w:rPr>
                        <w:t xml:space="preserve"> straipsnis. </w:t>
                      </w:r>
                      <w:sdt>
                        <w:sdtPr>
                          <w:alias w:val="Pavadinimas"/>
                          <w:tag w:val="title_856fab77c52c4c4ca27838a00f5bf8c9"/>
                          <w:lock w:val="sdtLocked"/>
                          <w:richText/>
                        </w:sdtPr>
                        <w:sdtContent>
                          <w:r>
                            <w:rPr>
                              <w:rFonts w:eastAsia="NSimSun"/>
                              <w:b/>
                              <w:color w:val="000000"/>
                              <w:szCs w:val="24"/>
                              <w:lang w:eastAsia="zh-CN" w:bidi="hi-IN"/>
                            </w:rPr>
                            <w:t>Tabako gaminių ar susijusių gaminių ir alkoholio produktų gamybos, importo ir prekybos licencijavimo tvarkos pažeidimas</w:t>
                          </w:r>
                        </w:sdtContent>
                      </w:sdt>
                    </w:p>
                    <w:sdt>
                      <w:sdtPr>
                        <w:alias w:val="132 str. 1 d."/>
                        <w:tag w:val="part_f174426de3b94fd38ab6ebf80db0abe5"/>
                        <w:lock w:val="sdtLocked"/>
                        <w:richText/>
                      </w:sdtPr>
                      <w:sdtContent>
                        <w:p>
                          <w:pPr>
                            <w:tabs>
                              <w:tab w:val="left" w:pos="993"/>
                            </w:tabs>
                            <w:suppressAutoHyphens/>
                            <w:spacing w:line="360" w:lineRule="auto"/>
                            <w:ind w:firstLine="720"/>
                            <w:jc w:val="both"/>
                            <w:textAlignment w:val="baseline"/>
                            <w:rPr>
                              <w:rFonts w:eastAsia="NSimSun"/>
                              <w:color w:val="000000"/>
                              <w:szCs w:val="24"/>
                              <w:lang w:eastAsia="zh-CN" w:bidi="hi-IN"/>
                            </w:rPr>
                          </w:pPr>
                          <w:r>
                            <w:rPr>
                              <w:rFonts w:eastAsia="NSimSun"/>
                              <w:color w:val="000000"/>
                              <w:szCs w:val="24"/>
                              <w:lang w:eastAsia="zh-CN" w:bidi="hi-IN"/>
                            </w:rPr>
                            <w:t>Tabako gaminių ar susijusių gaminių ir alkoholio produktų gamybos, importo ir prekybos licencijavimo tvarkos pažeidimas</w:t>
                          </w:r>
                        </w:p>
                      </w:sdtContent>
                    </w:sdt>
                    <w:sdt>
                      <w:sdtPr>
                        <w:alias w:val="132 str. 2 d."/>
                        <w:tag w:val="part_3a72a243f0954dde83c3fba0b123c3bc"/>
                        <w:lock w:val="sdtLocked"/>
                        <w:richText/>
                      </w:sdtPr>
                      <w:sdtContent>
                        <w:p>
                          <w:pPr>
                            <w:tabs>
                              <w:tab w:val="left" w:pos="993"/>
                            </w:tabs>
                            <w:suppressAutoHyphens/>
                            <w:spacing w:line="360" w:lineRule="auto"/>
                            <w:ind w:firstLine="720"/>
                            <w:jc w:val="both"/>
                            <w:textAlignment w:val="baseline"/>
                            <w:rPr>
                              <w:bCs/>
                              <w:szCs w:val="24"/>
                            </w:rPr>
                          </w:pPr>
                          <w:r>
                            <w:rPr>
                              <w:rFonts w:eastAsia="NSimSun"/>
                              <w:color w:val="000000"/>
                              <w:szCs w:val="24"/>
                              <w:lang w:eastAsia="zh-CN" w:bidi="hi-IN"/>
                            </w:rPr>
                            <w:t>užtraukia baudą įmonių vadovams ir (ar) jų vyriausiesiems finansininkams nuo dviejų šimtų iki vieno tūkstančio aštuonių šimtų devyniasdešimt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3aecbe5176f4aeaa6b9b46e1dac514f"/>
                    <w:lock w:val="sdtLocked"/>
                    <w:richText/>
                  </w:sdtPr>
                  <w:sdtContent>
                    <w:p>
                      <w:pPr>
                        <w:spacing w:line="360" w:lineRule="auto"/>
                        <w:ind w:firstLine="720"/>
                        <w:jc w:val="both"/>
                        <w:rPr>
                          <w:b/>
                          <w:szCs w:val="24"/>
                          <w:lang w:eastAsia="lt-LT"/>
                        </w:rPr>
                      </w:pPr>
                      <w:sdt>
                        <w:sdtPr>
                          <w:alias w:val="Numeris"/>
                          <w:tag w:val="nr_33aecbe5176f4aeaa6b9b46e1dac514f"/>
                          <w:lock w:val="sdtLocked"/>
                          <w:richText/>
                        </w:sdtPr>
                        <w:sdtContent>
                          <w:r>
                            <w:rPr>
                              <w:b/>
                              <w:bCs/>
                              <w:szCs w:val="24"/>
                              <w:lang w:eastAsia="lt-LT"/>
                            </w:rPr>
                            <w:t>170</w:t>
                          </w:r>
                        </w:sdtContent>
                      </w:sdt>
                      <w:r>
                        <w:rPr>
                          <w:b/>
                          <w:bCs/>
                          <w:szCs w:val="24"/>
                          <w:lang w:eastAsia="lt-LT"/>
                        </w:rPr>
                        <w:t xml:space="preserve"> straipsnis. </w:t>
                      </w:r>
                      <w:sdt>
                        <w:sdtPr>
                          <w:alias w:val="Pavadinimas"/>
                          <w:tag w:val="title_33aecbe5176f4aeaa6b9b46e1dac514f"/>
                          <w:lock w:val="sdtLocked"/>
                          <w:richText/>
                        </w:sdtPr>
                        <w:sdtContent>
                          <w:r>
                            <w:rPr>
                              <w:b/>
                              <w:szCs w:val="24"/>
                              <w:lang w:eastAsia="lt-LT"/>
                            </w:rPr>
                            <w:t xml:space="preserve">Prekybos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901e95395f349b49d160b1e638bf668"/>
                        <w:lock w:val="sdtLocked"/>
                        <w:richText/>
                      </w:sdtPr>
                      <w:sdtContent>
                        <w:p>
                          <w:pPr>
                            <w:spacing w:line="360" w:lineRule="auto"/>
                            <w:ind w:firstLine="720"/>
                            <w:jc w:val="both"/>
                            <w:rPr>
                              <w:bCs/>
                              <w:color w:val="000000"/>
                              <w:szCs w:val="24"/>
                            </w:rPr>
                          </w:pPr>
                          <w:sdt>
                            <w:sdtPr>
                              <w:alias w:val="Numeris"/>
                              <w:tag w:val="nr_8901e95395f349b49d160b1e638bf668"/>
                              <w:lock w:val="sdtLocked"/>
                              <w:richText/>
                            </w:sdtPr>
                            <w:sdtContent>
                              <w:r>
                                <w:rPr>
                                  <w:bCs/>
                                  <w:color w:val="000000"/>
                                  <w:szCs w:val="24"/>
                                </w:rPr>
                                <w:t>4</w:t>
                              </w:r>
                            </w:sdtContent>
                          </w:sdt>
                          <w:r>
                            <w:rPr>
                              <w:bCs/>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dešimt iki trijų šimtų eurų.</w:t>
                          </w:r>
                        </w:p>
                      </w:sdtContent>
                    </w:sdt>
                    <w:sdt>
                      <w:sdtPr>
                        <w:alias w:val="268 str. 5 d."/>
                        <w:tag w:val="part_52cc86642a154d56b8d8ddad69fb8162"/>
                        <w:lock w:val="sdtLocked"/>
                        <w:richText/>
                      </w:sdtPr>
                      <w:sdtContent>
                        <w:p>
                          <w:pPr>
                            <w:spacing w:line="360" w:lineRule="auto"/>
                            <w:ind w:firstLine="720"/>
                            <w:jc w:val="both"/>
                            <w:rPr>
                              <w:bCs/>
                              <w:color w:val="000000"/>
                              <w:szCs w:val="24"/>
                            </w:rPr>
                          </w:pPr>
                          <w:sdt>
                            <w:sdtPr>
                              <w:alias w:val="Numeris"/>
                              <w:tag w:val="nr_52cc86642a154d56b8d8ddad69fb8162"/>
                              <w:lock w:val="sdtLocked"/>
                              <w:richText/>
                            </w:sdtPr>
                            <w:sdtContent>
                              <w:r>
                                <w:rPr>
                                  <w:bCs/>
                                  <w:color w:val="000000"/>
                                  <w:szCs w:val="24"/>
                                </w:rPr>
                                <w:t>5</w:t>
                              </w:r>
                            </w:sdtContent>
                          </w:sdt>
                          <w:r>
                            <w:rPr>
                              <w:bCs/>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bCs/>
                              <w:color w:val="000000"/>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6 d."/>
                        <w:tag w:val="part_c9e7bbbd101448a282af6f3c994b5555"/>
                        <w:lock w:val="sdtLocked"/>
                        <w:richText/>
                      </w:sdtPr>
                      <w:sdtContent>
                        <w:p>
                          <w:pPr>
                            <w:spacing w:line="360" w:lineRule="auto"/>
                            <w:ind w:firstLine="720"/>
                            <w:jc w:val="both"/>
                            <w:rPr>
                              <w:bCs/>
                              <w:color w:val="000000"/>
                              <w:szCs w:val="24"/>
                            </w:rPr>
                          </w:pPr>
                          <w:sdt>
                            <w:sdtPr>
                              <w:alias w:val="Numeris"/>
                              <w:tag w:val="nr_c9e7bbbd101448a282af6f3c994b5555"/>
                              <w:lock w:val="sdtLocked"/>
                              <w:richText/>
                            </w:sdtPr>
                            <w:sdtContent>
                              <w:r>
                                <w:rPr>
                                  <w:bCs/>
                                  <w:color w:val="000000"/>
                                  <w:szCs w:val="24"/>
                                </w:rPr>
                                <w:t>6</w:t>
                              </w:r>
                            </w:sdtContent>
                          </w:sdt>
                          <w:r>
                            <w:rPr>
                              <w:bCs/>
                              <w:color w:val="000000"/>
                              <w:szCs w:val="24"/>
                            </w:rPr>
                            <w:t>. Šio straipsnio 4, 5 dalyse numatyti administraciniai nusižengimai, padaryti pakartotinai,</w:t>
                          </w:r>
                        </w:p>
                        <w:p>
                          <w:pPr>
                            <w:spacing w:line="360" w:lineRule="auto"/>
                            <w:ind w:firstLine="720"/>
                            <w:jc w:val="both"/>
                            <w:rPr>
                              <w:bCs/>
                              <w:szCs w:val="24"/>
                            </w:rPr>
                          </w:pPr>
                          <w:r>
                            <w:rPr>
                              <w:bCs/>
                              <w:color w:val="000000"/>
                              <w:szCs w:val="24"/>
                            </w:rPr>
                            <w:t>užtraukia baudą asmenims nuo vieno šimto šešiasdešimt iki trijų šimtų eurų ir juridinių asmenų vadovams ar kitiems atsakingiems asmenims – nuo dviejų šimtų septyniasdešimt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536bcf48daee4c6eb89de4dfb85a9daa"/>
                    <w:lock w:val="sdtLocked"/>
                    <w:richText/>
                  </w:sdtPr>
                  <w:sdtContent>
                    <w:p>
                      <w:pPr>
                        <w:spacing w:line="360" w:lineRule="auto"/>
                        <w:ind w:left="2410" w:hanging="1690"/>
                        <w:jc w:val="both"/>
                        <w:rPr>
                          <w:szCs w:val="24"/>
                          <w:lang w:eastAsia="lt-LT"/>
                        </w:rPr>
                      </w:pPr>
                      <w:sdt>
                        <w:sdtPr>
                          <w:alias w:val="Numeris"/>
                          <w:tag w:val="nr_536bcf48daee4c6eb89de4dfb85a9daa"/>
                          <w:lock w:val="sdtLocked"/>
                          <w:richText/>
                        </w:sdtPr>
                        <w:sdtContent>
                          <w:r>
                            <w:rPr>
                              <w:b/>
                              <w:bCs/>
                              <w:szCs w:val="24"/>
                              <w:lang w:eastAsia="lt-LT"/>
                            </w:rPr>
                            <w:t>558</w:t>
                          </w:r>
                        </w:sdtContent>
                      </w:sdt>
                      <w:r>
                        <w:rPr>
                          <w:b/>
                          <w:bCs/>
                          <w:szCs w:val="24"/>
                          <w:lang w:eastAsia="lt-LT"/>
                        </w:rPr>
                        <w:t xml:space="preserve"> straipsnis. </w:t>
                      </w:r>
                      <w:sdt>
                        <w:sdtPr>
                          <w:alias w:val="Pavadinimas"/>
                          <w:tag w:val="title_536bcf48daee4c6eb89de4dfb85a9da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33d30903bbf54eb083c9eac73aea549c"/>
                        <w:lock w:val="sdtLocked"/>
                        <w:richText/>
                      </w:sdtPr>
                      <w:sdtContent>
                        <w:p>
                          <w:pPr>
                            <w:spacing w:line="360" w:lineRule="auto"/>
                            <w:ind w:firstLine="720"/>
                            <w:jc w:val="both"/>
                            <w:rPr>
                              <w:szCs w:val="24"/>
                              <w:lang w:eastAsia="lt-LT"/>
                            </w:rPr>
                          </w:pPr>
                          <w:r>
                            <w:rPr>
                              <w:szCs w:val="24"/>
                              <w:lang w:eastAsia="lt-LT"/>
                            </w:rPr>
                            <w:t xml:space="preserve">Neatvykimas į privalomąją karo tarnybą, </w:t>
                          </w:r>
                          <w:r>
                            <w:rPr>
                              <w:bCs/>
                              <w:szCs w:val="24"/>
                              <w:lang w:eastAsia="lt-LT"/>
                            </w:rPr>
                            <w:t>savanorišką nenuolatinę karo tarnybą</w:t>
                          </w:r>
                          <w:r>
                            <w:rPr>
                              <w:szCs w:val="24"/>
                              <w:lang w:eastAsia="lt-LT"/>
                            </w:rPr>
                            <w:t xml:space="preserve"> arba alternatyviąją krašto apsaugos tarnybą be pateisinamos priežasties iki dviejų parų</w:t>
                          </w:r>
                        </w:p>
                      </w:sdtContent>
                    </w:sdt>
                    <w:sdt>
                      <w:sdtPr>
                        <w:alias w:val="558 str. 2 d."/>
                        <w:tag w:val="part_f741a03e6d654fddba31acf9dd9aa8f5"/>
                        <w:lock w:val="sdtLocked"/>
                        <w:richText/>
                      </w:sdtPr>
                      <w:sdtContent>
                        <w:p>
                          <w:pPr>
                            <w:spacing w:line="360" w:lineRule="auto"/>
                            <w:ind w:firstLine="720"/>
                            <w:rPr>
                              <w:bCs/>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62c73b6f0d3a48b0b929145adf628298"/>
                        <w:lock w:val="sdtLocked"/>
                        <w:richText/>
                      </w:sdtPr>
                      <w:sdtContent>
                        <w:p>
                          <w:pPr>
                            <w:widowControl w:val="0"/>
                            <w:spacing w:line="360" w:lineRule="auto"/>
                            <w:ind w:firstLine="720"/>
                            <w:jc w:val="both"/>
                            <w:rPr>
                              <w:szCs w:val="24"/>
                            </w:rPr>
                          </w:pPr>
                          <w:sdt>
                            <w:sdtPr>
                              <w:alias w:val="Numeris"/>
                              <w:tag w:val="nr_62c73b6f0d3a48b0b929145adf628298"/>
                              <w:lock w:val="sdtLocked"/>
                              <w:richText/>
                            </w:sdtPr>
                            <w:sdtContent>
                              <w:r>
                                <w:rPr>
                                  <w:szCs w:val="24"/>
                                </w:rPr>
                                <w:t>3</w:t>
                              </w:r>
                            </w:sdtContent>
                          </w:sdt>
                          <w:r>
                            <w:rPr>
                              <w:szCs w:val="24"/>
                            </w:rPr>
                            <w:t xml:space="preserve">. </w:t>
                          </w:r>
                          <w:r>
                            <w:rPr>
                              <w:i/>
                              <w:sz w:val="20"/>
                            </w:rPr>
                            <w:t>Neteko galios nuo 2021-07-01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f3d0b70260754bbfa27ae8a78b3c442e"/>
                            <w:lock w:val="sdtLocked"/>
                            <w:richText/>
                          </w:sdtPr>
                          <w:sdtContent>
                            <w:p>
                              <w:pPr>
                                <w:tabs>
                                  <w:tab w:val="left" w:pos="851"/>
                                </w:tabs>
                                <w:spacing w:line="400" w:lineRule="atLeast"/>
                                <w:ind w:firstLine="720"/>
                                <w:jc w:val="both"/>
                                <w:rPr>
                                  <w:szCs w:val="24"/>
                                </w:rPr>
                              </w:pPr>
                              <w:sdt>
                                <w:sdtPr>
                                  <w:alias w:val="Numeris"/>
                                  <w:tag w:val="nr_f3d0b70260754bbfa27ae8a78b3c442e"/>
                                  <w:lock w:val="sdtLocked"/>
                                  <w:richText/>
                                </w:sdtPr>
                                <w:sdtContent>
                                  <w:r>
                                    <w:rPr>
                                      <w:szCs w:val="24"/>
                                    </w:rPr>
                                    <w:t>14</w:t>
                                  </w:r>
                                </w:sdtContent>
                              </w:sdt>
                              <w:r>
                                <w:rPr>
                                  <w:szCs w:val="24"/>
                                </w:rPr>
                                <w:t>) Valstybinės energetikos reguliavimo tarybos – dėl šio kodekso 188</w:t>
                              </w:r>
                              <w:r>
                                <w:rPr>
                                  <w:szCs w:val="24"/>
                                  <w:vertAlign w:val="superscript"/>
                                </w:rPr>
                                <w:t>2</w:t>
                              </w:r>
                              <w:r>
                                <w:rPr>
                                  <w:szCs w:val="24"/>
                                </w:rPr>
                                <w:t xml:space="preserve"> straipsnyje,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8cceee2eccfe4f339c5b3e93c0b061c7"/>
                            <w:lock w:val="sdtLocked"/>
                            <w:richText/>
                          </w:sdtPr>
                          <w:sdtContent>
                            <w:p>
                              <w:pPr>
                                <w:spacing w:line="360" w:lineRule="auto"/>
                                <w:ind w:firstLine="720"/>
                                <w:jc w:val="both"/>
                                <w:rPr>
                                  <w:szCs w:val="24"/>
                                </w:rPr>
                              </w:pPr>
                              <w:sdt>
                                <w:sdtPr>
                                  <w:alias w:val="Numeris"/>
                                  <w:tag w:val="nr_8cceee2eccfe4f339c5b3e93c0b061c7"/>
                                  <w:lock w:val="sdtLocked"/>
                                  <w:richText/>
                                </w:sdtPr>
                                <w:sdtContent>
                                  <w:r>
                                    <w:rPr>
                                      <w:color w:val="000000"/>
                                      <w:szCs w:val="24"/>
                                    </w:rPr>
                                    <w:t>31</w:t>
                                  </w:r>
                                </w:sdtContent>
                              </w:sdt>
                              <w:r>
                                <w:rPr>
                                  <w:color w:val="000000"/>
                                  <w:szCs w:val="24"/>
                                </w:rPr>
                                <w:t>) aplinkos apsaugos valstybinės kontrolės pareigūnai – dėl šio kodekso 48 straipsnio 1, 2 dalyse, 92 straipsnio 1 dalyje, 110, 112, 114 straipsniuose, 144 straipsnio 1, 4, 5 dalyse,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261, 262, 264, 265, 266, 267, 268, 269, 270, 270</w:t>
                              </w:r>
                              <w:r>
                                <w:rPr>
                                  <w:color w:val="000000"/>
                                  <w:szCs w:val="24"/>
                                  <w:vertAlign w:val="superscript"/>
                                </w:rPr>
                                <w:t xml:space="preserve">1 </w:t>
                              </w:r>
                              <w:r>
                                <w:rPr>
                                  <w:color w:val="000000"/>
                                  <w:szCs w:val="24"/>
                                </w:rPr>
                                <w:t>straipsniuose, 271 straipsnio 1, 2, 3, 4, 6 dalyse, 272, 273, 274, 275, 276 277,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309, 310, 311, 312, 313, 315, 316, 317, 318 straipsniuose, 346 straipsnio 1, 2, 3, 4, 5, 16, 17, 18, 19 dalyse, 364 straipsnyje, 369 straipsnio 13, 14, 17, 18, 19, 20, 21, 22 dalyse, 426 straipsnio 4 dalyje, 431 straipsnio 1, 2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2 p."/>
                            <w:tag w:val="part_1c7af2877c09433cb99779e99d32bb46"/>
                            <w:lock w:val="sdtLocked"/>
                            <w:richText/>
                          </w:sdtPr>
                          <w:sdtContent>
                            <w:p>
                              <w:pPr>
                                <w:widowControl w:val="0"/>
                                <w:spacing w:line="360" w:lineRule="auto"/>
                                <w:ind w:firstLine="720"/>
                                <w:jc w:val="both"/>
                                <w:rPr>
                                  <w:szCs w:val="24"/>
                                </w:rPr>
                              </w:pPr>
                              <w:sdt>
                                <w:sdtPr>
                                  <w:alias w:val="Numeris"/>
                                  <w:tag w:val="nr_1c7af2877c09433cb99779e99d32bb46"/>
                                  <w:lock w:val="sdtLocked"/>
                                  <w:richText/>
                                </w:sdtPr>
                                <w:sdtContent>
                                  <w:r>
                                    <w:rPr>
                                      <w:color w:val="000000"/>
                                      <w:szCs w:val="24"/>
                                    </w:rPr>
                                    <w:t>32</w:t>
                                  </w:r>
                                </w:sdtContent>
                              </w:sdt>
                              <w:r>
                                <w:rPr>
                                  <w:color w:val="000000"/>
                                  <w:szCs w:val="24"/>
                                </w:rPr>
                                <w:t xml:space="preserve">) Finansinių nusikaltimų tyrimo tarnybos prie Vidaus reikalų ministerijos – dėl šio kodekso 95, 99, 127, 143, 150, 155, 158, 160, 161, 162, 163, 164, 165, 166, 168, 171, 172, 173, 174, 176, 185, 186, 187, 188, 193, 198, 205 straipsniuose, 209 straipsnio 1, 2, 3, 4, 5, 6, 7, 8 dalyse, 214, 224 straipsniuose, </w:t>
                              </w:r>
                              <w:r>
                                <w:rPr>
                                  <w:bCs/>
                                  <w:szCs w:val="24"/>
                                </w:rPr>
                                <w:t>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w:t>
                              </w:r>
                              <w:r>
                                <w:rPr>
                                  <w:color w:val="000000"/>
                                  <w:szCs w:val="24"/>
                                </w:rPr>
                                <w:t xml:space="preserve"> 505 straipsnyje, 506 straipsnio 4, 4</w:t>
                              </w:r>
                              <w:r>
                                <w:rPr>
                                  <w:color w:val="000000"/>
                                  <w:szCs w:val="24"/>
                                  <w:vertAlign w:val="superscript"/>
                                </w:rPr>
                                <w:t>1</w:t>
                              </w:r>
                              <w:r>
                                <w:rPr>
                                  <w:color w:val="000000"/>
                                  <w:szCs w:val="24"/>
                                </w:rPr>
                                <w:t xml:space="preserve"> 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5b6c2b8720fe41219cfa845d14922ac1"/>
                            <w:lock w:val="sdtLocked"/>
                            <w:richText/>
                          </w:sdtPr>
                          <w:sdtContent>
                            <w:p>
                              <w:pPr>
                                <w:widowControl w:val="0"/>
                                <w:spacing w:line="360" w:lineRule="auto"/>
                                <w:ind w:firstLine="720"/>
                                <w:jc w:val="both"/>
                                <w:rPr>
                                  <w:szCs w:val="24"/>
                                </w:rPr>
                              </w:pPr>
                              <w:sdt>
                                <w:sdtPr>
                                  <w:alias w:val="Numeris"/>
                                  <w:tag w:val="nr_5b6c2b8720fe41219cfa845d14922ac1"/>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342 straipsnio </w:t>
                              </w:r>
                              <w:r>
                                <w:rPr>
                                  <w:bCs/>
                                  <w:color w:val="000000"/>
                                  <w:szCs w:val="24"/>
                                </w:rPr>
                                <w:t>7, 8</w:t>
                              </w:r>
                              <w:r>
                                <w:rPr>
                                  <w:b/>
                                  <w:bCs/>
                                  <w:color w:val="000000"/>
                                  <w:szCs w:val="24"/>
                                </w:rPr>
                                <w:t xml:space="preserve"> </w:t>
                              </w:r>
                              <w:r>
                                <w:rPr>
                                  <w:color w:val="000000"/>
                                  <w:szCs w:val="24"/>
                                </w:rPr>
                                <w:t>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xml:space="preserve">, </w:t>
                              </w:r>
                              <w:r>
                                <w:rPr>
                                  <w:rFonts w:ascii="TimesLT" w:hAnsi="TimesLT"/>
                                  <w:lang w:val="en-US"/>
                                </w:rPr>
                                <w:t>515 </w:t>
                              </w:r>
                              <w:r>
                                <w:t>straipsniuose</w:t>
                              </w:r>
                              <w:r>
                                <w:rPr>
                                  <w:color w:val="000000"/>
                                  <w:szCs w:val="24"/>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cf7fa226b3ee4c09871b8323239b1256"/>
                            <w:lock w:val="sdtLocked"/>
                            <w:richText/>
                          </w:sdtPr>
                          <w:sdtContent>
                            <w:p>
                              <w:pPr>
                                <w:widowControl w:val="0"/>
                                <w:spacing w:line="360" w:lineRule="auto"/>
                                <w:ind w:firstLine="720"/>
                                <w:jc w:val="both"/>
                                <w:rPr>
                                  <w:szCs w:val="24"/>
                                </w:rPr>
                              </w:pPr>
                              <w:sdt>
                                <w:sdtPr>
                                  <w:alias w:val="Numeris"/>
                                  <w:tag w:val="nr_cf7fa226b3ee4c09871b8323239b1256"/>
                                  <w:lock w:val="sdtLocked"/>
                                  <w:richText/>
                                </w:sdtPr>
                                <w:sdtContent>
                                  <w:r>
                                    <w:rPr>
                                      <w:color w:val="000000"/>
                                      <w:szCs w:val="24"/>
                                    </w:rPr>
                                    <w:t>57</w:t>
                                  </w:r>
                                </w:sdtContent>
                              </w:sdt>
                              <w:r>
                                <w:rPr>
                                  <w:color w:val="000000"/>
                                  <w:szCs w:val="24"/>
                                </w:rPr>
                                <w:t>) Valstybinės augalininkystės tarnybos prie Žemės ūkio ministerijos – dėl šio kodekso 139, 156, 224 straipsniuose, 308</w:t>
                              </w:r>
                              <w:r>
                                <w:rPr>
                                  <w:color w:val="000000"/>
                                  <w:szCs w:val="24"/>
                                  <w:vertAlign w:val="superscript"/>
                                </w:rPr>
                                <w:t>1</w:t>
                              </w:r>
                              <w:r>
                                <w:rPr>
                                  <w:color w:val="000000"/>
                                  <w:szCs w:val="24"/>
                                </w:rPr>
                                <w:t xml:space="preserve"> straipsnio 5, 7 dalyse, 312, 337, 338, 341, 342, </w:t>
                              </w:r>
                              <w:r>
                                <w:rPr>
                                  <w:bCs/>
                                  <w:szCs w:val="24"/>
                                  <w:lang w:eastAsia="lt-LT"/>
                                </w:rPr>
                                <w:t>342</w:t>
                              </w:r>
                              <w:r>
                                <w:rPr>
                                  <w:bCs/>
                                  <w:szCs w:val="24"/>
                                  <w:vertAlign w:val="superscript"/>
                                  <w:lang w:eastAsia="lt-LT"/>
                                </w:rPr>
                                <w:t>1</w:t>
                              </w:r>
                              <w:r>
                                <w:rPr>
                                  <w:bCs/>
                                  <w:szCs w:val="24"/>
                                  <w:lang w:eastAsia="lt-LT"/>
                                </w:rPr>
                                <w:t>, 342</w:t>
                              </w:r>
                              <w:r>
                                <w:rPr>
                                  <w:bCs/>
                                  <w:szCs w:val="24"/>
                                  <w:vertAlign w:val="superscript"/>
                                  <w:lang w:eastAsia="lt-LT"/>
                                </w:rPr>
                                <w:t>2</w:t>
                              </w:r>
                              <w:r>
                                <w:rPr>
                                  <w:bCs/>
                                  <w:szCs w:val="24"/>
                                  <w:lang w:eastAsia="lt-LT"/>
                                </w:rPr>
                                <w:t>, 342</w:t>
                              </w:r>
                              <w:r>
                                <w:rPr>
                                  <w:bCs/>
                                  <w:szCs w:val="24"/>
                                  <w:vertAlign w:val="superscript"/>
                                  <w:lang w:eastAsia="lt-LT"/>
                                </w:rPr>
                                <w:t>3</w:t>
                              </w:r>
                              <w:r>
                                <w:rPr>
                                  <w:bCs/>
                                  <w:szCs w:val="24"/>
                                  <w:lang w:eastAsia="lt-LT"/>
                                </w:rPr>
                                <w:t>,</w:t>
                              </w:r>
                              <w:r>
                                <w:rPr>
                                  <w:szCs w:val="24"/>
                                  <w:lang w:eastAsia="lt-LT"/>
                                </w:rPr>
                                <w:t xml:space="preserve"> </w:t>
                              </w:r>
                              <w:r>
                                <w:rPr>
                                  <w:bCs/>
                                  <w:szCs w:val="24"/>
                                  <w:lang w:eastAsia="lt-LT"/>
                                </w:rPr>
                                <w:t>342</w:t>
                              </w:r>
                              <w:r>
                                <w:rPr>
                                  <w:bCs/>
                                  <w:szCs w:val="24"/>
                                  <w:vertAlign w:val="superscript"/>
                                  <w:lang w:eastAsia="lt-LT"/>
                                </w:rPr>
                                <w:t>4</w:t>
                              </w:r>
                              <w:r>
                                <w:rPr>
                                  <w:bCs/>
                                  <w:szCs w:val="24"/>
                                  <w:lang w:eastAsia="lt-LT"/>
                                </w:rPr>
                                <w:t>, 342</w:t>
                              </w:r>
                              <w:r>
                                <w:rPr>
                                  <w:bCs/>
                                  <w:szCs w:val="24"/>
                                  <w:vertAlign w:val="superscript"/>
                                  <w:lang w:eastAsia="lt-LT"/>
                                </w:rPr>
                                <w:t>5</w:t>
                              </w:r>
                              <w:r>
                                <w:rPr>
                                  <w:bCs/>
                                  <w:szCs w:val="24"/>
                                  <w:lang w:eastAsia="lt-LT"/>
                                </w:rPr>
                                <w:t>,</w:t>
                              </w:r>
                              <w:r>
                                <w:rPr>
                                  <w:bCs/>
                                  <w:color w:val="000000"/>
                                  <w:szCs w:val="24"/>
                                </w:rPr>
                                <w:t xml:space="preserve"> </w:t>
                              </w:r>
                              <w:r>
                                <w:rPr>
                                  <w:bCs/>
                                  <w:szCs w:val="24"/>
                                  <w:lang w:eastAsia="lt-LT"/>
                                </w:rPr>
                                <w:t>342</w:t>
                              </w:r>
                              <w:r>
                                <w:rPr>
                                  <w:bCs/>
                                  <w:szCs w:val="24"/>
                                  <w:vertAlign w:val="superscript"/>
                                  <w:lang w:eastAsia="lt-LT"/>
                                </w:rPr>
                                <w:t>6</w:t>
                              </w:r>
                              <w:r>
                                <w:rPr>
                                  <w:szCs w:val="24"/>
                                  <w:lang w:eastAsia="lt-LT"/>
                                </w:rPr>
                                <w:t xml:space="preserve">, </w:t>
                              </w:r>
                              <w:r>
                                <w:rPr>
                                  <w:color w:val="000000"/>
                                  <w:szCs w:val="24"/>
                                </w:rPr>
                                <w:t>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41c8962aeb144875b03ec5feb3ab5a64"/>
                            <w:lock w:val="sdtLocked"/>
                            <w:richText/>
                          </w:sdtPr>
                          <w:sdtContent>
                            <w:p>
                              <w:pPr>
                                <w:spacing w:line="360" w:lineRule="auto"/>
                                <w:ind w:firstLine="720"/>
                                <w:jc w:val="both"/>
                                <w:rPr>
                                  <w:szCs w:val="24"/>
                                </w:rPr>
                              </w:pPr>
                              <w:sdt>
                                <w:sdtPr>
                                  <w:alias w:val="Numeris"/>
                                  <w:tag w:val="nr_41c8962aeb144875b03ec5feb3ab5a64"/>
                                  <w:lock w:val="sdtLocked"/>
                                  <w:richText/>
                                </w:sdtPr>
                                <w:sdtContent>
                                  <w:r>
                                    <w:rPr>
                                      <w:color w:val="000000"/>
                                      <w:szCs w:val="24"/>
                                      <w:lang w:eastAsia="lt-LT"/>
                                    </w:rPr>
                                    <w:t>66</w:t>
                                  </w:r>
                                </w:sdtContent>
                              </w:sdt>
                              <w:r>
                                <w:rPr>
                                  <w:color w:val="000000"/>
                                  <w:szCs w:val="24"/>
                                  <w:lang w:eastAsia="lt-LT"/>
                                </w:rPr>
                                <w:t xml:space="preserve">) Valstybinės mokesčių inspekcijos – dėl šio kodekso 93, 95, 99, 127, 132, 137, 143, 150, 151, 159, 160, 161, 162, 163, 164, 165, 166, 167, 168, 170, 172, 173, 174, </w:t>
                              </w:r>
                              <w:r>
                                <w:rPr>
                                  <w:szCs w:val="24"/>
                                  <w:lang w:eastAsia="lt-LT"/>
                                </w:rPr>
                                <w:t>176, 180</w:t>
                              </w:r>
                              <w:r>
                                <w:rPr>
                                  <w:color w:val="000000"/>
                                  <w:szCs w:val="24"/>
                                  <w:lang w:eastAsia="lt-LT"/>
                                </w:rPr>
                                <w:t xml:space="preserve">, 187, 188, </w:t>
                              </w:r>
                              <w:r>
                                <w:rPr>
                                  <w:color w:val="000000"/>
                                  <w:szCs w:val="24"/>
                                </w:rPr>
                                <w:t>188</w:t>
                              </w:r>
                              <w:r>
                                <w:rPr>
                                  <w:color w:val="000000"/>
                                  <w:szCs w:val="24"/>
                                  <w:vertAlign w:val="superscript"/>
                                </w:rPr>
                                <w:t>1</w:t>
                              </w:r>
                              <w:r>
                                <w:rPr>
                                  <w:color w:val="000000"/>
                                  <w:szCs w:val="24"/>
                                </w:rPr>
                                <w:t>,</w:t>
                              </w:r>
                              <w:r>
                                <w:rPr>
                                  <w:color w:val="000000"/>
                                  <w:szCs w:val="24"/>
                                  <w:lang w:eastAsia="lt-LT"/>
                                </w:rPr>
                                <w:t xml:space="preserve"> 189, 190, 191, 192, 194, 198</w:t>
                              </w:r>
                              <w:r>
                                <w:rPr>
                                  <w:color w:val="000000"/>
                                  <w:szCs w:val="24"/>
                                  <w:vertAlign w:val="superscript"/>
                                  <w:lang w:eastAsia="lt-LT"/>
                                </w:rPr>
                                <w:t>1</w:t>
                              </w:r>
                              <w:r>
                                <w:rPr>
                                  <w:color w:val="000000"/>
                                  <w:szCs w:val="24"/>
                                  <w:lang w:eastAsia="lt-LT"/>
                                </w:rPr>
                                <w:t>, 205, 207 straipsniuose, 209 straipsnio 1, 2, 3, 4, 5, 6, 7, 8 dalyse, 214, 224, 431, 449, 449</w:t>
                              </w:r>
                              <w:r>
                                <w:rPr>
                                  <w:color w:val="000000"/>
                                  <w:szCs w:val="24"/>
                                  <w:vertAlign w:val="superscript"/>
                                  <w:lang w:eastAsia="lt-LT"/>
                                </w:rPr>
                                <w:t>1</w:t>
                              </w:r>
                              <w:r>
                                <w:rPr>
                                  <w:color w:val="000000"/>
                                  <w:szCs w:val="24"/>
                                  <w:lang w:eastAsia="lt-LT"/>
                                </w:rPr>
                                <w:t>, 450,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12d87eaacaf47529978237e9bc3e175"/>
                            <w:lock w:val="sdtLocked"/>
                            <w:richText/>
                          </w:sdtPr>
                          <w:sdtContent>
                            <w:p>
                              <w:pPr>
                                <w:spacing w:line="360" w:lineRule="auto"/>
                                <w:ind w:firstLine="720"/>
                                <w:jc w:val="both"/>
                                <w:rPr>
                                  <w:szCs w:val="24"/>
                                </w:rPr>
                              </w:pPr>
                              <w:sdt>
                                <w:sdtPr>
                                  <w:alias w:val="Numeris"/>
                                  <w:tag w:val="nr_b12d87eaacaf47529978237e9bc3e175"/>
                                  <w:lock w:val="sdtLocked"/>
                                  <w:richText/>
                                </w:sdtPr>
                                <w:sdtContent>
                                  <w:r>
                                    <w:rPr>
                                      <w:color w:val="000000"/>
                                      <w:szCs w:val="24"/>
                                      <w:lang w:eastAsia="lt-LT"/>
                                    </w:rPr>
                                    <w:t>82</w:t>
                                  </w:r>
                                </w:sdtContent>
                              </w:sdt>
                              <w:r>
                                <w:rPr>
                                  <w:color w:val="000000"/>
                                  <w:szCs w:val="24"/>
                                  <w:lang w:eastAsia="lt-LT"/>
                                </w:rPr>
                                <w:t>) savivaldybių administracijų – dėl šio kodekso 45, 46, 48, 78, 114 straipsniuose, 144 straipsnio 1, 4, 5 dalyse, 148, 149, 150, 152, 153, 154, 155, 156, 166, 167, 168,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color w:val="000000"/>
                                  <w:szCs w:val="24"/>
                                  <w:vertAlign w:val="superscript"/>
                                  <w:lang w:eastAsia="lt-LT"/>
                                </w:rPr>
                                <w:t>1</w:t>
                              </w:r>
                              <w:r>
                                <w:rPr>
                                  <w:color w:val="000000"/>
                                  <w:szCs w:val="24"/>
                                  <w:lang w:eastAsia="lt-LT"/>
                                </w:rPr>
                                <w:t>, 457, 459, 484, 484</w:t>
                              </w:r>
                              <w:r>
                                <w:rPr>
                                  <w:color w:val="000000"/>
                                  <w:szCs w:val="24"/>
                                  <w:vertAlign w:val="superscript"/>
                                  <w:lang w:eastAsia="lt-LT"/>
                                </w:rPr>
                                <w:t>1</w:t>
                              </w:r>
                              <w:r>
                                <w:rPr>
                                  <w:color w:val="000000"/>
                                  <w:szCs w:val="24"/>
                                  <w:lang w:eastAsia="lt-LT"/>
                                </w:rPr>
                                <w:t>, 485, 488, 491, 492, 497, 498, 499, 500, 501, 502, 503, 505, 505</w:t>
                              </w:r>
                              <w:r>
                                <w:rPr>
                                  <w:color w:val="000000"/>
                                  <w:szCs w:val="24"/>
                                  <w:vertAlign w:val="superscript"/>
                                  <w:lang w:eastAsia="lt-LT"/>
                                </w:rPr>
                                <w:t>1</w:t>
                              </w:r>
                              <w:r>
                                <w:rPr>
                                  <w:color w:val="000000"/>
                                  <w:szCs w:val="24"/>
                                  <w:lang w:eastAsia="lt-LT"/>
                                </w:rPr>
                                <w:t>, 507, 516, 517</w:t>
                              </w:r>
                              <w:r>
                                <w:rPr>
                                  <w:color w:val="000000"/>
                                  <w:szCs w:val="24"/>
                                  <w:vertAlign w:val="superscript"/>
                                  <w:lang w:eastAsia="lt-LT"/>
                                </w:rPr>
                                <w:t>1</w:t>
                              </w:r>
                              <w:r>
                                <w:rPr>
                                  <w:color w:val="000000"/>
                                  <w:szCs w:val="24"/>
                                  <w:lang w:eastAsia="lt-LT"/>
                                </w:rPr>
                                <w:t>, 517</w:t>
                              </w:r>
                              <w:r>
                                <w:rPr>
                                  <w:color w:val="000000"/>
                                  <w:szCs w:val="24"/>
                                  <w:vertAlign w:val="superscript"/>
                                  <w:lang w:eastAsia="lt-LT"/>
                                </w:rPr>
                                <w:t>2</w:t>
                              </w:r>
                              <w:r>
                                <w:rPr>
                                  <w:color w:val="000000"/>
                                  <w:szCs w:val="24"/>
                                  <w:lang w:eastAsia="lt-LT"/>
                                </w:rPr>
                                <w:t>, 517</w:t>
                              </w:r>
                              <w:r>
                                <w:rPr>
                                  <w:color w:val="000000"/>
                                  <w:szCs w:val="24"/>
                                  <w:vertAlign w:val="superscript"/>
                                  <w:lang w:eastAsia="lt-LT"/>
                                </w:rPr>
                                <w:t>3</w:t>
                              </w:r>
                              <w:r>
                                <w:rPr>
                                  <w:color w:val="000000"/>
                                  <w:szCs w:val="24"/>
                                  <w:lang w:eastAsia="lt-LT"/>
                                </w:rPr>
                                <w:t>, 517</w:t>
                              </w:r>
                              <w:r>
                                <w:rPr>
                                  <w:color w:val="000000"/>
                                  <w:szCs w:val="24"/>
                                  <w:vertAlign w:val="superscript"/>
                                  <w:lang w:eastAsia="lt-LT"/>
                                </w:rPr>
                                <w:t>4</w:t>
                              </w:r>
                              <w:r>
                                <w:rPr>
                                  <w:color w:val="000000"/>
                                  <w:szCs w:val="24"/>
                                  <w:lang w:eastAsia="lt-LT"/>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b69404c4529043f987fdef267bb16ba7"/>
                        <w:lock w:val="sdtLocked"/>
                        <w:richText/>
                      </w:sdtPr>
                      <w:sdtContent>
                        <w:p>
                          <w:pPr>
                            <w:spacing w:line="360" w:lineRule="auto"/>
                            <w:ind w:firstLine="720"/>
                            <w:jc w:val="both"/>
                            <w:rPr>
                              <w:szCs w:val="24"/>
                            </w:rPr>
                          </w:pPr>
                          <w:sdt>
                            <w:sdtPr>
                              <w:alias w:val="Numeris"/>
                              <w:tag w:val="nr_b69404c4529043f987fdef267bb16ba7"/>
                              <w:lock w:val="sdtLocked"/>
                              <w:richText/>
                            </w:sdtPr>
                            <w:sdtContent>
                              <w:r>
                                <w:rPr>
                                  <w:color w:val="000000"/>
                                  <w:szCs w:val="24"/>
                                  <w:lang w:eastAsia="lt-LT"/>
                                </w:rPr>
                                <w:t>1</w:t>
                              </w:r>
                            </w:sdtContent>
                          </w:sdt>
                          <w:r>
                            <w:rPr>
                              <w:color w:val="000000"/>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w:t>
                          </w:r>
                          <w:r>
                            <w:rPr>
                              <w:bCs/>
                              <w:color w:val="000000"/>
                              <w:szCs w:val="24"/>
                              <w:lang w:eastAsia="lt-LT"/>
                            </w:rPr>
                            <w:t xml:space="preserve"> (gali būti nurodomos tik vietos koordinatės)</w:t>
                          </w:r>
                          <w:r>
                            <w:rPr>
                              <w:color w:val="000000"/>
                              <w:szCs w:val="24"/>
                              <w:lang w:eastAsia="lt-LT"/>
                            </w:rPr>
                            <w:t>,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8cda52d532424a5a828f90b52b527e12"/>
                    <w:lock w:val="sdtLocked"/>
                    <w:richText/>
                  </w:sdtPr>
                  <w:sdtContent>
                    <w:p>
                      <w:pPr>
                        <w:spacing w:line="360" w:lineRule="auto"/>
                        <w:ind w:left="2268" w:hanging="1548"/>
                        <w:jc w:val="both"/>
                        <w:rPr>
                          <w:color w:val="000000"/>
                          <w:szCs w:val="24"/>
                          <w:lang w:eastAsia="lt-LT"/>
                        </w:rPr>
                      </w:pPr>
                      <w:sdt>
                        <w:sdtPr>
                          <w:alias w:val="Numeris"/>
                          <w:tag w:val="nr_8cda52d532424a5a828f90b52b527e12"/>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8cda52d532424a5a828f90b52b527e12"/>
                          <w:lock w:val="sdtLocked"/>
                          <w:richText/>
                        </w:sdtPr>
                        <w:sdtContent>
                          <w:r>
                            <w:rPr>
                              <w:b/>
                              <w:bCs/>
                              <w:color w:val="000000"/>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5dd4ef92fe574f5a9e700415278b67bc"/>
                        <w:lock w:val="sdtLocked"/>
                        <w:richText/>
                      </w:sdtPr>
                      <w:sdtContent>
                        <w:p>
                          <w:pPr>
                            <w:spacing w:line="360" w:lineRule="auto"/>
                            <w:ind w:firstLine="720"/>
                            <w:jc w:val="both"/>
                            <w:rPr>
                              <w:color w:val="000000"/>
                              <w:szCs w:val="24"/>
                              <w:lang w:eastAsia="lt-LT"/>
                            </w:rPr>
                          </w:pPr>
                          <w:sdt>
                            <w:sdtPr>
                              <w:alias w:val="Numeris"/>
                              <w:tag w:val="nr_5dd4ef92fe574f5a9e700415278b67bc"/>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431 straipsnio 1 ir 2 dalyse,</w:t>
                          </w:r>
                          <w:r>
                            <w:rPr>
                              <w:color w:val="000000"/>
                              <w:szCs w:val="24"/>
                              <w:lang w:eastAsia="lt-LT"/>
                            </w:rPr>
                            <w:t xml:space="preserv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1cdc0d6d7d674287bc878412a4a58141"/>
                        <w:lock w:val="sdtLocked"/>
                        <w:richText/>
                      </w:sdtPr>
                      <w:sdtContent>
                        <w:p>
                          <w:pPr>
                            <w:spacing w:line="360" w:lineRule="auto"/>
                            <w:ind w:firstLine="720"/>
                            <w:jc w:val="both"/>
                          </w:pPr>
                          <w:sdt>
                            <w:sdtPr>
                              <w:alias w:val="Numeris"/>
                              <w:tag w:val="nr_1cdc0d6d7d674287bc878412a4a58141"/>
                              <w:lock w:val="sdtLocked"/>
                              <w:richText/>
                            </w:sdtPr>
                            <w:sdtContent>
                              <w:r>
                                <w:rPr>
                                  <w:color w:val="000000"/>
                                  <w:szCs w:val="24"/>
                                  <w:lang w:eastAsia="lt-LT"/>
                                </w:rPr>
                                <w:t>2</w:t>
                              </w:r>
                            </w:sdtContent>
                          </w:sdt>
                          <w:r>
                            <w:rPr>
                              <w:color w:val="000000"/>
                              <w:szCs w:val="24"/>
                              <w:lang w:eastAsia="lt-LT"/>
                            </w:rPr>
                            <w:t xml:space="preserve">. </w:t>
                          </w:r>
                          <w:r>
                            <w:t>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w:t>
                          </w:r>
                          <w:r>
                            <w:rPr>
                              <w:bCs/>
                            </w:rPr>
                            <w:t>,</w:t>
                          </w:r>
                          <w:r>
                            <w:t xml:space="preserve"> </w:t>
                          </w:r>
                          <w:r>
                            <w:rPr>
                              <w:bCs/>
                            </w:rPr>
                            <w:t>431 straipsnio 1 ir 2 dalyse</w:t>
                          </w:r>
                          <w:r>
                            <w:t xml:space="preserv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w:t>
                          </w:r>
                          <w:r>
                            <w:rPr>
                              <w:bCs/>
                            </w:rPr>
                            <w:t xml:space="preserve"> už transporto priemonės savininkui (valdytojui) Saugaus eismo automobilių keliais įstatyme nustatytų reikalavimų vykdymą</w:t>
                          </w:r>
                          <w:r>
                            <w:t xml:space="preserve">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4c5ccc6d5c6740d5a6eb9671f0fcd31b"/>
                        <w:lock w:val="sdtLocked"/>
                        <w:richText/>
                      </w:sdtPr>
                      <w:sdtContent>
                        <w:p>
                          <w:pPr>
                            <w:spacing w:line="360" w:lineRule="auto"/>
                            <w:ind w:firstLine="720"/>
                            <w:jc w:val="both"/>
                            <w:rPr>
                              <w:color w:val="000000"/>
                              <w:szCs w:val="24"/>
                              <w:lang w:eastAsia="lt-LT"/>
                            </w:rPr>
                          </w:pPr>
                          <w:sdt>
                            <w:sdtPr>
                              <w:alias w:val="Numeris"/>
                              <w:tag w:val="nr_4c5ccc6d5c6740d5a6eb9671f0fcd31b"/>
                              <w:lock w:val="sdtLocked"/>
                              <w:richText/>
                            </w:sdtPr>
                            <w:sdtContent>
                              <w:r>
                                <w:rPr>
                                  <w:color w:val="000000"/>
                                  <w:szCs w:val="24"/>
                                  <w:lang w:eastAsia="lt-LT"/>
                                </w:rPr>
                                <w:t>3</w:t>
                              </w:r>
                            </w:sdtContent>
                          </w:sdt>
                          <w:r>
                            <w:rPr>
                              <w:color w:val="000000"/>
                              <w:szCs w:val="24"/>
                              <w:lang w:eastAsia="lt-LT"/>
                            </w:rPr>
                            <w:t xml:space="preserve">. </w:t>
                          </w:r>
                          <w:r>
                            <w:t xml:space="preserve">Nustatant šio straipsnio 1 dalyje nurodytus administracinius nusižengimus </w:t>
                          </w:r>
                          <w:r>
                            <w:rPr>
                              <w:bCs/>
                            </w:rPr>
                            <w:t>(išskyrus šio kodekso 431 straipsnio 1 ir 2 dalyse numatytus administracinius nusižengimu</w:t>
                          </w:r>
                          <w:r>
                            <w:t>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e671a16fc894427caee9d4094f9286f3"/>
                        <w:lock w:val="sdtLocked"/>
                        <w:richText/>
                      </w:sdtPr>
                      <w:sdtContent>
                        <w:p>
                          <w:pPr>
                            <w:spacing w:line="360" w:lineRule="auto"/>
                            <w:ind w:firstLine="720"/>
                            <w:jc w:val="both"/>
                            <w:rPr>
                              <w:szCs w:val="24"/>
                            </w:rPr>
                          </w:pPr>
                          <w:sdt>
                            <w:sdtPr>
                              <w:alias w:val="Numeris"/>
                              <w:tag w:val="nr_e671a16fc894427caee9d4094f9286f3"/>
                              <w:lock w:val="sdtLocked"/>
                              <w:richText/>
                            </w:sdtPr>
                            <w:sdtContent>
                              <w:r>
                                <w:rPr>
                                  <w:color w:val="000000"/>
                                  <w:szCs w:val="24"/>
                                  <w:lang w:eastAsia="lt-LT"/>
                                </w:rPr>
                                <w:t>4</w:t>
                              </w:r>
                            </w:sdtContent>
                          </w:sdt>
                          <w:r>
                            <w:rPr>
                              <w:color w:val="000000"/>
                              <w:szCs w:val="24"/>
                              <w:lang w:eastAsia="lt-LT"/>
                            </w:rPr>
                            <w:t xml:space="preserve">.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w:t>
                          </w:r>
                          <w:r>
                            <w:rPr>
                              <w:bCs/>
                              <w:color w:val="000000"/>
                              <w:szCs w:val="24"/>
                              <w:lang w:eastAsia="lt-LT"/>
                            </w:rPr>
                            <w:t>(gali būti nurodomos tik vietos koordinatės)</w:t>
                          </w:r>
                          <w:r>
                            <w:rPr>
                              <w:color w:val="000000"/>
                              <w:szCs w:val="24"/>
                              <w:lang w:eastAsia="lt-LT"/>
                            </w:rPr>
                            <w:t>,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3c01039d92874034b95f4cf70d21d2f7"/>
                        <w:lock w:val="sdtLocked"/>
                        <w:richText/>
                      </w:sdtPr>
                      <w:sdtContent>
                        <w:p>
                          <w:pPr>
                            <w:spacing w:line="360" w:lineRule="auto"/>
                            <w:ind w:firstLine="720"/>
                            <w:jc w:val="both"/>
                            <w:rPr>
                              <w:szCs w:val="24"/>
                            </w:rPr>
                          </w:pPr>
                          <w:sdt>
                            <w:sdtPr>
                              <w:alias w:val="Numeris"/>
                              <w:tag w:val="nr_3c01039d92874034b95f4cf70d21d2f7"/>
                              <w:lock w:val="sdtLocked"/>
                              <w:richText/>
                            </w:sdtPr>
                            <w:sdtContent>
                              <w:r>
                                <w:rPr>
                                  <w:bCs/>
                                  <w:szCs w:val="24"/>
                                  <w:lang w:eastAsia="lt-LT"/>
                                </w:rPr>
                                <w:t>4</w:t>
                              </w:r>
                            </w:sdtContent>
                          </w:sdt>
                          <w:r>
                            <w:rPr>
                              <w:bCs/>
                              <w:szCs w:val="24"/>
                              <w:lang w:eastAsia="lt-LT"/>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pr. 3 p."/>
            <w:tag w:val="part_5f847821cd2148f297d791bb55badf97"/>
            <w:lock w:val="sdtLocked"/>
            <w:richText/>
          </w:sdtPr>
          <w:sdtContent>
            <w:p>
              <w:pPr>
                <w:spacing w:line="360" w:lineRule="auto"/>
                <w:ind w:firstLine="720"/>
                <w:jc w:val="both"/>
                <w:rPr>
                  <w:rFonts w:eastAsia="SimSun"/>
                  <w:szCs w:val="24"/>
                  <w:lang w:eastAsia="zh-CN"/>
                </w:rPr>
              </w:pPr>
              <w:sdt>
                <w:sdtPr>
                  <w:alias w:val="Numeris"/>
                  <w:tag w:val="nr_5f847821cd2148f297d791bb55badf97"/>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xml:space="preserve">, 15 skyrius, 6 tomas, p. 77) su paskutiniais pakeitimas, padarytais </w:t>
              </w:r>
              <w:r>
                <w:rPr>
                  <w:bCs/>
                  <w:color w:val="000000"/>
                  <w:bdr w:val="none" w:sz="0" w:space="0" w:color="auto" w:frame="1"/>
                  <w:shd w:val="clear" w:color="auto" w:fill="FFFFFF"/>
                </w:rPr>
                <w:t>2018 m. kovo 8 d. Komisijos direktyva (ES) 2018/350.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d0fb2b0636b844b2b355db883093323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89f6e9e9f0f3442da776fc7af9b951fd"/>
            <w:lock w:val="sdtLocked"/>
            <w:richText/>
          </w:sdtPr>
          <w:sdtContent>
            <w:p>
              <w:pPr>
                <w:widowControl w:val="0"/>
                <w:spacing w:line="360" w:lineRule="auto"/>
                <w:ind w:firstLine="720"/>
                <w:jc w:val="both"/>
              </w:pPr>
              <w:sdt>
                <w:sdtPr>
                  <w:alias w:val="Numeris"/>
                  <w:tag w:val="nr_89f6e9e9f0f3442da776fc7af9b951fd"/>
                  <w:lock w:val="sdtLocked"/>
                  <w:richText/>
                </w:sdtPr>
                <w:sdtContent>
                  <w:r>
                    <w:rPr>
                      <w:szCs w:val="24"/>
                    </w:rPr>
                    <w:t>55</w:t>
                  </w:r>
                </w:sdtContent>
              </w:sdt>
              <w:r>
                <w:rPr>
                  <w:szCs w:val="24"/>
                </w:rPr>
                <w:t xml:space="preserve">. 2009 m. spalio 21 d. Europos Parlamento ir Tarybos reglamentas (EB) Nr. 1107/2009 dėl augalų apsaugos produktų pateikimo į rinką ir panaikinantis Tarybos direktyvas 79/117/EEB ir 91/414/EEB, </w:t>
              </w:r>
              <w:r>
                <w:rPr>
                  <w:bCs/>
                  <w:szCs w:val="24"/>
                  <w:lang w:eastAsia="lt-LT"/>
                </w:rPr>
                <w:t xml:space="preserve">su paskutiniais pakeitimais, padarytais </w:t>
              </w:r>
              <w:r>
                <w:rPr>
                  <w:bCs/>
                  <w:szCs w:val="24"/>
                </w:rPr>
                <w:t xml:space="preserve">2019 m. birželio </w:t>
              </w:r>
              <w:r>
                <w:rPr>
                  <w:bCs/>
                  <w:szCs w:val="24"/>
                  <w:lang w:val="en-US"/>
                </w:rPr>
                <w:t xml:space="preserve">20 </w:t>
              </w:r>
              <w:r>
                <w:rPr>
                  <w:bCs/>
                  <w:szCs w:val="24"/>
                </w:rPr>
                <w:t>d. Europos Parlamento ir Tarybos reglamentu (ES) 2019/1381.</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5-1 p."/>
            <w:tag w:val="part_61e11a116f7c44ec876c1bb889928380"/>
            <w:lock w:val="sdtLocked"/>
            <w:richText/>
          </w:sdtPr>
          <w:sdtContent>
            <w:p>
              <w:pPr>
                <w:suppressAutoHyphens/>
                <w:overflowPunct w:val="0"/>
                <w:spacing w:line="360" w:lineRule="auto"/>
                <w:ind w:firstLine="720"/>
                <w:jc w:val="both"/>
                <w:textAlignment w:val="baseline"/>
                <w:rPr>
                  <w:rFonts w:eastAsia="SimSun"/>
                  <w:szCs w:val="24"/>
                  <w:lang w:eastAsia="zh-CN"/>
                </w:rPr>
              </w:pPr>
              <w:sdt>
                <w:sdtPr>
                  <w:alias w:val="Numeris"/>
                  <w:tag w:val="nr_61e11a116f7c44ec876c1bb889928380"/>
                  <w:lock w:val="sdtLocked"/>
                  <w:richText/>
                </w:sdtPr>
                <w:sdtContent>
                  <w:r>
                    <w:rPr>
                      <w:bCs/>
                      <w:szCs w:val="24"/>
                      <w:lang w:eastAsia="ar-SA"/>
                    </w:rPr>
                    <w:t>55</w:t>
                  </w:r>
                  <w:r>
                    <w:rPr>
                      <w:bCs/>
                      <w:szCs w:val="24"/>
                      <w:vertAlign w:val="superscript"/>
                      <w:lang w:eastAsia="ar-SA"/>
                    </w:rPr>
                    <w:t>1</w:t>
                  </w:r>
                </w:sdtContent>
              </w:sdt>
              <w:r>
                <w:rPr>
                  <w:bCs/>
                  <w:szCs w:val="24"/>
                  <w:lang w:eastAsia="ar-SA"/>
                </w:rPr>
                <w:t xml:space="preserve">. </w:t>
              </w:r>
              <w:smartTag w:uri="schemas-tilde-lv/tildestengine" w:element="metric">
                <w:smartTagPr>
                  <w:attr w:name="metric_text" w:val="m"/>
                  <w:attr w:name="metric_value" w:val="2009"/>
                </w:smartTagPr>
                <w:smartTag w:uri="urn:schemas-microsoft-com:office:smarttags" w:element="metricconverter">
                  <w:smartTagPr>
                    <w:attr w:name="ProductID" w:val="2009 m"/>
                  </w:smartTagPr>
                  <w:r>
                    <w:rPr>
                      <w:bCs/>
                      <w:szCs w:val="24"/>
                      <w:lang w:eastAsia="ar-SA"/>
                    </w:rPr>
                    <w:t>2009 m</w:t>
                  </w:r>
                </w:smartTag>
              </w:smartTag>
              <w:r>
                <w:rPr>
                  <w:bCs/>
                  <w:szCs w:val="24"/>
                  <w:lang w:eastAsia="ar-SA"/>
                </w:rPr>
                <w:t>. spalio 21 d. Europos Parlamento ir Tarybos direktyva 2009/128/EB, nustatanti Bendrijos veiksmų pagrindus siekiant tausiojo pesticidų naudojimo, su paskutiniais pakeitimais, padarytais 2019 m. birželio 20 d. Europos Parlamento ir Tarybos reglamentu (ES) 2019/1243.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0a4be9ed783b41a78da47722d06ca935"/>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06576713ce6d497bb89a8f538bfa5f40"/>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sz w:val="22"/>
                </w:rPr>
                <w:t>.</w:t>
              </w:r>
              <w:r>
                <w:rPr>
                  <w:rFonts w:ascii="Times New Roman" w:eastAsia="MS Mincho" w:hAnsi="Times New Roman"/>
                  <w:sz w:val="20"/>
                  <w:i/>
                  <w:iCs/>
                </w:rPr>
                <w:t xml:space="preserve"> Neteko galios nuo 2021-06-02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0-2 p."/>
            <w:tag w:val="part_8507e5653abf443aa44c9c59a0c1317d"/>
            <w:lock w:val="sdtLocked"/>
            <w:richText/>
          </w:sdtPr>
          <w:sdtContent>
            <w:p>
              <w:pPr>
                <w:spacing w:line="360" w:lineRule="atLeast"/>
                <w:ind w:firstLine="720"/>
                <w:jc w:val="both"/>
              </w:pPr>
              <w:sdt>
                <w:sdtPr>
                  <w:alias w:val="Numeris"/>
                  <w:tag w:val="nr_8507e5653abf443aa44c9c59a0c1317d"/>
                  <w:lock w:val="sdtLocked"/>
                  <w:richText/>
                </w:sdtPr>
                <w:sdtContent>
                  <w:r>
                    <w:rPr>
                      <w:szCs w:val="24"/>
                    </w:rPr>
                    <w:t>100</w:t>
                  </w:r>
                  <w:r>
                    <w:rPr>
                      <w:szCs w:val="24"/>
                      <w:vertAlign w:val="superscript"/>
                    </w:rPr>
                    <w:t>2</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(OL 2017 L 95, p. 1), su paskutiniais pakeitimais, padarytais</w:t>
              </w:r>
              <w:r>
                <w:rPr>
                  <w:szCs w:val="24"/>
                  <w:lang w:eastAsia="ar-SA"/>
                </w:rPr>
                <w:t xml:space="preserve"> </w:t>
              </w:r>
              <w:r>
                <w:rPr>
                  <w:rFonts w:eastAsia="Arial Unicode MS"/>
                  <w:szCs w:val="24"/>
                </w:rPr>
                <w:t xml:space="preserve">2019 m. kovo 12 d. Komisijos deleguotuoju reglamentu (ES) 2019/1012 (OL 2019 </w:t>
              </w:r>
              <w:r>
                <w:rPr>
                  <w:rFonts w:eastAsia="Arial Unicode MS"/>
                  <w:iCs/>
                  <w:szCs w:val="24"/>
                </w:rPr>
                <w:t>L 165, p. 4)</w:t>
              </w:r>
              <w:r>
                <w:rPr>
                  <w:rFonts w:eastAsia="Arial Unicode M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
          <w:sdtPr>
            <w:alias w:val="100-3 p."/>
            <w:tag w:val="part_056ad62e8f9a4a488f6cbd9ac5ff4cf5"/>
            <w:lock w:val="sdtLocked"/>
            <w:richText/>
          </w:sdtPr>
          <w:sdtContent>
            <w:p>
              <w:pPr>
                <w:spacing w:line="360" w:lineRule="auto"/>
                <w:ind w:firstLine="720"/>
                <w:jc w:val="both"/>
              </w:pPr>
              <w:sdt>
                <w:sdtPr>
                  <w:alias w:val="Numeris"/>
                  <w:tag w:val="nr_056ad62e8f9a4a488f6cbd9ac5ff4cf5"/>
                  <w:lock w:val="sdtLocked"/>
                  <w:richText/>
                </w:sdtPr>
                <w:sdtContent>
                  <w:r>
                    <w:rPr>
                      <w:szCs w:val="24"/>
                      <w:lang w:eastAsia="lt-LT"/>
                    </w:rPr>
                    <w:t>100</w:t>
                  </w:r>
                  <w:r>
                    <w:rPr>
                      <w:szCs w:val="24"/>
                      <w:vertAlign w:val="superscript"/>
                      <w:lang w:eastAsia="lt-LT"/>
                    </w:rPr>
                    <w:t>3</w:t>
                  </w:r>
                </w:sdtContent>
              </w:sdt>
              <w:r>
                <w:rPr>
                  <w:szCs w:val="24"/>
                  <w:lang w:eastAsia="lt-LT"/>
                </w:rPr>
                <w:t xml:space="preserve">. </w:t>
              </w:r>
              <w:r>
                <w:rPr>
                  <w:szCs w:val="24"/>
                  <w:shd w:val="clear" w:color="auto" w:fill="FFFFFF"/>
                </w:rPr>
                <w:t xml:space="preserve">2017 m. gegužės 17 d. </w:t>
              </w:r>
              <w:r>
                <w:rPr>
                  <w:bCs/>
                  <w:szCs w:val="24"/>
                </w:rPr>
                <w:t>Europos Parlamento ir Tarybos reglamentas (ES) 2017/821, kuriuo nustatomos alavo, tantalo, volframo, jų rūdų ir aukso iš konfliktinių ir didelės rizikos zonų Sąjungos importuotojų prievolės dėl išsamaus tiekimo grandinės patikrinimo (OL 2017 L 130,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3-1 p."/>
            <w:tag w:val="part_7267338957ac4bad87a3dcb003fff331"/>
            <w:lock w:val="sdtLocked"/>
            <w:richText/>
          </w:sdtPr>
          <w:sdtContent>
            <w:p>
              <w:pPr>
                <w:tabs>
                  <w:tab w:val="left" w:pos="993"/>
                </w:tabs>
                <w:spacing w:line="360" w:lineRule="auto"/>
                <w:ind w:firstLine="720"/>
                <w:jc w:val="both"/>
              </w:pPr>
              <w:sdt>
                <w:sdtPr>
                  <w:alias w:val="Numeris"/>
                  <w:tag w:val="nr_7267338957ac4bad87a3dcb003fff331"/>
                  <w:lock w:val="sdtLocked"/>
                  <w:richText/>
                </w:sdtPr>
                <w:sdtContent>
                  <w:r>
                    <w:rPr>
                      <w:rFonts w:eastAsia="NSimSun"/>
                      <w:bCs/>
                      <w:color w:val="00000A"/>
                      <w:szCs w:val="24"/>
                      <w:lang w:eastAsia="lt-LT" w:bidi="hi-IN"/>
                    </w:rPr>
                    <w:t>103</w:t>
                  </w:r>
                  <w:r>
                    <w:rPr>
                      <w:rFonts w:eastAsia="NSimSun"/>
                      <w:bCs/>
                      <w:color w:val="00000A"/>
                      <w:szCs w:val="24"/>
                      <w:vertAlign w:val="superscript"/>
                      <w:lang w:eastAsia="lt-LT" w:bidi="hi-IN"/>
                    </w:rPr>
                    <w:t>1</w:t>
                  </w:r>
                </w:sdtContent>
              </w:sdt>
              <w:r>
                <w:rPr>
                  <w:rFonts w:eastAsia="NSimSun"/>
                  <w:bCs/>
                  <w:color w:val="00000A"/>
                  <w:szCs w:val="24"/>
                  <w:lang w:eastAsia="lt-LT" w:bidi="hi-IN"/>
                </w:rPr>
                <w:t>. 2018 m. spalio 23 d. Europos Parlamento ir Tarybos reglamentas (ES) 2018/1672 dėl į Sąjungą įvežamų arba iš jos išvežamų grynųjų pinigų kontrolės, kuriuo panaikinamas Reglamentas (EB) Nr. 1889/2005.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04 p."/>
            <w:tag w:val="part_2e393067861a4c34974555a25fc28022"/>
            <w:lock w:val="sdtLocked"/>
            <w:richText/>
          </w:sdtPr>
          <w:sdtContent>
            <w:p>
              <w:pPr>
                <w:spacing w:line="360" w:lineRule="auto"/>
                <w:ind w:firstLine="720"/>
                <w:jc w:val="both"/>
              </w:pPr>
              <w:sdt>
                <w:sdtPr>
                  <w:alias w:val="Numeris"/>
                  <w:tag w:val="nr_2e393067861a4c34974555a25fc28022"/>
                  <w:lock w:val="sdtLocked"/>
                  <w:richText/>
                </w:sdtPr>
                <w:sdtContent>
                  <w:r>
                    <w:rPr>
                      <w:rFonts w:eastAsia="Calibri"/>
                      <w:szCs w:val="24"/>
                      <w:lang w:eastAsia="lt-LT"/>
                    </w:rPr>
                    <w:t>104</w:t>
                  </w:r>
                </w:sdtContent>
              </w:sdt>
              <w:r>
                <w:rPr>
                  <w:rFonts w:eastAsia="Calibri"/>
                  <w:szCs w:val="24"/>
                  <w:lang w:eastAsia="lt-LT"/>
                </w:rPr>
                <w:t xml:space="preserve">. </w:t>
              </w:r>
              <w:r>
                <w:rPr>
                  <w:szCs w:val="24"/>
                  <w:lang w:eastAsia="lt-LT"/>
                </w:rPr>
                <w:t>2019 m. balandžio 17 d. Europos Parlamento ir Tarybos reglamentas (ES) 2019/788 dėl Europos piliečių iniciatyvos.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pr. 105 d."/>
            <w:tag w:val="part_961169d92e304239bb5a77150d31564c"/>
            <w:lock w:val="sdtLocked"/>
            <w:richText/>
          </w:sdtPr>
          <w:sdtContent>
            <w:p>
              <w:pPr>
                <w:spacing w:line="360" w:lineRule="auto"/>
                <w:ind w:firstLine="720"/>
                <w:jc w:val="both"/>
              </w:pPr>
              <w:sdt>
                <w:sdtPr>
                  <w:alias w:val="Numeris"/>
                  <w:tag w:val="nr_961169d92e304239bb5a77150d31564c"/>
                  <w:lock w:val="sdtLocked"/>
                  <w:richText/>
                </w:sdtPr>
                <w:sdtContent>
                  <w:r>
                    <w:rPr>
                      <w:szCs w:val="24"/>
                      <w:lang w:eastAsia="lt-LT"/>
                    </w:rPr>
                    <w:t>105</w:t>
                  </w:r>
                </w:sdtContent>
              </w:sdt>
              <w:r>
                <w:rPr>
                  <w:szCs w:val="24"/>
                  <w:lang w:eastAsia="lt-LT"/>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pr. 106 p."/>
            <w:tag w:val="part_982eafa5ab4e44ef95a42ecf76c33cb1"/>
            <w:lock w:val="sdtLocked"/>
            <w:richText/>
          </w:sdtPr>
          <w:sdtContent>
            <w:p>
              <w:pPr>
                <w:spacing w:line="360" w:lineRule="auto"/>
                <w:ind w:firstLine="720"/>
                <w:jc w:val="both"/>
              </w:pPr>
              <w:sdt>
                <w:sdtPr>
                  <w:alias w:val="Numeris"/>
                  <w:tag w:val="nr_982eafa5ab4e44ef95a42ecf76c33cb1"/>
                  <w:lock w:val="sdtLocked"/>
                  <w:richText/>
                </w:sdtPr>
                <w:sdtContent>
                  <w:r>
                    <w:rPr>
                      <w:szCs w:val="24"/>
                      <w:lang w:eastAsia="lt-LT"/>
                    </w:rPr>
                    <w:t>106</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pr. 107 p."/>
            <w:tag w:val="part_d1853c9ddb464a2f8e81ada33242e310"/>
            <w:lock w:val="sdtLocked"/>
            <w:richText/>
          </w:sdtPr>
          <w:sdtContent>
            <w:p>
              <w:pPr>
                <w:tabs>
                  <w:tab w:val="left" w:pos="993"/>
                </w:tabs>
                <w:spacing w:line="360" w:lineRule="auto"/>
                <w:ind w:firstLine="720"/>
                <w:jc w:val="both"/>
              </w:pPr>
              <w:sdt>
                <w:sdtPr>
                  <w:alias w:val="Numeris"/>
                  <w:tag w:val="nr_d1853c9ddb464a2f8e81ada33242e310"/>
                  <w:lock w:val="sdtLocked"/>
                  <w:richText/>
                </w:sdtPr>
                <w:sdtContent>
                  <w:r>
                    <w:rPr>
                      <w:color w:val="000000"/>
                      <w:szCs w:val="24"/>
                      <w:lang w:eastAsia="lt-LT"/>
                    </w:rPr>
                    <w:t>107</w:t>
                  </w:r>
                </w:sdtContent>
              </w:sdt>
              <w:r>
                <w:rPr>
                  <w:color w:val="000000"/>
                  <w:szCs w:val="24"/>
                  <w:lang w:eastAsia="lt-LT"/>
                </w:rPr>
                <w:t>. 2019 m. birželio 20 d. Europos Parlamento ir Tarybos reglamentas (ES) 2019/1148 dėl prekybos sprogstamųjų medžiagų pirmtakais ir jų naudojimo, kuriuo iš dalies keičiamas Reglamentas (EB) Nr. 1907/2006 ir panaikinamas Reglamentas (ES) Nr. 98/2013.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415.xml"/>
  <Relationship Id="rId12" Type="http://schemas.openxmlformats.org/officeDocument/2006/relationships/header" Target="header416.xml"/>
  <Relationship Id="rId13" Type="http://schemas.openxmlformats.org/officeDocument/2006/relationships/footer" Target="footer415.xml"/>
  <Relationship Id="rId14" Type="http://schemas.openxmlformats.org/officeDocument/2006/relationships/footer" Target="footer416.xml"/>
  <Relationship Id="rId15" Type="http://schemas.openxmlformats.org/officeDocument/2006/relationships/header" Target="header417.xml"/>
  <Relationship Id="rId16" Type="http://schemas.openxmlformats.org/officeDocument/2006/relationships/footer" Target="footer417.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9aca51fc7a67438daf6374b816fb8552">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77fb3cea693140fa8b6eea605f6c585c"/>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0a26ea2b13074b93a6868a12a88a651a"/>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a3a3505e3dec47868ee5bbf25200a2c6"/>
          <Part Type="strDalis" Nr="2" Abbr="101 str. 2 d." DocPartId="fc344e62947346aebcf64caa223a65cd" PartId="202ba663a06c4443ae45062821c7b42f"/>
          <Part Type="strDalis" Nr="3" Abbr="101 str. 3 d." DocPartId="39d935fb40564f73b935e1286e0fda1b" PartId="a14959d0a5654e97b0c5fd612ff12b2d"/>
          <Part Type="strDalis" Nr="4" Abbr="101 str. 4 d." DocPartId="66e113e44fcd4ac3b6699b8441d90a7a" PartId="b07a7ee811d44375bed7a0892018705b"/>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Tabako gaminių ar susijusių gaminių ir alkoholio produktų gamybos, importo ir prekybos licencijavimo tvarkos pažeidimas" DocPartId="29ee268e13b748e1a40f0a225db663e1" PartId="856fab77c52c4c4ca27838a00f5bf8c9">
          <Part Type="strDalis" Nr="1" Abbr="132 str. 1 d." DocPartId="5fe1e9cae0bd4b348e8b8bd2655c092a" PartId="f174426de3b94fd38ab6ebf80db0abe5"/>
          <Part Type="strDalis" Nr="2" Abbr="132 str. 2 d." DocPartId="1d051434183d4145b20f7fd4b1948c4b" PartId="3a72a243f0954dde83c3fba0b123c3b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tabako gaminiais ar susijusiais gaminiais pažeidimas“." DocPartId="6d182b4e95e845bf86fd1ba3531d7d52" PartId="33aecbe5176f4aeaa6b9b46e1dac514f">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901e95395f349b49d160b1e638bf668"/>
          <Part Type="strDalis" Nr="5" Abbr="268 str. 5 d." DocPartId="548ec657ac09412c87f0f1dc23ff1320" PartId="52cc86642a154d56b8d8ddad69fb8162"/>
          <Part Type="strDalis" Nr="6" Abbr="268 str. 6 d." DocPartId="125bb43b1e8d4c78b8cc97d7502af063" PartId="c9e7bbbd101448a282af6f3c994b555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536bcf48daee4c6eb89de4dfb85a9daa">
          <Part Type="strDalis" Nr="1" Abbr="558 str. 1 d." DocPartId="718ac12ef7714901956f08f22d07f082" PartId="33d30903bbf54eb083c9eac73aea549c"/>
          <Part Type="strDalis" Nr="2" Abbr="558 str. 2 d." DocPartId="0e1664de2ec84e00814eea0f0d2fda73" PartId="f741a03e6d654fddba31acf9dd9aa8f5"/>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62c73b6f0d3a48b0b929145adf628298"/>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f3d0b70260754bbfa27ae8a78b3c442e"/>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8cceee2eccfe4f339c5b3e93c0b061c7"/>
            <Part Type="strPunktas" Nr="32" Abbr="589 str. 1 d. 32 p." DocPartId="4b060e1981354ac0a8e2466f1c3027ce" PartId="1c7af2877c09433cb99779e99d32bb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c33a1303814149adbe2af8f6fead4be9"/>
            <Part Type="strPunktas" Nr="35" Abbr="589 str. 1 d. 35 p." DocPartId="91453a70a5c7477a972d74562faaa75e" PartId="e21d979e25e14e6fab75361b707518a2"/>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5b6c2b8720fe41219cfa845d14922ac1"/>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cf7fa226b3ee4c09871b8323239b1256"/>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41c8962aeb144875b03ec5feb3ab5a64"/>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12d87eaacaf47529978237e9bc3e175"/>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b69404c4529043f987fdef267bb16ba7"/>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8cda52d532424a5a828f90b52b527e12">
          <Part Type="strDalis" Nr="1" Abbr="611 str. 1 d." DocPartId="8f1a18bed750406fa8f731a9c53939da" PartId="5dd4ef92fe574f5a9e700415278b67bc"/>
          <Part Type="strDalis" Nr="2" Abbr="611 str. 2 d." DocPartId="3b242d95f8784d05959c78a745af42b9" PartId="1cdc0d6d7d674287bc878412a4a58141"/>
          <Part Type="strDalis" Nr="3" Abbr="611 str. 3 d." DocPartId="293b7ca5cb124cce89abb38f350440c1" PartId="4c5ccc6d5c6740d5a6eb9671f0fcd31b"/>
          <Part Type="strDalis" Nr="4" Abbr="611 str. 4 d." DocPartId="ec4466f6ccf845a1942641c6b270cf81" PartId="e671a16fc894427caee9d4094f9286f3"/>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3c01039d92874034b95f4cf70d21d2f7"/>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pr. 3 p." DocPartId="5b654db69dd44134911bf6cb2817eaad" PartId="5f847821cd2148f297d791bb55badf97"/>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d0fb2b0636b844b2b355db883093323a"/>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89f6e9e9f0f3442da776fc7af9b951fd"/>
    <Part Type="punktas" Nr="55-1" Abbr="55-1 p." DocPartId="266f0fb1f2b645f6a85f25b24935f6c7" PartId="61e11a116f7c44ec876c1bb889928380"/>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0a4be9ed783b41a78da47722d06ca93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06576713ce6d497bb89a8f538bfa5f40"/>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0-2" Abbr="100-2 p." DocPartId="7363cd17e790490a9327165070cdb4eb" PartId="8507e5653abf443aa44c9c59a0c1317d"/>
    <Part Type="punktas" Nr="100-3" Abbr="100-3 p." DocPartId="ec1fb7c576da409ba2fe585c537a204a" PartId="056ad62e8f9a4a488f6cbd9ac5ff4cf5"/>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3-1" Abbr="103-1 p." DocPartId="3077070b113b48bcbba5091617772bff" PartId="7267338957ac4bad87a3dcb003fff331"/>
    <Part Type="punktas" Nr="104" Abbr="104 p." DocPartId="23f1cf36b74a46928afebb23db34c1a6" PartId="2e393067861a4c34974555a25fc28022"/>
    <Part Type="strDalis" Nr="105" Abbr="pr. 105 d." DocPartId="947a5b2f34e14d00a09544f9b0187960" PartId="961169d92e304239bb5a77150d31564c"/>
    <Part Type="punktas" Nr="106" Abbr="pr. 106 p." DocPartId="178dab2b9eec440e8275aee604ae6bc1" PartId="982eafa5ab4e44ef95a42ecf76c33cb1"/>
    <Part Type="punktas" Nr="107" Abbr="pr. 107 p." DocPartId="e12a3369f53749dbb40c6fa84a25d7b7" PartId="d1853c9ddb464a2f8e81ada33242e31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5311027-1C7E-4719-A917-B0FF0D277A82}">
  <ds:schemaRefs>
    <ds:schemaRef ds:uri="http://lrs.lt/TAIS/DocParts"/>
  </ds:schemaRefs>
</ds:datastoreItem>
</file>

<file path=customXml/itemProps3.xml><?xml version="1.0" encoding="utf-8"?>
<ds:datastoreItem xmlns:ds="http://schemas.openxmlformats.org/officeDocument/2006/customXml" ds:itemID="{49FDCDC8-BD7C-4175-B1A4-9E4092B34D5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465</TotalTime>
  <Pages>424</Pages>
  <Words>128074</Words>
  <Characters>924993</Characters>
  <Application>Microsoft Office Word</Application>
  <DocSecurity>0</DocSecurity>
  <Lines>7708</Lines>
  <Paragraphs>2101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1050966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2021-07-23T06:14:00Z</dcterms:modified>
  <revision>279</revision>
</coreProperties>
</file>