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2024-10-18 iki 2024-10-24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Suvestinėse redakcijose nuo 2024-10-18 iki 2025-01-01 ir nuo 2025-01-01 nėra įtraukti visi Kodekso pakeitimai</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rPr>
              <w:rFonts w:ascii="Times New Roman" w:eastAsia="MS Mincho" w:hAnsi="Times New Roman"/>
              <w:sz w:val="20"/>
              <w:i/>
              <w:iCs/>
            </w:rPr>
          </w:pPr>
          <w:r>
            <w:rPr>
              <w:rFonts w:ascii="Times New Roman" w:eastAsia="MS Mincho" w:hAnsi="Times New Roman"/>
              <w:sz w:val="20"/>
              <w:i/>
              <w:iCs/>
            </w:rPr>
            <w:t>Lietuvos Respublikos administracinių nusižengimų kodekso 479, 480, 589 straipsnių ir priedo pakeitimo įstatymas</w:t>
          </w:r>
        </w:p>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8fa7a6a8b00544c0b11d5544793585e3"/>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8fa7a6a8b00544c0b11d5544793585e3"/>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5c220b2b42404fdca7586a8c5831ee2d"/>
                        <w:lock w:val="sdtLocked"/>
                        <w:richText/>
                      </w:sdtPr>
                      <w:sdtContent>
                        <w:p>
                          <w:pPr>
                            <w:widowControl w:val="0"/>
                            <w:spacing w:line="360" w:lineRule="auto"/>
                            <w:ind w:firstLine="720"/>
                            <w:jc w:val="both"/>
                            <w:rPr>
                              <w:szCs w:val="24"/>
                            </w:rPr>
                          </w:pPr>
                          <w:sdt>
                            <w:sdtPr>
                              <w:alias w:val="Numeris"/>
                              <w:tag w:val="nr_5c220b2b42404fdca7586a8c5831ee2d"/>
                              <w:lock w:val="sdtLocked"/>
                              <w:richText/>
                            </w:sdtPr>
                            <w:sdtContent>
                              <w:r>
                                <w:rPr>
                                  <w:szCs w:val="24"/>
                                </w:rPr>
                                <w:t>1</w:t>
                              </w:r>
                            </w:sdtContent>
                          </w:sdt>
                          <w:r>
                            <w:rPr>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w:t>
                          </w:r>
                          <w:r>
                            <w:t>217</w:t>
                          </w:r>
                          <w:r>
                            <w:rPr>
                              <w:vertAlign w:val="superscript"/>
                            </w:rPr>
                            <w:t>2</w:t>
                          </w:r>
                          <w:r>
                            <w:t xml:space="preserve"> straipsnio </w:t>
                          </w:r>
                          <w:r>
                            <w:rPr>
                              <w:rFonts w:ascii="TimesLT" w:hAnsi="TimesLT"/>
                            </w:rPr>
                            <w:t>1 dalyje</w:t>
                          </w:r>
                          <w:r>
                            <w:t>,</w:t>
                          </w:r>
                          <w:r>
                            <w:rPr>
                              <w:szCs w:val="24"/>
                            </w:rPr>
                            <w:t xml:space="preserve"> 228 straipsnyje, 235 straipsnio 3 dalyje, 247 straipsnio 1 ir 2 dalyse, 258 straipsnyje, 261 straipsnio 1 dalyje, 278 straipsnyje, 279 straipsnio 1 dalyje, 283 straipsnyje, 284 straipsnio 1 dalyje, 287 straipsnyje,</w:t>
                          </w:r>
                          <w:r>
                            <w:rPr>
                              <w:szCs w:val="24"/>
                              <w:lang w:eastAsia="en-GB"/>
                            </w:rPr>
                            <w:t xml:space="preserve"> 291 straipsnio 1 dalyje, 294 straipsnio 1 ir 2 dalyse, 295 straipsnio 4 dalyje,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3a2a7248850b42bcb709434ffd63d371"/>
                    <w:lock w:val="sdtLocked"/>
                    <w:richText/>
                  </w:sdtPr>
                  <w:sdtContent>
                    <w:p>
                      <w:pPr>
                        <w:spacing w:line="360" w:lineRule="auto"/>
                        <w:ind w:left="2410" w:hanging="1690"/>
                        <w:jc w:val="both"/>
                        <w:rPr>
                          <w:color w:val="000000"/>
                          <w:szCs w:val="24"/>
                          <w:lang w:eastAsia="lt-LT"/>
                        </w:rPr>
                      </w:pPr>
                      <w:sdt>
                        <w:sdtPr>
                          <w:alias w:val="Numeris"/>
                          <w:tag w:val="nr_3a2a7248850b42bcb709434ffd63d371"/>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3a2a7248850b42bcb709434ffd63d371"/>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color w:val="000000"/>
                              <w:szCs w:val="24"/>
                            </w:rPr>
                            <w:t>(</w:t>
                          </w:r>
                          <w:r>
                            <w:rPr>
                              <w:b/>
                              <w:color w:val="000000"/>
                              <w:szCs w:val="24"/>
                              <w:lang w:eastAsia="lt-LT"/>
                            </w:rPr>
                            <w:t>tarp jų ortopedijos technines priemones), specialiosios medicininės paskirties maisto produktus</w:t>
                          </w:r>
                          <w:r>
                            <w:rPr>
                              <w:b/>
                              <w:bCs/>
                              <w:color w:val="000000"/>
                              <w:szCs w:val="24"/>
                              <w:lang w:eastAsia="lt-LT"/>
                            </w:rPr>
                            <w:t xml:space="preserve"> ir </w:t>
                          </w:r>
                          <w:r>
                            <w:rPr>
                              <w:b/>
                              <w:color w:val="000000"/>
                              <w:szCs w:val="24"/>
                              <w:lang w:eastAsia="lt-LT"/>
                            </w:rPr>
                            <w:t xml:space="preserve">nuomojamas medicinos priemones </w:t>
                          </w:r>
                          <w:r>
                            <w:rPr>
                              <w:b/>
                              <w:bCs/>
                              <w:color w:val="000000"/>
                              <w:szCs w:val="24"/>
                              <w:lang w:eastAsia="lt-LT"/>
                            </w:rPr>
                            <w:t>pateikimas</w:t>
                          </w:r>
                        </w:sdtContent>
                      </w:sdt>
                    </w:p>
                    <w:sdt>
                      <w:sdtPr>
                        <w:alias w:val="57 str. 1 d."/>
                        <w:tag w:val="part_3883bcea8eca450a8928a60cf872fd55"/>
                        <w:lock w:val="sdtLocked"/>
                        <w:richText/>
                      </w:sdtPr>
                      <w:sdtContent>
                        <w:p>
                          <w:pPr>
                            <w:spacing w:line="360" w:lineRule="auto"/>
                            <w:ind w:firstLine="720"/>
                            <w:jc w:val="both"/>
                            <w:rPr>
                              <w:color w:val="000000"/>
                              <w:szCs w:val="24"/>
                            </w:rPr>
                          </w:pPr>
                          <w:sdt>
                            <w:sdtPr>
                              <w:alias w:val="Numeris"/>
                              <w:tag w:val="nr_3883bcea8eca450a8928a60cf872fd55"/>
                              <w:lock w:val="sdtLocked"/>
                              <w:richText/>
                            </w:sdtPr>
                            <w:sdtContent>
                              <w:r>
                                <w:rPr>
                                  <w:color w:val="000000"/>
                                  <w:szCs w:val="24"/>
                                </w:rPr>
                                <w:t>1</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specialiosios medicininės paskirties maisto produktus</w:t>
                          </w:r>
                          <w:r>
                            <w:rPr>
                              <w:color w:val="000000"/>
                              <w:szCs w:val="24"/>
                            </w:rPr>
                            <w:t xml:space="preserve"> ir </w:t>
                          </w:r>
                          <w:r>
                            <w:rPr>
                              <w:color w:val="000000"/>
                              <w:szCs w:val="24"/>
                              <w:lang w:eastAsia="lt-LT"/>
                            </w:rPr>
                            <w:t xml:space="preserve">nuomojamas medicinos priemones pateikimas </w:t>
                          </w:r>
                          <w:r>
                            <w:rPr>
                              <w:color w:val="000000"/>
                              <w:szCs w:val="24"/>
                            </w:rPr>
                            <w:t>Valstybinei ligonių kasai prie Sveikatos apsaugos ministerijos ir teritorinėms ligonių kasoms,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 specialiosios medicininės paskirties maisto produktų</w:t>
                          </w:r>
                          <w:r>
                            <w:rPr>
                              <w:color w:val="000000"/>
                              <w:szCs w:val="24"/>
                            </w:rPr>
                            <w:t xml:space="preserve"> įsigijimo išlaidų kompensavimo </w:t>
                          </w:r>
                          <w:r>
                            <w:rPr>
                              <w:bCs/>
                              <w:color w:val="000000"/>
                              <w:szCs w:val="24"/>
                            </w:rPr>
                            <w:t>ar</w:t>
                          </w:r>
                          <w:r>
                            <w:rPr>
                              <w:color w:val="000000"/>
                              <w:szCs w:val="24"/>
                            </w:rPr>
                            <w:t xml:space="preserve"> </w:t>
                          </w:r>
                          <w:r>
                            <w:rPr>
                              <w:bCs/>
                              <w:color w:val="000000"/>
                              <w:szCs w:val="24"/>
                            </w:rPr>
                            <w:t xml:space="preserve">medicinos priemonių, būtinų apdraustųjų sveikatos priežiūrai namuose užtikrinti, nuomos išlaidų apmokėjimo </w:t>
                          </w:r>
                          <w:r>
                            <w:rPr>
                              <w:color w:val="000000"/>
                              <w:szCs w:val="24"/>
                            </w:rPr>
                            <w:t>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p>
                      </w:sdtContent>
                    </w:sdt>
                    <w:sdt>
                      <w:sdtPr>
                        <w:alias w:val="57 str. 2 d."/>
                        <w:tag w:val="part_6d8803f9591349e5bc49a89230b9caa0"/>
                        <w:lock w:val="sdtLocked"/>
                        <w:richText/>
                      </w:sdtPr>
                      <w:sdtContent>
                        <w:p>
                          <w:pPr>
                            <w:spacing w:line="360" w:lineRule="auto"/>
                            <w:ind w:firstLine="720"/>
                            <w:jc w:val="both"/>
                            <w:rPr>
                              <w:color w:val="000000"/>
                              <w:szCs w:val="24"/>
                              <w:lang w:eastAsia="lt-LT"/>
                            </w:rPr>
                          </w:pPr>
                          <w:sdt>
                            <w:sdtPr>
                              <w:alias w:val="Numeris"/>
                              <w:tag w:val="nr_6d8803f9591349e5bc49a89230b9caa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szCs w:val="24"/>
                            </w:rPr>
                          </w:pPr>
                          <w:r>
                            <w:rPr>
                              <w:color w:val="000000"/>
                              <w:szCs w:val="24"/>
                              <w:lang w:eastAsia="lt-LT"/>
                            </w:rPr>
                            <w:t>užtraukia baudą nuo vieno šimto keturiasdešimt iki trijų šimtų eurų.</w:t>
                          </w:r>
                          <w:r>
                            <w:rPr>
                              <w:szCs w:val="24"/>
                            </w:rPr>
                            <w:t xml:space="preserve"> </w:t>
                          </w:r>
                        </w:p>
                      </w:sdtContent>
                    </w:sdt>
                    <w:sdt>
                      <w:sdtPr>
                        <w:alias w:val="57 str. 3 d."/>
                        <w:tag w:val="part_3ca99b75f9d34f02bb784e40e00ece0d"/>
                        <w:lock w:val="sdtLocked"/>
                        <w:richText/>
                      </w:sdtPr>
                      <w:sdtContent>
                        <w:p>
                          <w:pPr>
                            <w:spacing w:line="360" w:lineRule="auto"/>
                            <w:ind w:firstLine="720"/>
                            <w:jc w:val="both"/>
                            <w:rPr>
                              <w:color w:val="000000"/>
                              <w:szCs w:val="24"/>
                            </w:rPr>
                          </w:pPr>
                          <w:sdt>
                            <w:sdtPr>
                              <w:alias w:val="Numeris"/>
                              <w:tag w:val="nr_3ca99b75f9d34f02bb784e40e00ece0d"/>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w:t>
                          </w:r>
                          <w:r>
                            <w:rPr>
                              <w:bCs/>
                              <w:color w:val="000000"/>
                              <w:szCs w:val="24"/>
                            </w:rPr>
                            <w:t>ūkio subjektų</w:t>
                          </w:r>
                          <w:r>
                            <w:rPr>
                              <w:color w:val="000000"/>
                              <w:szCs w:val="24"/>
                            </w:rPr>
                            <w:t xml:space="preserve">,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w:t>
                          </w:r>
                          <w:r>
                            <w:rPr>
                              <w:color w:val="000000"/>
                              <w:szCs w:val="24"/>
                            </w:rPr>
                            <w:t xml:space="preserve"> </w:t>
                          </w:r>
                          <w:r>
                            <w:rPr>
                              <w:bCs/>
                              <w:color w:val="000000"/>
                              <w:szCs w:val="24"/>
                            </w:rPr>
                            <w:t>specialiosios medicininės paskirties maisto produktų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7 str. 4 d."/>
                        <w:tag w:val="part_1651e8e3042b441b8e6a61bc7b431851"/>
                        <w:lock w:val="sdtLocked"/>
                        <w:richText/>
                      </w:sdtPr>
                      <w:sdtContent>
                        <w:p>
                          <w:pPr>
                            <w:spacing w:line="360" w:lineRule="auto"/>
                            <w:ind w:firstLine="720"/>
                            <w:jc w:val="both"/>
                            <w:rPr>
                              <w:color w:val="000000"/>
                              <w:szCs w:val="24"/>
                              <w:lang w:eastAsia="lt-LT"/>
                            </w:rPr>
                          </w:pPr>
                          <w:sdt>
                            <w:sdtPr>
                              <w:alias w:val="Numeris"/>
                              <w:tag w:val="nr_1651e8e3042b441b8e6a61bc7b4318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f0a4cb61ad5a4161999fceb9b47c4a00"/>
                    <w:lock w:val="sdtLocked"/>
                    <w:richText/>
                  </w:sdtPr>
                  <w:sdtContent>
                    <w:p>
                      <w:pPr>
                        <w:spacing w:line="360" w:lineRule="auto"/>
                        <w:ind w:left="2268" w:hanging="1548"/>
                        <w:jc w:val="both"/>
                        <w:rPr>
                          <w:szCs w:val="24"/>
                        </w:rPr>
                      </w:pPr>
                      <w:sdt>
                        <w:sdtPr>
                          <w:alias w:val="Numeris"/>
                          <w:tag w:val="nr_f0a4cb61ad5a4161999fceb9b47c4a00"/>
                          <w:lock w:val="sdtLocked"/>
                          <w:richText/>
                        </w:sdtPr>
                        <w:sdtContent>
                          <w:r>
                            <w:rPr>
                              <w:b/>
                              <w:szCs w:val="24"/>
                            </w:rPr>
                            <w:t>58</w:t>
                          </w:r>
                        </w:sdtContent>
                      </w:sdt>
                      <w:r>
                        <w:rPr>
                          <w:b/>
                          <w:szCs w:val="24"/>
                        </w:rPr>
                        <w:t xml:space="preserve"> straipsnis. </w:t>
                      </w:r>
                      <w:sdt>
                        <w:sdtPr>
                          <w:alias w:val="Pavadinimas"/>
                          <w:tag w:val="title_f0a4cb61ad5a4161999fceb9b47c4a00"/>
                          <w:lock w:val="sdtLocked"/>
                          <w:richText/>
                        </w:sdtPr>
                        <w:sdtContent>
                          <w:r>
                            <w:rPr>
                              <w:b/>
                              <w:szCs w:val="24"/>
                            </w:rPr>
                            <w:t>Tyčinis melagingų duomenų apie suteiktas asmens sveikatos priežiūros paslaugas, išduotus (parduotus) kompensuojamuosius vaistus</w:t>
                          </w:r>
                          <w:r>
                            <w:rPr>
                              <w:b/>
                              <w:bCs/>
                              <w:szCs w:val="24"/>
                            </w:rPr>
                            <w:t xml:space="preserve">, </w:t>
                          </w:r>
                          <w:r>
                            <w:rPr>
                              <w:b/>
                              <w:bCs/>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a7bdff034ea744d09c04a9d5a7d1fe44"/>
                        <w:lock w:val="sdtLocked"/>
                        <w:richText/>
                      </w:sdtPr>
                      <w:sdtContent>
                        <w:p>
                          <w:pPr>
                            <w:spacing w:line="360" w:lineRule="auto"/>
                            <w:ind w:firstLine="720"/>
                            <w:jc w:val="both"/>
                            <w:rPr>
                              <w:color w:val="000000"/>
                              <w:szCs w:val="24"/>
                            </w:rPr>
                          </w:pPr>
                          <w:sdt>
                            <w:sdtPr>
                              <w:alias w:val="Numeris"/>
                              <w:tag w:val="nr_a7bdff034ea744d09c04a9d5a7d1fe44"/>
                              <w:lock w:val="sdtLocked"/>
                              <w:richText/>
                            </w:sdtPr>
                            <w:sdtContent>
                              <w:r>
                                <w:rPr>
                                  <w:szCs w:val="24"/>
                                </w:rPr>
                                <w:t>1</w:t>
                              </w:r>
                            </w:sdtContent>
                          </w:sdt>
                          <w:r>
                            <w:rPr>
                              <w:szCs w:val="24"/>
                            </w:rPr>
                            <w:t xml:space="preserve">. </w:t>
                          </w:r>
                          <w:r>
                            <w:rPr>
                              <w:color w:val="000000"/>
                              <w:szCs w:val="24"/>
                            </w:rPr>
                            <w:t xml:space="preserve">Tyčinis melagingų duomenų apie suteiktas asmens sveikatos priežiūros paslaugas ir išduotus (parduotus) kompensuojamuosius vaistus, </w:t>
                          </w:r>
                          <w:r>
                            <w:rPr>
                              <w:bCs/>
                              <w:color w:val="000000"/>
                              <w:szCs w:val="24"/>
                            </w:rPr>
                            <w:t>specialiosios medicininės paskirties maisto produktus,</w:t>
                          </w:r>
                          <w:r>
                            <w:rPr>
                              <w:color w:val="000000"/>
                              <w:szCs w:val="24"/>
                            </w:rPr>
                            <w:t xml:space="preserve">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 ir teritorinėms ligonių kasoms</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Valstybine ligonių kasa prie Sveikatos apsaugos ministerijos ar teritorinėmis ligonių kasomis dėl išduotų kompensuojamųjų vaistų, </w:t>
                          </w:r>
                          <w:r>
                            <w:rPr>
                              <w:bCs/>
                              <w:color w:val="000000"/>
                              <w:szCs w:val="24"/>
                            </w:rPr>
                            <w:t>specialiosios medicininės paskirties maisto produktų</w:t>
                          </w:r>
                          <w:r>
                            <w:rPr>
                              <w:color w:val="000000"/>
                              <w:szCs w:val="24"/>
                            </w:rPr>
                            <w:t xml:space="preserve"> ir (ar) medicinos pagalbos priemonių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8 str. 2 d."/>
                        <w:tag w:val="part_1ebefa6e4f8a4b82941dbf4694b78f7d"/>
                        <w:lock w:val="sdtLocked"/>
                        <w:richText/>
                      </w:sdtPr>
                      <w:sdtContent>
                        <w:p>
                          <w:pPr>
                            <w:spacing w:line="360" w:lineRule="auto"/>
                            <w:ind w:firstLine="720"/>
                            <w:jc w:val="both"/>
                            <w:rPr>
                              <w:color w:val="000000"/>
                              <w:szCs w:val="24"/>
                            </w:rPr>
                          </w:pPr>
                          <w:sdt>
                            <w:sdtPr>
                              <w:alias w:val="Numeris"/>
                              <w:tag w:val="nr_1ebefa6e4f8a4b82941dbf4694b78f7d"/>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561a879c22d64c568a653ac3ac0c7bc6"/>
                    <w:lock w:val="sdtLocked"/>
                    <w:richText/>
                  </w:sdtPr>
                  <w:sdtContent>
                    <w:p>
                      <w:pPr>
                        <w:suppressAutoHyphens/>
                        <w:spacing w:line="360" w:lineRule="auto"/>
                        <w:ind w:left="2410" w:hanging="1690"/>
                        <w:jc w:val="both"/>
                        <w:textAlignment w:val="baseline"/>
                        <w:rPr>
                          <w:rFonts w:eastAsia="NSimSun"/>
                          <w:kern w:val="3"/>
                          <w:szCs w:val="24"/>
                          <w:lang w:eastAsia="zh-CN" w:bidi="hi-IN"/>
                        </w:rPr>
                      </w:pPr>
                      <w:sdt>
                        <w:sdtPr>
                          <w:alias w:val="Numeris"/>
                          <w:tag w:val="nr_561a879c22d64c568a653ac3ac0c7bc6"/>
                          <w:lock w:val="sdtLocked"/>
                          <w:richText/>
                        </w:sdtPr>
                        <w:sdtContent>
                          <w:r>
                            <w:rPr>
                              <w:rFonts w:eastAsia="NSimSun"/>
                              <w:b/>
                              <w:bCs/>
                              <w:kern w:val="3"/>
                              <w:szCs w:val="24"/>
                              <w:lang w:eastAsia="zh-CN" w:bidi="hi-IN"/>
                            </w:rPr>
                            <w:t>77</w:t>
                          </w:r>
                        </w:sdtContent>
                      </w:sdt>
                      <w:r>
                        <w:rPr>
                          <w:rFonts w:eastAsia="NSimSun"/>
                          <w:b/>
                          <w:bCs/>
                          <w:kern w:val="3"/>
                          <w:szCs w:val="24"/>
                          <w:lang w:eastAsia="zh-CN" w:bidi="hi-IN"/>
                        </w:rPr>
                        <w:t xml:space="preserve"> straipsnis. </w:t>
                      </w:r>
                      <w:sdt>
                        <w:sdtPr>
                          <w:alias w:val="Pavadinimas"/>
                          <w:tag w:val="title_561a879c22d64c568a653ac3ac0c7bc6"/>
                          <w:lock w:val="sdtLocked"/>
                          <w:richText/>
                        </w:sdtPr>
                        <w:sdtContent>
                          <w:r>
                            <w:rPr>
                              <w:rFonts w:eastAsia="NSimSun"/>
                              <w:b/>
                              <w:bCs/>
                              <w:kern w:val="3"/>
                              <w:szCs w:val="24"/>
                              <w:lang w:eastAsia="zh-CN" w:bidi="hi-IN"/>
                            </w:rPr>
                            <w:t>Tabako gaminių ar susijusių gaminių nupirkimas, perdavimas ar kitoks realizavimas nepilnamečiams</w:t>
                          </w:r>
                        </w:sdtContent>
                      </w:sdt>
                    </w:p>
                    <w:sdt>
                      <w:sdtPr>
                        <w:alias w:val="77 str. 1 d."/>
                        <w:tag w:val="part_750cd894f7cd4076ae14da2facc3925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750cd894f7cd4076ae14da2facc39251"/>
                              <w:lock w:val="sdtLocked"/>
                              <w:richText/>
                            </w:sdtPr>
                            <w:sdtContent>
                              <w:r>
                                <w:rPr>
                                  <w:rFonts w:eastAsia="NSimSun"/>
                                  <w:kern w:val="3"/>
                                  <w:szCs w:val="24"/>
                                  <w:lang w:eastAsia="zh-CN" w:bidi="hi-IN"/>
                                </w:rPr>
                                <w:t>1</w:t>
                              </w:r>
                            </w:sdtContent>
                          </w:sdt>
                          <w:r>
                            <w:rPr>
                              <w:rFonts w:eastAsia="NSimSun"/>
                              <w:kern w:val="3"/>
                              <w:szCs w:val="24"/>
                              <w:lang w:eastAsia="zh-CN" w:bidi="hi-IN"/>
                            </w:rPr>
                            <w:t xml:space="preserve">. Tabako gaminių ar susijusių gaminių nupirkimas, </w:t>
                          </w:r>
                          <w:r>
                            <w:rPr>
                              <w:rFonts w:eastAsia="NSimSun"/>
                              <w:bCs/>
                              <w:kern w:val="3"/>
                              <w:szCs w:val="24"/>
                              <w:lang w:eastAsia="zh-CN" w:bidi="hi-IN"/>
                            </w:rPr>
                            <w:t>perdavimas ar kitoks realizavimas</w:t>
                          </w:r>
                          <w:r>
                            <w:rPr>
                              <w:rFonts w:eastAsia="NSimSun"/>
                              <w:kern w:val="3"/>
                              <w:szCs w:val="24"/>
                              <w:lang w:eastAsia="zh-CN" w:bidi="hi-IN"/>
                            </w:rPr>
                            <w:t xml:space="preserve"> nepilnamečiui</w:t>
                          </w:r>
                        </w:p>
                        <w:p>
                          <w:pPr>
                            <w:tabs>
                              <w:tab w:val="left" w:pos="993"/>
                            </w:tabs>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zh-CN" w:bidi="hi-IN"/>
                            </w:rPr>
                            <w:t xml:space="preserve">dviejų šimtų dvidešimt </w:t>
                          </w:r>
                          <w:r>
                            <w:rPr>
                              <w:rFonts w:eastAsia="NSimSun"/>
                              <w:kern w:val="3"/>
                              <w:szCs w:val="24"/>
                              <w:lang w:eastAsia="zh-CN" w:bidi="hi-IN"/>
                            </w:rPr>
                            <w:t xml:space="preserve">iki </w:t>
                          </w:r>
                          <w:r>
                            <w:rPr>
                              <w:rFonts w:eastAsia="NSimSun"/>
                              <w:bCs/>
                              <w:kern w:val="3"/>
                              <w:szCs w:val="24"/>
                              <w:lang w:eastAsia="zh-CN" w:bidi="hi-IN"/>
                            </w:rPr>
                            <w:t xml:space="preserve">trijų šimtų dvidešimt </w:t>
                          </w:r>
                          <w:r>
                            <w:rPr>
                              <w:rFonts w:eastAsia="NSimSun"/>
                              <w:kern w:val="3"/>
                              <w:szCs w:val="24"/>
                              <w:lang w:eastAsia="zh-CN" w:bidi="hi-IN"/>
                            </w:rPr>
                            <w:t>eurų.</w:t>
                          </w:r>
                        </w:p>
                      </w:sdtContent>
                    </w:sdt>
                    <w:sdt>
                      <w:sdtPr>
                        <w:alias w:val="77 str. 2 d."/>
                        <w:tag w:val="part_b755fced718e4972a73419e5325b6da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b755fced718e4972a73419e5325b6da1"/>
                              <w:lock w:val="sdtLocked"/>
                              <w:richText/>
                            </w:sdtPr>
                            <w:sdtContent>
                              <w:r>
                                <w:rPr>
                                  <w:rFonts w:eastAsia="NSimSun"/>
                                  <w:kern w:val="3"/>
                                  <w:szCs w:val="24"/>
                                  <w:lang w:eastAsia="zh-CN" w:bidi="hi-IN"/>
                                </w:rPr>
                                <w:t>2</w:t>
                              </w:r>
                            </w:sdtContent>
                          </w:sdt>
                          <w:r>
                            <w:rPr>
                              <w:rFonts w:eastAsia="N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zh-CN" w:bidi="hi-IN"/>
                            </w:rPr>
                            <w:t xml:space="preserve">iki </w:t>
                          </w:r>
                          <w:r>
                            <w:rPr>
                              <w:rFonts w:eastAsia="NSimSun"/>
                              <w:bCs/>
                              <w:kern w:val="3"/>
                              <w:szCs w:val="24"/>
                              <w:lang w:eastAsia="lt-LT" w:bidi="hi-IN"/>
                            </w:rPr>
                            <w:t xml:space="preserve">penkių </w:t>
                          </w:r>
                          <w:r>
                            <w:rPr>
                              <w:rFonts w:eastAsia="NSimSun"/>
                              <w:kern w:val="3"/>
                              <w:szCs w:val="24"/>
                              <w:lang w:eastAsia="zh-CN" w:bidi="hi-IN"/>
                            </w:rPr>
                            <w:t>šimtų aštuoniasdešimt eurų.</w:t>
                          </w:r>
                        </w:p>
                      </w:sdtContent>
                    </w:sdt>
                    <w:sdt>
                      <w:sdtPr>
                        <w:alias w:val="77 str. 3 d."/>
                        <w:tag w:val="part_91a77aa3de0d46c2ac93176d35b9325e"/>
                        <w:lock w:val="sdtLocked"/>
                        <w:richText/>
                      </w:sdtPr>
                      <w:sdtContent>
                        <w:p>
                          <w:pPr>
                            <w:suppressAutoHyphens/>
                            <w:spacing w:line="360" w:lineRule="auto"/>
                            <w:ind w:firstLine="720"/>
                            <w:jc w:val="both"/>
                            <w:textAlignment w:val="baseline"/>
                            <w:rPr>
                              <w:bCs/>
                              <w:szCs w:val="24"/>
                            </w:rPr>
                          </w:pPr>
                          <w:sdt>
                            <w:sdtPr>
                              <w:alias w:val="Numeris"/>
                              <w:tag w:val="nr_91a77aa3de0d46c2ac93176d35b9325e"/>
                              <w:lock w:val="sdtLocked"/>
                              <w:richText/>
                            </w:sdtPr>
                            <w:sdtContent>
                              <w:r>
                                <w:rPr>
                                  <w:rFonts w:eastAsia="NSimSun"/>
                                  <w:kern w:val="3"/>
                                  <w:szCs w:val="24"/>
                                  <w:lang w:eastAsia="zh-CN" w:bidi="hi-IN"/>
                                </w:rPr>
                                <w:t>3</w:t>
                              </w:r>
                            </w:sdtContent>
                          </w:sdt>
                          <w:r>
                            <w:rPr>
                              <w:rFonts w:eastAsia="NSimSun"/>
                              <w:kern w:val="3"/>
                              <w:szCs w:val="24"/>
                              <w:lang w:eastAsia="zh-CN" w:bidi="hi-IN"/>
                            </w:rPr>
                            <w:t xml:space="preserve">. </w:t>
                          </w:r>
                          <w:r>
                            <w:rPr>
                              <w:rFonts w:eastAsia="NSimSun"/>
                              <w:kern w:val="3"/>
                              <w:szCs w:val="24"/>
                              <w:lang w:eastAsia="lt-LT" w:bidi="hi-IN"/>
                            </w:rPr>
                            <w:t>Už šio straipsnio 1 ir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a77681ea011b47c7a2834542d1d50c54"/>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a77681ea011b47c7a2834542d1d50c54"/>
                              <w:lock w:val="sdtLocked"/>
                              <w:richText/>
                            </w:sdtPr>
                            <w:sdtContent>
                              <w:r>
                                <w:rPr>
                                  <w:rFonts w:eastAsia="NSimSun"/>
                                  <w:kern w:val="3"/>
                                  <w:szCs w:val="24"/>
                                  <w:lang w:eastAsia="lt-LT" w:bidi="hi-IN"/>
                                </w:rPr>
                                <w:t>3</w:t>
                              </w:r>
                            </w:sdtContent>
                          </w:sdt>
                          <w:r>
                            <w:rPr>
                              <w:rFonts w:eastAsia="NSimSun"/>
                              <w:kern w:val="3"/>
                              <w:szCs w:val="24"/>
                              <w:lang w:eastAsia="lt-LT" w:bidi="hi-IN"/>
                            </w:rPr>
                            <w:t>. Tabako gaminių ar susijusių gaminių pardavimas prekybos ir viešojo maitinimo įmonėse nepilnamečiams</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dviejų šimtų dvidešimt </w:t>
                          </w:r>
                          <w:r>
                            <w:rPr>
                              <w:rFonts w:eastAsia="NSimSun"/>
                              <w:kern w:val="3"/>
                              <w:szCs w:val="24"/>
                              <w:lang w:eastAsia="lt-LT" w:bidi="hi-IN"/>
                            </w:rPr>
                            <w:t xml:space="preserve">iki </w:t>
                          </w:r>
                          <w:r>
                            <w:rPr>
                              <w:rFonts w:eastAsia="NSimSun"/>
                              <w:bCs/>
                              <w:kern w:val="3"/>
                              <w:szCs w:val="24"/>
                              <w:lang w:eastAsia="lt-LT" w:bidi="hi-IN"/>
                            </w:rPr>
                            <w:t xml:space="preserve">trijų šimtų dvidešimt </w:t>
                          </w:r>
                          <w:r>
                            <w:rPr>
                              <w:rFonts w:eastAsia="NSimSun"/>
                              <w:kern w:val="3"/>
                              <w:szCs w:val="24"/>
                              <w:lang w:eastAsia="lt-LT" w:bidi="hi-IN"/>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0 str. 4 d."/>
                        <w:tag w:val="part_20b0a48708b34509b74c4e8faee7cb0f"/>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20b0a48708b34509b74c4e8faee7cb0f"/>
                              <w:lock w:val="sdtLocked"/>
                              <w:richText/>
                            </w:sdtPr>
                            <w:sdtContent>
                              <w:r>
                                <w:rPr>
                                  <w:rFonts w:eastAsia="NSimSun"/>
                                  <w:kern w:val="3"/>
                                  <w:szCs w:val="24"/>
                                  <w:lang w:eastAsia="lt-LT" w:bidi="hi-IN"/>
                                </w:rPr>
                                <w:t>4</w:t>
                              </w:r>
                            </w:sdtContent>
                          </w:sdt>
                          <w:r>
                            <w:rPr>
                              <w:rFonts w:eastAsia="NSimSun"/>
                              <w:kern w:val="3"/>
                              <w:szCs w:val="24"/>
                              <w:lang w:eastAsia="lt-LT" w:bidi="hi-IN"/>
                            </w:rPr>
                            <w:t>. Šio straipsnio 3 dalyje numatytas administracinis nusižengimas, padarytas pakartotinai,</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lt-LT" w:bidi="hi-IN"/>
                            </w:rPr>
                            <w:t xml:space="preserve">iki </w:t>
                          </w:r>
                          <w:r>
                            <w:rPr>
                              <w:rFonts w:eastAsia="NSimSun"/>
                              <w:bCs/>
                              <w:kern w:val="3"/>
                              <w:szCs w:val="24"/>
                              <w:lang w:eastAsia="lt-LT" w:bidi="hi-IN"/>
                            </w:rPr>
                            <w:t xml:space="preserve">penkių </w:t>
                          </w:r>
                          <w:r>
                            <w:rPr>
                              <w:rFonts w:eastAsia="NSimSun"/>
                              <w:kern w:val="3"/>
                              <w:szCs w:val="24"/>
                              <w:lang w:eastAsia="lt-LT" w:bidi="hi-IN"/>
                            </w:rPr>
                            <w:t xml:space="preserve">šimtų </w:t>
                          </w:r>
                          <w:r>
                            <w:rPr>
                              <w:rFonts w:eastAsia="NSimSun"/>
                              <w:bCs/>
                              <w:kern w:val="3"/>
                              <w:szCs w:val="24"/>
                              <w:lang w:eastAsia="lt-LT" w:bidi="hi-IN"/>
                            </w:rPr>
                            <w:t>aštuoniasdešimt</w:t>
                          </w:r>
                          <w:r>
                            <w:rPr>
                              <w:rFonts w:eastAsia="NSimSun"/>
                              <w:kern w:val="3"/>
                              <w:szCs w:val="24"/>
                              <w:lang w:eastAsia="lt-LT" w:bidi="hi-IN"/>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8d2f37c9b9134bd3858a3cc2f10c2b90"/>
                        <w:lock w:val="sdtLocked"/>
                        <w:richText/>
                      </w:sdtPr>
                      <w:sdtContent>
                        <w:p>
                          <w:pPr>
                            <w:suppressAutoHyphens/>
                            <w:spacing w:line="360" w:lineRule="auto"/>
                            <w:ind w:firstLine="720"/>
                            <w:jc w:val="both"/>
                            <w:textAlignment w:val="baseline"/>
                            <w:rPr>
                              <w:rFonts w:eastAsia="MS Mincho"/>
                              <w:i/>
                              <w:iCs/>
                              <w:kern w:val="3"/>
                              <w:szCs w:val="24"/>
                              <w:lang w:eastAsia="zh-CN" w:bidi="hi-IN"/>
                            </w:rPr>
                          </w:pPr>
                          <w:sdt>
                            <w:sdtPr>
                              <w:alias w:val="Numeris"/>
                              <w:tag w:val="nr_8d2f37c9b9134bd3858a3cc2f10c2b90"/>
                              <w:lock w:val="sdtLocked"/>
                              <w:richText/>
                            </w:sdtPr>
                            <w:sdtContent>
                              <w:r>
                                <w:rPr>
                                  <w:rFonts w:eastAsia="MS Mincho"/>
                                  <w:bCs/>
                                  <w:kern w:val="3"/>
                                  <w:szCs w:val="24"/>
                                  <w:lang w:eastAsia="zh-CN" w:bidi="hi-IN"/>
                                </w:rPr>
                                <w:t>1</w:t>
                              </w:r>
                            </w:sdtContent>
                          </w:sdt>
                          <w:r>
                            <w:rPr>
                              <w:rFonts w:eastAsia="MS Mincho"/>
                              <w:bCs/>
                              <w:kern w:val="3"/>
                              <w:szCs w:val="24"/>
                              <w:lang w:eastAsia="zh-CN" w:bidi="hi-IN"/>
                            </w:rPr>
                            <w:t>. Elektroninių cigarečių ir (ar) jų pildyklių pardavimas ar kitoks realizavimas, išskyrus šio kodekso 77 straipsnyje numatytus pažeidimus,</w:t>
                          </w:r>
                        </w:p>
                        <w:p>
                          <w:pPr>
                            <w:suppressAutoHyphens/>
                            <w:spacing w:line="360" w:lineRule="auto"/>
                            <w:ind w:firstLine="720"/>
                            <w:jc w:val="both"/>
                            <w:textAlignment w:val="baseline"/>
                            <w:rPr>
                              <w:rFonts w:eastAsia="NSimSun"/>
                              <w:bCs/>
                              <w:kern w:val="3"/>
                              <w:szCs w:val="24"/>
                              <w:lang w:eastAsia="zh-CN" w:bidi="hi-IN"/>
                            </w:rPr>
                          </w:pPr>
                          <w:r>
                            <w:rPr>
                              <w:rFonts w:eastAsia="NSimSun"/>
                              <w:bCs/>
                              <w:kern w:val="3"/>
                              <w:szCs w:val="24"/>
                              <w:lang w:eastAsia="zh-CN" w:bidi="hi-IN"/>
                            </w:rPr>
                            <w:t>užtraukia baudą nuo dviejų šimtų dvidešimt iki trijų šimtų dvidešimt eurų.</w:t>
                          </w:r>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b560090d1eea472ab0b51788475939f2"/>
                    <w:lock w:val="sdtLocked"/>
                    <w:richText/>
                  </w:sdtPr>
                  <w:sdtContent>
                    <w:p>
                      <w:pPr>
                        <w:spacing w:line="360" w:lineRule="auto"/>
                        <w:ind w:left="2552" w:hanging="1832"/>
                        <w:jc w:val="both"/>
                        <w:rPr>
                          <w:rFonts w:eastAsia="Calibri"/>
                          <w:bCs/>
                          <w:szCs w:val="24"/>
                        </w:rPr>
                      </w:pPr>
                      <w:sdt>
                        <w:sdtPr>
                          <w:alias w:val="Numeris"/>
                          <w:tag w:val="nr_b560090d1eea472ab0b51788475939f2"/>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b560090d1eea472ab0b51788475939f2"/>
                          <w:lock w:val="sdtLocked"/>
                          <w:richText/>
                        </w:sdtPr>
                        <w:sdtContent>
                          <w:r>
                            <w:rPr>
                              <w:rFonts w:eastAsia="Calibri"/>
                              <w:b/>
                              <w:bCs/>
                              <w:szCs w:val="24"/>
                            </w:rPr>
                            <w:t xml:space="preserve">Biudžeto asignavimų paskirstymo ir </w:t>
                          </w:r>
                          <w:r>
                            <w:rPr>
                              <w:rFonts w:eastAsia="Calibri"/>
                              <w:b/>
                              <w:szCs w:val="24"/>
                            </w:rPr>
                            <w:t xml:space="preserve">(ar) </w:t>
                          </w:r>
                          <w:r>
                            <w:rPr>
                              <w:rFonts w:eastAsia="Calibri"/>
                              <w:b/>
                              <w:bCs/>
                              <w:szCs w:val="24"/>
                            </w:rPr>
                            <w:t>panaudojimo tvarkos pažeidimas</w:t>
                          </w:r>
                        </w:sdtContent>
                      </w:sdt>
                    </w:p>
                    <w:sdt>
                      <w:sdtPr>
                        <w:alias w:val="186 str. 1 d."/>
                        <w:tag w:val="part_8281773f3e3d471fa90a9e060a855533"/>
                        <w:lock w:val="sdtLocked"/>
                        <w:richText/>
                      </w:sdtPr>
                      <w:sdtContent>
                        <w:p>
                          <w:pPr>
                            <w:spacing w:line="360" w:lineRule="auto"/>
                            <w:ind w:firstLine="720"/>
                            <w:jc w:val="both"/>
                            <w:rPr>
                              <w:szCs w:val="24"/>
                              <w:lang w:eastAsia="lt-LT"/>
                            </w:rPr>
                          </w:pPr>
                          <w:r>
                            <w:rPr>
                              <w:szCs w:val="24"/>
                              <w:lang w:eastAsia="lt-LT"/>
                            </w:rPr>
                            <w:t xml:space="preserve">Biudžeto asignavimų paskirstymo ir </w:t>
                          </w:r>
                          <w:r>
                            <w:rPr>
                              <w:bCs/>
                              <w:szCs w:val="24"/>
                              <w:lang w:eastAsia="lt-LT"/>
                            </w:rPr>
                            <w:t>(ar)</w:t>
                          </w:r>
                          <w:r>
                            <w:rPr>
                              <w:szCs w:val="24"/>
                              <w:lang w:eastAsia="lt-LT"/>
                            </w:rPr>
                            <w:t xml:space="preserve"> panaudojimo tvarkos pažeidimas</w:t>
                          </w:r>
                        </w:p>
                      </w:sdtContent>
                    </w:sdt>
                    <w:sdt>
                      <w:sdtPr>
                        <w:alias w:val="186 str. 2 d."/>
                        <w:tag w:val="part_df446c7db8dd4109bfee665bcedb5b67"/>
                        <w:lock w:val="sdtLocked"/>
                        <w:richText/>
                      </w:sdtPr>
                      <w:sdtContent>
                        <w:p>
                          <w:pPr>
                            <w:spacing w:line="360" w:lineRule="auto"/>
                            <w:ind w:firstLine="720"/>
                            <w:jc w:val="both"/>
                            <w:rPr>
                              <w:szCs w:val="24"/>
                            </w:rPr>
                          </w:pPr>
                          <w:r>
                            <w:rPr>
                              <w:szCs w:val="24"/>
                              <w:lang w:eastAsia="lt-LT"/>
                            </w:rPr>
                            <w:t xml:space="preserve">užtraukia baudą biudžeto asignavimų </w:t>
                          </w:r>
                          <w:r>
                            <w:rPr>
                              <w:bCs/>
                              <w:szCs w:val="24"/>
                              <w:lang w:eastAsia="lt-LT"/>
                            </w:rPr>
                            <w:t xml:space="preserve">valdytojų vadovams, </w:t>
                          </w:r>
                          <w:r>
                            <w:rPr>
                              <w:szCs w:val="24"/>
                              <w:lang w:eastAsia="lt-LT"/>
                            </w:rPr>
                            <w:t>biudžetinių įstaigų</w:t>
                          </w:r>
                          <w:r>
                            <w:rPr>
                              <w:bCs/>
                              <w:szCs w:val="24"/>
                              <w:lang w:eastAsia="lt-LT"/>
                            </w:rPr>
                            <w:t xml:space="preserve">, kurių savininko teises ir pareigas įgyvendina valstybės biudžeto asignavimų valdytojai arba savivaldybių </w:t>
                          </w:r>
                          <w:r>
                            <w:rPr>
                              <w:bCs/>
                              <w:szCs w:val="24"/>
                            </w:rPr>
                            <w:t>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w:t>
                          </w:r>
                          <w:r>
                            <w:rPr>
                              <w:bCs/>
                              <w:szCs w:val="24"/>
                              <w:lang w:eastAsia="lt-LT"/>
                            </w:rPr>
                            <w:t xml:space="preserve"> ir (arba) </w:t>
                          </w:r>
                          <w:r>
                            <w:rPr>
                              <w:szCs w:val="24"/>
                            </w:rPr>
                            <w:t>kurios yra atskaitingos valstybės biudžeto asignavimų valdytojams</w:t>
                          </w:r>
                          <w:r>
                            <w:rPr>
                              <w:bCs/>
                              <w:szCs w:val="24"/>
                              <w:lang w:eastAsia="lt-LT"/>
                            </w:rPr>
                            <w:t>,</w:t>
                          </w:r>
                          <w:r>
                            <w:rPr>
                              <w:szCs w:val="24"/>
                              <w:lang w:eastAsia="lt-LT"/>
                            </w:rPr>
                            <w:t xml:space="preserve"> vadovams</w:t>
                          </w:r>
                          <w:r>
                            <w:rPr>
                              <w:bCs/>
                              <w:szCs w:val="24"/>
                              <w:lang w:eastAsia="lt-LT"/>
                            </w:rPr>
                            <w:t>,</w:t>
                          </w:r>
                          <w:r>
                            <w:rPr>
                              <w:bCs/>
                              <w:szCs w:val="24"/>
                            </w:rPr>
                            <w:t xml:space="preserve">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w:t>
                          </w:r>
                          <w:r>
                            <w:rPr>
                              <w:szCs w:val="24"/>
                              <w:lang w:eastAsia="lt-LT"/>
                            </w:rPr>
                            <w:t>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f2550cc51b83446a87b487a3f0461401"/>
                    <w:lock w:val="sdtLocked"/>
                    <w:richText/>
                  </w:sdtPr>
                  <w:sdtContent>
                    <w:p>
                      <w:pPr>
                        <w:spacing w:line="360" w:lineRule="auto"/>
                        <w:ind w:firstLine="720"/>
                        <w:jc w:val="both"/>
                        <w:rPr>
                          <w:b/>
                          <w:szCs w:val="24"/>
                          <w:lang w:eastAsia="lt-LT"/>
                        </w:rPr>
                      </w:pPr>
                      <w:sdt>
                        <w:sdtPr>
                          <w:alias w:val="Numeris"/>
                          <w:tag w:val="nr_f2550cc51b83446a87b487a3f0461401"/>
                          <w:lock w:val="sdtLocked"/>
                          <w:richText/>
                        </w:sdtPr>
                        <w:sdtContent>
                          <w:r>
                            <w:rPr>
                              <w:b/>
                              <w:szCs w:val="24"/>
                            </w:rPr>
                            <w:t>188</w:t>
                          </w:r>
                          <w:r>
                            <w:rPr>
                              <w:b/>
                              <w:szCs w:val="24"/>
                              <w:vertAlign w:val="superscript"/>
                            </w:rPr>
                            <w:t>4</w:t>
                          </w:r>
                        </w:sdtContent>
                      </w:sdt>
                      <w:r>
                        <w:rPr>
                          <w:b/>
                          <w:szCs w:val="24"/>
                        </w:rPr>
                        <w:t xml:space="preserve"> straipsnis. </w:t>
                      </w:r>
                      <w:sdt>
                        <w:sdtPr>
                          <w:alias w:val="Pavadinimas"/>
                          <w:tag w:val="title_f2550cc51b83446a87b487a3f0461401"/>
                          <w:lock w:val="sdtLocked"/>
                          <w:richText/>
                        </w:sdtPr>
                        <w:sdtContent>
                          <w:r>
                            <w:rPr>
                              <w:b/>
                              <w:szCs w:val="24"/>
                            </w:rPr>
                            <w:t>Mokėjimo paslaugų teikėjams</w:t>
                          </w:r>
                          <w:r>
                            <w:rPr>
                              <w:b/>
                              <w:szCs w:val="24"/>
                              <w:lang w:eastAsia="lt-LT"/>
                            </w:rPr>
                            <w:t xml:space="preserve"> nustatytų reikalavimų nesilaikymas</w:t>
                          </w:r>
                        </w:sdtContent>
                      </w:sdt>
                    </w:p>
                    <w:sdt>
                      <w:sdtPr>
                        <w:alias w:val="188-4 str. 1 d."/>
                        <w:tag w:val="part_4ec50bcb72094e8b9b110f6ff799d079"/>
                        <w:lock w:val="sdtLocked"/>
                        <w:richText/>
                      </w:sdtPr>
                      <w:sdtContent>
                        <w:p>
                          <w:pPr>
                            <w:spacing w:line="360" w:lineRule="auto"/>
                            <w:ind w:firstLine="720"/>
                            <w:jc w:val="both"/>
                            <w:rPr>
                              <w:szCs w:val="24"/>
                              <w:lang w:eastAsia="lt-LT"/>
                            </w:rPr>
                          </w:pPr>
                          <w:sdt>
                            <w:sdtPr>
                              <w:alias w:val="Numeris"/>
                              <w:tag w:val="nr_4ec50bcb72094e8b9b110f6ff799d079"/>
                              <w:lock w:val="sdtLocked"/>
                              <w:richText/>
                            </w:sdtPr>
                            <w:sdtContent>
                              <w:r>
                                <w:rPr>
                                  <w:szCs w:val="24"/>
                                  <w:lang w:eastAsia="lt-LT"/>
                                </w:rPr>
                                <w:t>1</w:t>
                              </w:r>
                            </w:sdtContent>
                          </w:sdt>
                          <w:r>
                            <w:rPr>
                              <w:szCs w:val="24"/>
                              <w:lang w:eastAsia="lt-LT"/>
                            </w:rPr>
                            <w:t xml:space="preserve">. </w:t>
                          </w:r>
                          <w:r>
                            <w:rPr>
                              <w:szCs w:val="24"/>
                            </w:rPr>
                            <w:t>Mokėjimo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4 str. 2 d."/>
                        <w:tag w:val="part_4f1df79e8c38451ab3fe967eca11a5af"/>
                        <w:lock w:val="sdtLocked"/>
                        <w:richText/>
                      </w:sdtPr>
                      <w:sdtContent>
                        <w:p>
                          <w:pPr>
                            <w:spacing w:line="360" w:lineRule="auto"/>
                            <w:ind w:firstLine="720"/>
                            <w:jc w:val="both"/>
                            <w:rPr>
                              <w:szCs w:val="24"/>
                              <w:lang w:eastAsia="lt-LT"/>
                            </w:rPr>
                          </w:pPr>
                          <w:sdt>
                            <w:sdtPr>
                              <w:alias w:val="Numeris"/>
                              <w:tag w:val="nr_4f1df79e8c38451ab3fe967eca11a5a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ecdbd1058dad4aabaaa1c84189ec5837"/>
                    <w:lock w:val="sdtLocked"/>
                    <w:richText/>
                  </w:sdtPr>
                  <w:sdtContent>
                    <w:p>
                      <w:pPr>
                        <w:spacing w:line="360" w:lineRule="auto"/>
                        <w:ind w:left="2410" w:hanging="1690"/>
                        <w:jc w:val="both"/>
                        <w:rPr>
                          <w:szCs w:val="24"/>
                        </w:rPr>
                      </w:pPr>
                      <w:sdt>
                        <w:sdtPr>
                          <w:alias w:val="Numeris"/>
                          <w:tag w:val="nr_ecdbd1058dad4aabaaa1c84189ec5837"/>
                          <w:lock w:val="sdtLocked"/>
                          <w:richText/>
                        </w:sdtPr>
                        <w:sdtContent>
                          <w:r>
                            <w:rPr>
                              <w:b/>
                              <w:bCs/>
                              <w:szCs w:val="24"/>
                              <w:lang w:eastAsia="lt-LT"/>
                            </w:rPr>
                            <w:t>223</w:t>
                          </w:r>
                        </w:sdtContent>
                      </w:sdt>
                      <w:r>
                        <w:rPr>
                          <w:b/>
                          <w:bCs/>
                          <w:szCs w:val="24"/>
                          <w:lang w:eastAsia="lt-LT"/>
                        </w:rPr>
                        <w:t xml:space="preserve"> straipsnis. </w:t>
                      </w:r>
                      <w:sdt>
                        <w:sdtPr>
                          <w:alias w:val="Pavadinimas"/>
                          <w:tag w:val="title_ecdbd1058dad4aabaaa1c84189ec5837"/>
                          <w:lock w:val="sdtLocked"/>
                          <w:richText/>
                        </w:sdtPr>
                        <w:sdtContent>
                          <w:r>
                            <w:rPr>
                              <w:b/>
                              <w:bCs/>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szCs w:val="24"/>
                            </w:rPr>
                            <w:t xml:space="preserve">užsienio juridinio asmens filialo </w:t>
                          </w:r>
                          <w:r>
                            <w:rPr>
                              <w:b/>
                              <w:bCs/>
                              <w:szCs w:val="24"/>
                            </w:rPr>
                            <w:t>interneto svetainėje tvarkos pažeidimas</w:t>
                          </w:r>
                        </w:sdtContent>
                      </w:sdt>
                    </w:p>
                    <w:sdt>
                      <w:sdtPr>
                        <w:alias w:val="223 str. 1 d."/>
                        <w:tag w:val="part_1fe33a8eb4dd41758d72332b3149bf83"/>
                        <w:lock w:val="sdtLocked"/>
                        <w:richText/>
                      </w:sdtPr>
                      <w:sdtContent>
                        <w:p>
                          <w:pPr>
                            <w:spacing w:line="360" w:lineRule="auto"/>
                            <w:ind w:firstLine="720"/>
                            <w:jc w:val="both"/>
                            <w:rPr>
                              <w:szCs w:val="24"/>
                            </w:rPr>
                          </w:pPr>
                          <w:sdt>
                            <w:sdtPr>
                              <w:alias w:val="Numeris"/>
                              <w:tag w:val="nr_1fe33a8eb4dd41758d72332b3149bf83"/>
                              <w:lock w:val="sdtLocked"/>
                              <w:richText/>
                            </w:sdtPr>
                            <w:sdtContent>
                              <w:r>
                                <w:rPr>
                                  <w:szCs w:val="24"/>
                                </w:rPr>
                                <w:t>1</w:t>
                              </w:r>
                            </w:sdtContent>
                          </w:sdt>
                          <w:r>
                            <w:rPr>
                              <w:szCs w:val="24"/>
                            </w:rPr>
                            <w:t>.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szCs w:val="24"/>
                            </w:rPr>
                          </w:pPr>
                          <w:r>
                            <w:rPr>
                              <w:szCs w:val="24"/>
                            </w:rPr>
                            <w:t xml:space="preserve">užtraukia baudą juridinių asmenų, jų filialų ar atstovybių, užsienio juridinių asmenų ar kitų organizacijų filialų ar atstovybių vadovams ar kitiems įstatymuose arba steigimo dokumentuose nurodytiems asmenims nuo </w:t>
                          </w:r>
                          <w:r>
                            <w:rPr>
                              <w:bCs/>
                              <w:szCs w:val="24"/>
                            </w:rPr>
                            <w:t>šešių šimtų</w:t>
                          </w:r>
                          <w:r>
                            <w:rPr>
                              <w:szCs w:val="24"/>
                            </w:rPr>
                            <w:t xml:space="preserve"> iki vieno tūkstančio keturių šimtų penkiasdešimt eurų.</w:t>
                          </w:r>
                        </w:p>
                      </w:sdtContent>
                    </w:sdt>
                    <w:sdt>
                      <w:sdtPr>
                        <w:alias w:val="223 str. 2 d."/>
                        <w:tag w:val="part_34b137fc0c4d4d00a188868e0853e3a4"/>
                        <w:lock w:val="sdtLocked"/>
                        <w:richText/>
                      </w:sdtPr>
                      <w:sdtContent>
                        <w:p>
                          <w:pPr>
                            <w:spacing w:line="360" w:lineRule="auto"/>
                            <w:ind w:firstLine="720"/>
                            <w:jc w:val="both"/>
                            <w:rPr>
                              <w:szCs w:val="24"/>
                            </w:rPr>
                          </w:pPr>
                          <w:sdt>
                            <w:sdtPr>
                              <w:alias w:val="Numeris"/>
                              <w:tag w:val="nr_34b137fc0c4d4d00a188868e0853e3a4"/>
                              <w:lock w:val="sdtLocked"/>
                              <w:richText/>
                            </w:sdtPr>
                            <w:sdtContent>
                              <w:r>
                                <w:rPr>
                                  <w:szCs w:val="24"/>
                                </w:rPr>
                                <w:t>2</w:t>
                              </w:r>
                            </w:sdtContent>
                          </w:sdt>
                          <w:r>
                            <w:rPr>
                              <w:szCs w:val="24"/>
                            </w:rPr>
                            <w:t xml:space="preserve">. Juridinio asmens, užsienio juridinio asmens ar kitos organizacijos filialo finansinių ataskaitų (konsoliduotųjų finansinių ataskaitų), </w:t>
                          </w:r>
                          <w:r>
                            <w:rPr>
                              <w:bCs/>
                              <w:szCs w:val="24"/>
                            </w:rPr>
                            <w:t xml:space="preserve">vadovybės ataskaitos </w:t>
                          </w:r>
                          <w:r>
                            <w:rPr>
                              <w:szCs w:val="24"/>
                            </w:rPr>
                            <w:t>(</w:t>
                          </w:r>
                          <w:r>
                            <w:rPr>
                              <w:bCs/>
                              <w:szCs w:val="24"/>
                            </w:rPr>
                            <w:t>konsoliduotosios vadovybės ataskaitos</w:t>
                          </w:r>
                          <w:r>
                            <w:rPr>
                              <w:szCs w:val="24"/>
                            </w:rPr>
                            <w:t xml:space="preserve">), veiklos </w:t>
                          </w:r>
                          <w:r>
                            <w:rPr>
                              <w:bCs/>
                              <w:szCs w:val="24"/>
                            </w:rPr>
                            <w:t>ataskaitos</w:t>
                          </w:r>
                          <w:r>
                            <w:rPr>
                              <w:szCs w:val="24"/>
                            </w:rPr>
                            <w:t xml:space="preserve">, metinės ataskaitos, auditoriaus išvados, </w:t>
                          </w:r>
                          <w:r>
                            <w:rPr>
                              <w:bCs/>
                              <w:szCs w:val="24"/>
                              <w:lang w:eastAsia="lt-LT"/>
                            </w:rPr>
                            <w:t>tvarumo atskaitomybės užtikrinimo išvados</w:t>
                          </w:r>
                          <w:r>
                            <w:rPr>
                              <w:szCs w:val="24"/>
                              <w:lang w:eastAsia="lt-LT"/>
                            </w:rPr>
                            <w:t xml:space="preserve"> </w:t>
                          </w:r>
                          <w:r>
                            <w:rPr>
                              <w:szCs w:val="24"/>
                            </w:rPr>
                            <w:t>nepateikimas Juridinių asmenų registro tvarkytojui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w:t>
                          </w:r>
                          <w:r>
                            <w:rPr>
                              <w:bCs/>
                              <w:szCs w:val="24"/>
                            </w:rPr>
                            <w:t>šešių</w:t>
                          </w:r>
                          <w:r>
                            <w:rPr>
                              <w:szCs w:val="24"/>
                            </w:rPr>
                            <w:t xml:space="preserve"> šimtų iki </w:t>
                          </w:r>
                          <w:r>
                            <w:rPr>
                              <w:bCs/>
                              <w:szCs w:val="24"/>
                            </w:rPr>
                            <w:t xml:space="preserve">vieno tūkstančio keturių šimtų penkiasdešimt </w:t>
                          </w:r>
                          <w:r>
                            <w:rPr>
                              <w:szCs w:val="24"/>
                            </w:rPr>
                            <w:t>eurų.</w:t>
                          </w:r>
                        </w:p>
                      </w:sdtContent>
                    </w:sdt>
                    <w:sdt>
                      <w:sdtPr>
                        <w:alias w:val="223 str. 3 d."/>
                        <w:tag w:val="part_5304ef8803ea4d93b543f57d42d0b60f"/>
                        <w:lock w:val="sdtLocked"/>
                        <w:richText/>
                      </w:sdtPr>
                      <w:sdtContent>
                        <w:p>
                          <w:pPr>
                            <w:spacing w:line="360" w:lineRule="auto"/>
                            <w:ind w:firstLine="720"/>
                            <w:jc w:val="both"/>
                            <w:rPr>
                              <w:szCs w:val="24"/>
                            </w:rPr>
                          </w:pPr>
                          <w:sdt>
                            <w:sdtPr>
                              <w:alias w:val="Numeris"/>
                              <w:tag w:val="nr_5304ef8803ea4d93b543f57d42d0b60f"/>
                              <w:lock w:val="sdtLocked"/>
                              <w:richText/>
                            </w:sdtPr>
                            <w:sdtContent>
                              <w:r>
                                <w:rPr>
                                  <w:bCs/>
                                  <w:szCs w:val="24"/>
                                </w:rPr>
                                <w:t>3</w:t>
                              </w:r>
                            </w:sdtContent>
                          </w:sdt>
                          <w:r>
                            <w:rPr>
                              <w:bCs/>
                              <w:szCs w:val="24"/>
                            </w:rPr>
                            <w:t xml:space="preserve">. Neteisingų juridinio asmens, užsienio juridinio asmens ar kitos organizacijos filialo finansinių ataskaitų (konsoliduotųjų finansinių ataskaitų), </w:t>
                          </w:r>
                          <w:r>
                            <w:rPr>
                              <w:szCs w:val="24"/>
                            </w:rPr>
                            <w:t xml:space="preserve">vadovybės ataskaitos (konsoliduotosios vadovybės ataskaitos), veiklos ataskaitos, </w:t>
                          </w:r>
                          <w:r>
                            <w:rPr>
                              <w:bCs/>
                              <w:szCs w:val="24"/>
                            </w:rPr>
                            <w:t>metinės ataskaitos,</w:t>
                          </w:r>
                          <w:r>
                            <w:rPr>
                              <w:szCs w:val="24"/>
                            </w:rPr>
                            <w:t xml:space="preserve"> tvarumo ataskaitos (konsoliduotosios tvarumo ataskaitos) </w:t>
                          </w:r>
                          <w:r>
                            <w:rPr>
                              <w:bCs/>
                              <w:szCs w:val="24"/>
                            </w:rPr>
                            <w:t>pateikimas Juridinių asmenų registro tvarkytojui,</w:t>
                          </w:r>
                          <w:r>
                            <w:rPr>
                              <w:szCs w:val="24"/>
                            </w:rPr>
                            <w:t xml:space="preserve">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w:t>
                          </w:r>
                          <w:r>
                            <w:rPr>
                              <w:bCs/>
                              <w:szCs w:val="24"/>
                            </w:rPr>
                            <w:t xml:space="preserve"> nepaskelbimas juridinio asmens,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bCs/>
                              <w:szCs w:val="24"/>
                            </w:rPr>
                          </w:pPr>
                          <w:r>
                            <w:rPr>
                              <w:bCs/>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70e2cf4029e94e2f82e61ce5aad5725a"/>
                        <w:lock w:val="sdtLocked"/>
                        <w:richText/>
                      </w:sdtPr>
                      <w:sdtContent>
                        <w:p>
                          <w:pPr>
                            <w:spacing w:line="360" w:lineRule="auto"/>
                            <w:ind w:firstLine="720"/>
                            <w:jc w:val="both"/>
                            <w:rPr>
                              <w:szCs w:val="24"/>
                            </w:rPr>
                          </w:pPr>
                          <w:sdt>
                            <w:sdtPr>
                              <w:alias w:val="Numeris"/>
                              <w:tag w:val="nr_70e2cf4029e94e2f82e61ce5aad5725a"/>
                              <w:lock w:val="sdtLocked"/>
                              <w:richText/>
                            </w:sdtPr>
                            <w:sdtContent>
                              <w:r>
                                <w:rPr>
                                  <w:szCs w:val="24"/>
                                </w:rPr>
                                <w:t>4</w:t>
                              </w:r>
                            </w:sdtContent>
                          </w:sdt>
                          <w:r>
                            <w:rPr>
                              <w:szCs w:val="24"/>
                            </w:rPr>
                            <w:t xml:space="preserve">. Neteisingos juridinio asmens, užsienio juridinio asmens ar kitos organizacijos filialo pelno mokesčio informacijos ataskaitos, mokėjimų valdžios institucijoms ataskaitos (konsoliduotosios mokėjimų valdžios institucijoms ataskaitos) </w:t>
                          </w:r>
                          <w:r>
                            <w:rPr>
                              <w:bCs/>
                              <w:szCs w:val="24"/>
                            </w:rPr>
                            <w:t xml:space="preserve">pateikimas Juridinių asmenų registro tvarkytojui, pelno mokesčio informacijos ataskaitos ir, </w:t>
                          </w:r>
                          <w:r>
                            <w:rPr>
                              <w:szCs w:val="24"/>
                              <w:lang w:eastAsia="lt-LT"/>
                            </w:rPr>
                            <w:t xml:space="preserve">kai taikytina, pareiškimo, nurodyto Įmonių ir įmonių grupių atskaitomybės įstatyme, </w:t>
                          </w:r>
                          <w:r>
                            <w:rPr>
                              <w:szCs w:val="24"/>
                            </w:rPr>
                            <w:t xml:space="preserve">mokėjimų valdžios institucijoms ataskaitos (konsoliduotosios mokėjimų valdžios institucijoms ataskaitos) </w:t>
                          </w:r>
                          <w:r>
                            <w:rPr>
                              <w:bCs/>
                              <w:szCs w:val="24"/>
                            </w:rPr>
                            <w:t xml:space="preserve">nepateikimas Juridinių asmenų registro tvarkytojui laiku teisės aktų nustatytais atvejais ir tvarka, </w:t>
                          </w:r>
                          <w:r>
                            <w:rPr>
                              <w:szCs w:val="24"/>
                            </w:rPr>
                            <w:t xml:space="preserve">šių ataskaitų </w:t>
                          </w:r>
                          <w:r>
                            <w:rPr>
                              <w:bCs/>
                              <w:szCs w:val="24"/>
                            </w:rPr>
                            <w:t>nepaskelbimas</w:t>
                          </w:r>
                          <w:r>
                            <w:rPr>
                              <w:szCs w:val="24"/>
                            </w:rPr>
                            <w:t xml:space="preserve"> </w:t>
                          </w:r>
                          <w:r>
                            <w:rPr>
                              <w:bCs/>
                              <w:szCs w:val="24"/>
                            </w:rPr>
                            <w:t>juridinio asmens</w:t>
                          </w:r>
                          <w:r>
                            <w:rPr>
                              <w:szCs w:val="24"/>
                            </w:rPr>
                            <w:t>,</w:t>
                          </w:r>
                          <w:r>
                            <w:rPr>
                              <w:bCs/>
                              <w:szCs w:val="24"/>
                            </w:rPr>
                            <w:t xml:space="preserve">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šešių šimtų iki </w:t>
                          </w:r>
                          <w:r>
                            <w:rPr>
                              <w:bCs/>
                              <w:szCs w:val="24"/>
                            </w:rPr>
                            <w:t>vieno tūkstančio keturių šimtų penkiasdešimt</w:t>
                          </w:r>
                          <w:r>
                            <w:rPr>
                              <w:szCs w:val="24"/>
                            </w:rPr>
                            <w:t xml:space="preserve"> eurų.</w:t>
                          </w:r>
                        </w:p>
                      </w:sdtContent>
                    </w:sdt>
                    <w:sdt>
                      <w:sdtPr>
                        <w:alias w:val="223 str. 5 d."/>
                        <w:tag w:val="part_a2870d0165b045da99ce917e35c60b6a"/>
                        <w:lock w:val="sdtLocked"/>
                        <w:richText/>
                      </w:sdtPr>
                      <w:sdtContent>
                        <w:p>
                          <w:pPr>
                            <w:spacing w:line="360" w:lineRule="auto"/>
                            <w:ind w:firstLine="720"/>
                            <w:jc w:val="both"/>
                            <w:rPr>
                              <w:bCs/>
                              <w:szCs w:val="24"/>
                              <w:lang w:eastAsia="lt-LT"/>
                            </w:rPr>
                          </w:pPr>
                          <w:sdt>
                            <w:sdtPr>
                              <w:alias w:val="Numeris"/>
                              <w:tag w:val="nr_a2870d0165b045da99ce917e35c60b6a"/>
                              <w:lock w:val="sdtLocked"/>
                              <w:richText/>
                            </w:sdtPr>
                            <w:sdtContent>
                              <w:r>
                                <w:rPr>
                                  <w:szCs w:val="24"/>
                                </w:rPr>
                                <w:t>5</w:t>
                              </w:r>
                            </w:sdtContent>
                          </w:sdt>
                          <w:r>
                            <w:rPr>
                              <w:szCs w:val="24"/>
                            </w:rPr>
                            <w:t xml:space="preserve">. </w:t>
                          </w:r>
                          <w:r>
                            <w:rPr>
                              <w:bCs/>
                              <w:szCs w:val="24"/>
                              <w:lang w:eastAsia="lt-LT"/>
                            </w:rPr>
                            <w:t>Šio straipsnio 3, 4 dalyse numatyti administraciniai nusižengimai, padaryti pakartotinai,</w:t>
                          </w:r>
                        </w:p>
                        <w:p>
                          <w:pPr>
                            <w:spacing w:line="360" w:lineRule="auto"/>
                            <w:ind w:firstLine="720"/>
                            <w:jc w:val="both"/>
                            <w:rPr>
                              <w:b/>
                              <w:szCs w:val="24"/>
                            </w:rPr>
                          </w:pPr>
                          <w:r>
                            <w:rPr>
                              <w:bCs/>
                              <w:szCs w:val="24"/>
                              <w:lang w:eastAsia="lt-LT"/>
                            </w:rPr>
                            <w:t xml:space="preserve">užtraukia baudą </w:t>
                          </w:r>
                          <w:r>
                            <w:rPr>
                              <w:bCs/>
                              <w:szCs w:val="24"/>
                            </w:rPr>
                            <w:t xml:space="preserve">juridinių asmenų, užsienio juridinių asmenų ar kitų organizacijų filialų vadovams ar kitiems įstatymuose arba steigimo dokumentuose nurodytiems asmenims </w:t>
                          </w:r>
                          <w:r>
                            <w:rPr>
                              <w:bCs/>
                              <w:szCs w:val="24"/>
                              <w:lang w:eastAsia="lt-LT"/>
                            </w:rPr>
                            <w:t xml:space="preserve">nuo dviejų tūkstančių iki </w:t>
                          </w:r>
                          <w:r>
                            <w:rPr>
                              <w:bCs/>
                              <w:szCs w:val="24"/>
                            </w:rPr>
                            <w:t xml:space="preserve">šešių tūkstančių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4e1ef6aff37c488c8430a9d26b5b9034"/>
                    <w:lock w:val="sdtLocked"/>
                    <w:richText/>
                  </w:sdtPr>
                  <w:sdtContent>
                    <w:p>
                      <w:pPr>
                        <w:widowControl w:val="0"/>
                        <w:spacing w:line="360" w:lineRule="auto"/>
                        <w:ind w:firstLine="720"/>
                        <w:jc w:val="both"/>
                        <w:rPr>
                          <w:szCs w:val="24"/>
                        </w:rPr>
                      </w:pPr>
                      <w:sdt>
                        <w:sdtPr>
                          <w:alias w:val="Numeris"/>
                          <w:tag w:val="nr_4e1ef6aff37c488c8430a9d26b5b9034"/>
                          <w:lock w:val="sdtLocked"/>
                          <w:richText/>
                        </w:sdtPr>
                        <w:sdtContent>
                          <w:r>
                            <w:rPr>
                              <w:b/>
                              <w:szCs w:val="24"/>
                            </w:rPr>
                            <w:t>242</w:t>
                          </w:r>
                        </w:sdtContent>
                      </w:sdt>
                      <w:r>
                        <w:rPr>
                          <w:b/>
                          <w:szCs w:val="24"/>
                        </w:rPr>
                        <w:t xml:space="preserve"> straipsnis. </w:t>
                      </w:r>
                      <w:sdt>
                        <w:sdtPr>
                          <w:alias w:val="Pavadinimas"/>
                          <w:tag w:val="title_4e1ef6aff37c488c8430a9d26b5b9034"/>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6dbd56ef48b64a2c99f5d5c5184eeafd"/>
                        <w:lock w:val="sdtLocked"/>
                        <w:richText/>
                      </w:sdtPr>
                      <w:sdtContent>
                        <w:p>
                          <w:pPr>
                            <w:spacing w:line="360" w:lineRule="auto"/>
                            <w:ind w:firstLine="720"/>
                            <w:jc w:val="both"/>
                            <w:rPr>
                              <w:bCs/>
                              <w:szCs w:val="24"/>
                            </w:rPr>
                          </w:pPr>
                          <w:sdt>
                            <w:sdtPr>
                              <w:alias w:val="Numeris"/>
                              <w:tag w:val="nr_6dbd56ef48b64a2c99f5d5c5184eeafd"/>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pPr>
                          <w:r>
                            <w:rPr>
                              <w:bCs/>
                              <w:szCs w:val="24"/>
                            </w:rPr>
                            <w:t>užtraukia baudą juridinių asmenų vadovams ar kitiems atsakingiems asmenims nuo dviejų tūkstančių septynių šimtų iki šešių tūkstančių eurų.</w:t>
                          </w:r>
                        </w:p>
                      </w:sdtContent>
                    </w:sdt>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9ca854c06092417ca074c6b75ba3202e"/>
                        <w:lock w:val="sdtLocked"/>
                        <w:richText/>
                      </w:sdtPr>
                      <w:sdtContent>
                        <w:p>
                          <w:pPr>
                            <w:widowControl w:val="0"/>
                            <w:tabs>
                              <w:tab w:val="left" w:pos="709"/>
                              <w:tab w:val="left" w:pos="993"/>
                              <w:tab w:val="left" w:pos="1134"/>
                            </w:tabs>
                            <w:spacing w:line="360" w:lineRule="auto"/>
                            <w:ind w:firstLine="720"/>
                            <w:jc w:val="both"/>
                            <w:rPr>
                              <w:bCs/>
                            </w:rPr>
                          </w:pPr>
                          <w:sdt>
                            <w:sdtPr>
                              <w:alias w:val="Numeris"/>
                              <w:tag w:val="nr_9ca854c06092417ca074c6b75ba3202e"/>
                              <w:lock w:val="sdtLocked"/>
                              <w:richText/>
                            </w:sdtPr>
                            <w:sdtContent>
                              <w:r>
                                <w:rPr>
                                  <w:bCs/>
                                </w:rPr>
                                <w:t>1</w:t>
                              </w:r>
                            </w:sdtContent>
                          </w:sdt>
                          <w:r>
                            <w:rPr>
                              <w:bCs/>
                            </w:rPr>
                            <w:t>.</w:t>
                          </w:r>
                          <w:r>
                            <w:t xml:space="preserve"> </w:t>
                          </w:r>
                          <w:r>
                            <w:rPr>
                              <w:bCs/>
                            </w:rPr>
                            <w:t xml:space="preserve">Transporto priemonių techninės priežiūros, remonto, techninės pagalbos ir perdirbimo aplinkos apsaugos reikalavimų pažeidimai, išskyrus šio kodekso 235 straipsnio 1, 2, 3, 4, 7, 8 dalyse, 242, 244, 246 straipsniuose, 247 straipsnio 1, 2, 3, 4, 5, 6, 7, 8, 9, 10, 11, 12, 13, 14, 15, 16, 17, 18, 19, 20, 21, 22, 23, 24, 25, 26, 27, 28, 29, 31, 33, 34, 36, 37, 38, 39, 40 dalyse, 249, 252 straipsnio 5, 6, 8, 9 dalyse, 309 straipsnio 1, 2, 4, 7, 8 dalyse, 332 straipsnio 2 dalyje numatytus pažeidimus, </w:t>
                          </w:r>
                        </w:p>
                        <w:p>
                          <w:pPr>
                            <w:widowControl w:val="0"/>
                            <w:spacing w:line="360" w:lineRule="auto"/>
                            <w:ind w:firstLine="720"/>
                            <w:jc w:val="both"/>
                            <w:rPr>
                              <w:bCs/>
                            </w:rPr>
                          </w:pPr>
                          <w:r>
                            <w:rPr>
                              <w:bCs/>
                            </w:rPr>
                            <w:t>užtraukia baudą asmenims nuo dviejų šimtų penkiasdešimt iki aštuonių šimtų septyniasdešimt eurų ir juridinių asmenų vadovams ar kitiems atsakingiems asmenims – nuo trijų šimtų dvidešimt penkių iki vieno tūkstančio vieno šimto eurų.</w:t>
                          </w:r>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0"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1"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2"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3"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4"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5"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8d582ef11184d80a3af3fa9b9b2da60"/>
                        <w:lock w:val="sdtLocked"/>
                        <w:richText/>
                      </w:sdtPr>
                      <w:sdtContent>
                        <w:p>
                          <w:pPr>
                            <w:spacing w:line="360" w:lineRule="auto"/>
                            <w:ind w:firstLine="720"/>
                            <w:jc w:val="both"/>
                            <w:rPr>
                              <w:szCs w:val="24"/>
                              <w:lang w:eastAsia="lt-LT"/>
                            </w:rPr>
                          </w:pPr>
                          <w:sdt>
                            <w:sdtPr>
                              <w:alias w:val="Numeris"/>
                              <w:tag w:val="nr_c8d582ef11184d80a3af3fa9b9b2da60"/>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užtraukia baudą nuo aštuonių šimtų iki dviejų tūkstančių keturių šimtų eurų.</w:t>
                          </w:r>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4cd1dd6017a14a739f80c826dbbbb679"/>
                        <w:lock w:val="sdtLocked"/>
                        <w:richText/>
                      </w:sdtPr>
                      <w:sdtContent>
                        <w:p>
                          <w:pPr>
                            <w:spacing w:line="360" w:lineRule="auto"/>
                            <w:ind w:firstLine="720"/>
                            <w:jc w:val="both"/>
                            <w:rPr>
                              <w:szCs w:val="24"/>
                              <w:lang w:eastAsia="lt-LT"/>
                            </w:rPr>
                          </w:pPr>
                          <w:sdt>
                            <w:sdtPr>
                              <w:alias w:val="Numeris"/>
                              <w:tag w:val="nr_4cd1dd6017a14a739f80c826dbbbb679"/>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927c6191d3de42d19cf3350e39b4318a"/>
                        <w:lock w:val="sdtLocked"/>
                        <w:richText/>
                      </w:sdtPr>
                      <w:sdtContent>
                        <w:p>
                          <w:pPr>
                            <w:spacing w:line="360" w:lineRule="auto"/>
                            <w:ind w:firstLine="720"/>
                            <w:jc w:val="both"/>
                            <w:rPr>
                              <w:szCs w:val="24"/>
                              <w:lang w:eastAsia="lt-LT"/>
                            </w:rPr>
                          </w:pPr>
                          <w:sdt>
                            <w:sdtPr>
                              <w:alias w:val="Numeris"/>
                              <w:tag w:val="nr_927c6191d3de42d19cf3350e39b4318a"/>
                              <w:lock w:val="sdtLocked"/>
                              <w:richText/>
                            </w:sdtPr>
                            <w:sdtContent>
                              <w:r>
                                <w:rPr>
                                  <w:szCs w:val="24"/>
                                  <w:lang w:eastAsia="lt-LT"/>
                                </w:rPr>
                                <w:t>9</w:t>
                              </w:r>
                            </w:sdtContent>
                          </w:sdt>
                          <w:r>
                            <w:rPr>
                              <w:szCs w:val="24"/>
                              <w:lang w:eastAsia="lt-LT"/>
                            </w:rPr>
                            <w:t>. Naujo ypatingojo statinio savavališka statyba</w:t>
                          </w:r>
                        </w:p>
                        <w:p>
                          <w:pPr>
                            <w:spacing w:line="360" w:lineRule="auto"/>
                            <w:ind w:firstLine="720"/>
                            <w:jc w:val="both"/>
                            <w:rPr>
                              <w:szCs w:val="24"/>
                              <w:lang w:eastAsia="lt-LT"/>
                            </w:rPr>
                          </w:pPr>
                          <w:r>
                            <w:rPr>
                              <w:szCs w:val="24"/>
                              <w:lang w:eastAsia="lt-LT"/>
                            </w:rPr>
                            <w:t>užtraukia baudą nuo dviejų tūkstančių iki penkių tūkstančių septynių šimtų eurų.</w:t>
                          </w:r>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2"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3"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4"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5" w:tgtFrame="_blank" w:history="1">
                            <w:r>
                              <w:rPr>
                                <w:color w:val="0000FF" w:themeColor="hyperlink"/>
                                <w:szCs w:val="24"/>
                                <w:u w:val="single"/>
                                <w:lang w:eastAsia="lt-LT"/>
                              </w:rPr>
                              <w:t>(ES) Nr. 1178/2011</w:t>
                            </w:r>
                          </w:hyperlink>
                          <w:r>
                            <w:rPr>
                              <w:szCs w:val="24"/>
                              <w:lang w:eastAsia="lt-LT"/>
                            </w:rPr>
                            <w:t xml:space="preserve">, Reglamente </w:t>
                          </w:r>
                          <w:hyperlink r:id="rId26"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7"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8"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29" w:tgtFrame="_blank" w:history="1">
                            <w:r>
                              <w:rPr>
                                <w:color w:val="0000FF" w:themeColor="hyperlink"/>
                                <w:szCs w:val="24"/>
                                <w:u w:val="single"/>
                                <w:lang w:eastAsia="lt-LT"/>
                              </w:rPr>
                              <w:t>(ES) Nr. 1178/2011</w:t>
                            </w:r>
                          </w:hyperlink>
                          <w:r>
                            <w:rPr>
                              <w:szCs w:val="24"/>
                              <w:lang w:eastAsia="lt-LT"/>
                            </w:rPr>
                            <w:t xml:space="preserve">, Reglamente </w:t>
                          </w:r>
                          <w:hyperlink r:id="rId30" w:tgtFrame="_blank" w:history="1">
                            <w:r>
                              <w:rPr>
                                <w:color w:val="0000FF" w:themeColor="hyperlink"/>
                                <w:szCs w:val="24"/>
                                <w:u w:val="single"/>
                                <w:lang w:eastAsia="lt-LT"/>
                              </w:rPr>
                              <w:t>(ES) Nr. 1321/2014</w:t>
                            </w:r>
                          </w:hyperlink>
                          <w:r>
                            <w:rPr>
                              <w:szCs w:val="24"/>
                              <w:lang w:eastAsia="lt-LT"/>
                            </w:rPr>
                            <w:t xml:space="preserve">, Reglamente </w:t>
                          </w:r>
                          <w:hyperlink r:id="rId31" w:tgtFrame="_blank" w:history="1">
                            <w:r>
                              <w:rPr>
                                <w:color w:val="0000FF" w:themeColor="hyperlink"/>
                                <w:szCs w:val="24"/>
                                <w:u w:val="single"/>
                                <w:lang w:eastAsia="lt-LT"/>
                              </w:rPr>
                              <w:t>(ES) 2015/340</w:t>
                            </w:r>
                          </w:hyperlink>
                          <w:r>
                            <w:rPr>
                              <w:szCs w:val="24"/>
                              <w:lang w:eastAsia="lt-LT"/>
                            </w:rPr>
                            <w:t xml:space="preserve"> ir Reglamente </w:t>
                          </w:r>
                          <w:hyperlink r:id="rId3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3"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4"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5"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6"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39"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739d811b8c6c48ab9be3d64de31230db"/>
                    <w:lock w:val="sdtLocked"/>
                    <w:richText/>
                  </w:sdtPr>
                  <w:sdtContent>
                    <w:p>
                      <w:pPr>
                        <w:spacing w:line="360" w:lineRule="auto"/>
                        <w:ind w:left="2410" w:hanging="1690"/>
                        <w:jc w:val="both"/>
                        <w:rPr>
                          <w:szCs w:val="24"/>
                        </w:rPr>
                      </w:pPr>
                      <w:sdt>
                        <w:sdtPr>
                          <w:alias w:val="Numeris"/>
                          <w:tag w:val="nr_739d811b8c6c48ab9be3d64de31230db"/>
                          <w:lock w:val="sdtLocked"/>
                          <w:richText/>
                        </w:sdtPr>
                        <w:sdtContent>
                          <w:r>
                            <w:rPr>
                              <w:b/>
                              <w:szCs w:val="24"/>
                              <w:lang w:eastAsia="lt-LT"/>
                            </w:rPr>
                            <w:t>396</w:t>
                          </w:r>
                        </w:sdtContent>
                      </w:sdt>
                      <w:r>
                        <w:rPr>
                          <w:b/>
                          <w:szCs w:val="24"/>
                          <w:lang w:eastAsia="lt-LT"/>
                        </w:rPr>
                        <w:t xml:space="preserve"> straipsnis. </w:t>
                      </w:r>
                      <w:sdt>
                        <w:sdtPr>
                          <w:alias w:val="Pavadinimas"/>
                          <w:tag w:val="title_739d811b8c6c48ab9be3d64de31230db"/>
                          <w:lock w:val="sdtLocked"/>
                          <w:richText/>
                        </w:sdtPr>
                        <w:sdtContent>
                          <w:r>
                            <w:rPr>
                              <w:b/>
                              <w:szCs w:val="24"/>
                              <w:lang w:eastAsia="lt-LT"/>
                            </w:rPr>
                            <w:t>Nepranešimas apie įvykusią civilinės aviacijos avariją, pavojingą incidentą ar kitą aviacijos įvykį</w:t>
                          </w:r>
                        </w:sdtContent>
                      </w:sdt>
                    </w:p>
                    <w:sdt>
                      <w:sdtPr>
                        <w:alias w:val="396 str. 1 d."/>
                        <w:tag w:val="part_1c22205b85894bcd9c499c5e643d22f1"/>
                        <w:lock w:val="sdtLocked"/>
                        <w:richText/>
                      </w:sdtPr>
                      <w:sdtContent>
                        <w:p>
                          <w:pPr>
                            <w:spacing w:line="360" w:lineRule="auto"/>
                            <w:ind w:firstLine="720"/>
                            <w:jc w:val="both"/>
                            <w:rPr>
                              <w:szCs w:val="24"/>
                              <w:lang w:eastAsia="lt-LT"/>
                            </w:rPr>
                          </w:pPr>
                          <w:r>
                            <w:rPr>
                              <w:szCs w:val="24"/>
                              <w:lang w:eastAsia="lt-LT"/>
                            </w:rPr>
                            <w:t>Nepranešimas nustatyta tvarka kompetentingai institucijai apie įvykusią civilinės aviacijos avariją, pavojingą incidentą ar kitą aviacijos įvykį</w:t>
                          </w:r>
                        </w:p>
                      </w:sdtContent>
                    </w:sdt>
                    <w:sdt>
                      <w:sdtPr>
                        <w:alias w:val="396 str. 2 d."/>
                        <w:tag w:val="part_3ee8d76a5df14992b3164dbf06a290a0"/>
                        <w:lock w:val="sdtLocked"/>
                        <w:richText/>
                      </w:sdtPr>
                      <w:sdtContent>
                        <w:p>
                          <w:pPr>
                            <w:spacing w:line="360" w:lineRule="auto"/>
                            <w:ind w:firstLine="720"/>
                            <w:jc w:val="both"/>
                          </w:pPr>
                          <w:r>
                            <w:rPr>
                              <w:szCs w:val="24"/>
                              <w:lang w:eastAsia="lt-LT"/>
                            </w:rPr>
                            <w:t xml:space="preserve">užtraukia baudą asmenims nuo </w:t>
                          </w:r>
                          <w:r>
                            <w:rPr>
                              <w:bCs/>
                              <w:szCs w:val="24"/>
                              <w:lang w:eastAsia="lt-LT"/>
                            </w:rPr>
                            <w:t>dviejų šimtų aštuoniasdešimt</w:t>
                          </w:r>
                          <w:r>
                            <w:rPr>
                              <w:szCs w:val="24"/>
                              <w:lang w:eastAsia="lt-LT"/>
                            </w:rPr>
                            <w:t xml:space="preserve"> iki </w:t>
                          </w:r>
                          <w:r>
                            <w:rPr>
                              <w:bCs/>
                              <w:szCs w:val="24"/>
                              <w:lang w:eastAsia="lt-LT"/>
                            </w:rPr>
                            <w:t>šešių</w:t>
                          </w:r>
                          <w:r>
                            <w:rPr>
                              <w:szCs w:val="24"/>
                              <w:lang w:eastAsia="lt-LT"/>
                            </w:rPr>
                            <w:t xml:space="preserve"> šimtų eurų ir juridinių asmenų vadovams ar kitiems atsakingiems asmenims – nuo </w:t>
                          </w:r>
                          <w:r>
                            <w:rPr>
                              <w:bCs/>
                              <w:szCs w:val="24"/>
                              <w:lang w:eastAsia="lt-LT"/>
                            </w:rPr>
                            <w:t>vieno tūkstančio</w:t>
                          </w:r>
                          <w:r>
                            <w:rPr>
                              <w:szCs w:val="24"/>
                              <w:lang w:eastAsia="lt-LT"/>
                            </w:rPr>
                            <w:t xml:space="preserve"> iki </w:t>
                          </w:r>
                          <w:r>
                            <w:rPr>
                              <w:bCs/>
                              <w:szCs w:val="24"/>
                              <w:lang w:eastAsia="lt-LT"/>
                            </w:rPr>
                            <w:t>penkių</w:t>
                          </w:r>
                          <w:r>
                            <w:rPr>
                              <w:szCs w:val="24"/>
                              <w:lang w:eastAsia="lt-LT"/>
                            </w:rPr>
                            <w:t xml:space="preserve">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9c00752605ca4848a71baaca52cd29b4"/>
                            <w:lock w:val="sdtLocked"/>
                            <w:richText/>
                          </w:sdtPr>
                          <w:sdtContent>
                            <w:p>
                              <w:pPr>
                                <w:spacing w:line="404" w:lineRule="atLeast"/>
                                <w:ind w:firstLine="720"/>
                                <w:jc w:val="both"/>
                                <w:rPr>
                                  <w:szCs w:val="24"/>
                                </w:rPr>
                              </w:pPr>
                              <w:sdt>
                                <w:sdtPr>
                                  <w:alias w:val="Numeris"/>
                                  <w:tag w:val="nr_9c00752605ca4848a71baaca52cd29b4"/>
                                  <w:lock w:val="sdtLocked"/>
                                  <w:richText/>
                                </w:sdtPr>
                                <w:sdtContent>
                                  <w:r>
                                    <w:rPr>
                                      <w:szCs w:val="24"/>
                                    </w:rPr>
                                    <w:t>21</w:t>
                                  </w:r>
                                </w:sdtContent>
                              </w:sdt>
                              <w:r>
                                <w:rPr>
                                  <w:szCs w:val="24"/>
                                </w:rPr>
                                <w:t>) Lietuvos Respublikos švietimo, mokslo ir sporto ministerijos ar jos įgaliotos įstaigos – dėl šio kodekso 80, 98</w:t>
                              </w:r>
                              <w:r>
                                <w:rPr>
                                  <w:szCs w:val="24"/>
                                  <w:vertAlign w:val="superscript"/>
                                </w:rPr>
                                <w:t>1</w:t>
                              </w:r>
                              <w:r>
                                <w:rPr>
                                  <w:szCs w:val="24"/>
                                </w:rPr>
                                <w:t>, 226</w:t>
                              </w:r>
                              <w:r>
                                <w:rPr>
                                  <w:szCs w:val="24"/>
                                  <w:vertAlign w:val="superscript"/>
                                </w:rPr>
                                <w:t>1</w:t>
                              </w:r>
                              <w:r>
                                <w:rPr>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7faf993bce7141a4bbb1f7450d04d615"/>
                            <w:lock w:val="sdtLocked"/>
                            <w:richText/>
                          </w:sdtPr>
                          <w:sdtContent>
                            <w:p>
                              <w:pPr>
                                <w:widowControl w:val="0"/>
                                <w:spacing w:line="360" w:lineRule="auto"/>
                                <w:ind w:firstLine="720"/>
                                <w:jc w:val="both"/>
                                <w:rPr>
                                  <w:szCs w:val="24"/>
                                </w:rPr>
                              </w:pPr>
                              <w:sdt>
                                <w:sdtPr>
                                  <w:alias w:val="Numeris"/>
                                  <w:tag w:val="nr_7faf993bce7141a4bbb1f7450d04d615"/>
                                  <w:lock w:val="sdtLocked"/>
                                  <w:richText/>
                                </w:sdtPr>
                                <w:sdtContent>
                                  <w:r>
                                    <w:t>30</w:t>
                                  </w:r>
                                </w:sdtContent>
                              </w:sdt>
                              <w: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vertAlign w:val="superscript"/>
                                </w:rPr>
                                <w:t>1</w:t>
                              </w:r>
                              <w:r>
                                <w:t xml:space="preserve"> straipsnio 1, 2 dalyse, 256 straipsnyje, 291 straipsnio </w:t>
                              </w:r>
                              <w:r>
                                <w:rPr>
                                  <w:bCs/>
                                </w:rPr>
                                <w:t xml:space="preserve">6 </w:t>
                              </w:r>
                              <w:r>
                                <w:t>dalyje, 299 straipsnio 2, 3, 4 dalyse, 304</w:t>
                              </w:r>
                              <w:r>
                                <w:rPr>
                                  <w:vertAlign w:val="superscript"/>
                                </w:rPr>
                                <w:t>1</w:t>
                              </w:r>
                              <w:r>
                                <w:t xml:space="preserve"> straipsnyje, 304</w:t>
                              </w:r>
                              <w:r>
                                <w:rPr>
                                  <w:vertAlign w:val="superscript"/>
                                </w:rPr>
                                <w:t>2</w:t>
                              </w:r>
                              <w:r>
                                <w:t xml:space="preserve"> straipsnio </w:t>
                              </w:r>
                              <w:r>
                                <w:rPr>
                                  <w:bCs/>
                                </w:rPr>
                                <w:t>3, 4 dalyse</w:t>
                              </w:r>
                              <w:r>
                                <w:t>, 312, 343 straipsniuose, 343</w:t>
                              </w:r>
                              <w:r>
                                <w:rPr>
                                  <w:vertAlign w:val="superscript"/>
                                </w:rPr>
                                <w:t>1</w:t>
                              </w:r>
                              <w:r>
                                <w:t xml:space="preserve"> straipsnio 1, 2, 7, 8, 9, 10, 11, 12, 13, 14, 15, 16, 17, 18, 21, 22 dalyse, 344, 346, 347,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31 p."/>
                            <w:tag w:val="part_c212fe289def4110aaa46c86ecaa094f"/>
                            <w:lock w:val="sdtLocked"/>
                            <w:richText/>
                          </w:sdtPr>
                          <w:sdtContent>
                            <w:p>
                              <w:pPr>
                                <w:widowControl w:val="0"/>
                                <w:spacing w:line="360" w:lineRule="auto"/>
                                <w:ind w:firstLine="720"/>
                                <w:jc w:val="both"/>
                                <w:rPr>
                                  <w:szCs w:val="24"/>
                                </w:rPr>
                              </w:pPr>
                              <w:sdt>
                                <w:sdtPr>
                                  <w:alias w:val="Numeris"/>
                                  <w:tag w:val="nr_c212fe289def4110aaa46c86ecaa094f"/>
                                  <w:lock w:val="sdtLocked"/>
                                  <w:richText/>
                                </w:sdtPr>
                                <w:sdtContent>
                                  <w:r>
                                    <w:t>31</w:t>
                                  </w:r>
                                </w:sdtContent>
                              </w:sdt>
                              <w:r>
                                <w:t>) aplinkos apsaugos valstybinės kontrolės pareigūnai – dėl šio kodekso 48 straipsnio 1, 2 dalyse, 92 straipsnio 1 dalyje, 110, 112, 114 straipsniuose, 144 straipsnio 1, 4, 5 dalyse, 235, 236, 236</w:t>
                              </w:r>
                              <w:r>
                                <w:rPr>
                                  <w:vertAlign w:val="superscript"/>
                                </w:rPr>
                                <w:t>1</w:t>
                              </w:r>
                              <w:r>
                                <w:t>, 237, 238, 239, 241, 242, 243, 243</w:t>
                              </w:r>
                              <w:r>
                                <w:rPr>
                                  <w:vertAlign w:val="superscript"/>
                                </w:rPr>
                                <w:t>1</w:t>
                              </w:r>
                              <w:r>
                                <w:t>, 244, 246, 247, 247</w:t>
                              </w:r>
                              <w:r>
                                <w:rPr>
                                  <w:vertAlign w:val="superscript"/>
                                </w:rPr>
                                <w:t>1</w:t>
                              </w:r>
                              <w:r>
                                <w:t xml:space="preserve"> straipsnio 3, 4 dalyse, 248, </w:t>
                              </w:r>
                              <w:r>
                                <w:rPr>
                                  <w:lang w:eastAsia="lt-LT"/>
                                </w:rPr>
                                <w:t>248</w:t>
                              </w:r>
                              <w:r>
                                <w:rPr>
                                  <w:vertAlign w:val="superscript"/>
                                  <w:lang w:eastAsia="lt-LT"/>
                                </w:rPr>
                                <w:t>1</w:t>
                              </w:r>
                              <w:r>
                                <w:rPr>
                                  <w:lang w:eastAsia="lt-LT"/>
                                </w:rPr>
                                <w:t>, 248</w:t>
                              </w:r>
                              <w:r>
                                <w:rPr>
                                  <w:vertAlign w:val="superscript"/>
                                  <w:lang w:eastAsia="lt-LT"/>
                                </w:rPr>
                                <w:t>2</w:t>
                              </w:r>
                              <w:r>
                                <w:rPr>
                                  <w:lang w:eastAsia="lt-LT"/>
                                </w:rPr>
                                <w:t>, 248</w:t>
                              </w:r>
                              <w:r>
                                <w:rPr>
                                  <w:vertAlign w:val="superscript"/>
                                  <w:lang w:eastAsia="lt-LT"/>
                                </w:rPr>
                                <w:t>3</w:t>
                              </w:r>
                              <w:r>
                                <w:rPr>
                                  <w:lang w:eastAsia="lt-LT"/>
                                </w:rPr>
                                <w:t xml:space="preserve">, </w:t>
                              </w:r>
                              <w:r>
                                <w:t>249, 250, 251, 251</w:t>
                              </w:r>
                              <w:r>
                                <w:rPr>
                                  <w:vertAlign w:val="superscript"/>
                                </w:rPr>
                                <w:t>1</w:t>
                              </w:r>
                              <w:r>
                                <w:t>, 252, 253, 255, 255</w:t>
                              </w:r>
                              <w:r>
                                <w:rPr>
                                  <w:vertAlign w:val="superscript"/>
                                </w:rPr>
                                <w:t>1</w:t>
                              </w:r>
                              <w:r>
                                <w:t>, 256, 257, 258, 259, 260, 261, 262, 264, 265, 266, 267, 268, 269, 270, 270</w:t>
                              </w:r>
                              <w:r>
                                <w:rPr>
                                  <w:vertAlign w:val="superscript"/>
                                </w:rPr>
                                <w:t xml:space="preserve">1 </w:t>
                              </w:r>
                              <w:r>
                                <w:t>straipsniuose, 271 straipsnio 1, 2, 3, 4, 6</w:t>
                              </w:r>
                              <w:r>
                                <w:rPr>
                                  <w:bCs/>
                                </w:rPr>
                                <w:t>, 7, 8</w:t>
                              </w:r>
                              <w:r>
                                <w:t xml:space="preserve"> dalyse, 272, 273, 274, 275, 276, 277, 278, 279, 280 </w:t>
                              </w:r>
                              <w:r>
                                <w:rPr>
                                  <w:bCs/>
                                </w:rPr>
                                <w:t>straipsniuose</w:t>
                              </w:r>
                              <w:r>
                                <w:t>, 281 straipsnio 1, 2, 3, 4, 5, 6</w:t>
                              </w:r>
                              <w:r>
                                <w:rPr>
                                  <w:vertAlign w:val="superscript"/>
                                </w:rPr>
                                <w:t>1</w:t>
                              </w:r>
                              <w:r>
                                <w:t>, 7, 8, 9 dalyse, 282, 283, 284, 285, 286, 287, 288, 289, 290, 291, 292, 293 straipsniuose, 294 straipsnio 2 dalyje, 295 straipsnio 1, 2 dalyse, 296 straipsnio 2 dalyje, 299 straipsnio 3 dalyje, 303, 304</w:t>
                              </w:r>
                              <w:r>
                                <w:rPr>
                                  <w:vertAlign w:val="superscript"/>
                                </w:rPr>
                                <w:t>1</w:t>
                              </w:r>
                              <w:r>
                                <w:t>, 304</w:t>
                              </w:r>
                              <w:r>
                                <w:rPr>
                                  <w:vertAlign w:val="superscript"/>
                                </w:rPr>
                                <w:t>2</w:t>
                              </w:r>
                              <w:r>
                                <w:t>, 305, 307, 308, 308</w:t>
                              </w:r>
                              <w:r>
                                <w:rPr>
                                  <w:vertAlign w:val="superscript"/>
                                </w:rPr>
                                <w:t>1</w:t>
                              </w:r>
                              <w:r>
                                <w:t>, 309, 310, 311, 312, 313, 315, 316, 317, 318 straipsniuose, 346 straipsnio 1, 2, 3, 4, 5, 5</w:t>
                              </w:r>
                              <w:r>
                                <w:rPr>
                                  <w:vertAlign w:val="superscript"/>
                                </w:rPr>
                                <w:t>1</w:t>
                              </w:r>
                              <w:r>
                                <w:t>, 5</w:t>
                              </w:r>
                              <w:r>
                                <w:rPr>
                                  <w:vertAlign w:val="superscript"/>
                                </w:rPr>
                                <w:t>2</w:t>
                              </w:r>
                              <w:r>
                                <w:t xml:space="preserve">, 16, 17, 18, 19 dalyse, 364 straipsnyje, 369 straipsnio 13, 14, 17, 18, 19, 20, 21, 22 dalyse, 426 straipsnio 4 dalyje, 431 straipsnio 1, 2, 3, 4 dalyse, 491,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4a18d7c961e44083aa8dc6fbab38241f"/>
                            <w:lock w:val="sdtLocked"/>
                            <w:richText/>
                          </w:sdtPr>
                          <w:sdtContent>
                            <w:p>
                              <w:pPr>
                                <w:spacing w:line="360" w:lineRule="auto"/>
                                <w:ind w:firstLine="720"/>
                                <w:jc w:val="both"/>
                                <w:rPr>
                                  <w:szCs w:val="24"/>
                                </w:rPr>
                              </w:pPr>
                              <w:sdt>
                                <w:sdtPr>
                                  <w:alias w:val="Numeris"/>
                                  <w:tag w:val="nr_4a18d7c961e44083aa8dc6fbab38241f"/>
                                  <w:lock w:val="sdtLocked"/>
                                  <w:richText/>
                                </w:sdtPr>
                                <w:sdtContent>
                                  <w:r>
                                    <w:rPr>
                                      <w:szCs w:val="24"/>
                                      <w:shd w:val="clear" w:color="auto" w:fill="FFFFFF"/>
                                    </w:rPr>
                                    <w:t>34</w:t>
                                  </w:r>
                                </w:sdtContent>
                              </w:sdt>
                              <w:r>
                                <w:rPr>
                                  <w:szCs w:val="24"/>
                                  <w:shd w:val="clear" w:color="auto" w:fill="FFFFFF"/>
                                </w:rPr>
                                <w:t>) Karo policijos – dėl šio kodekso 45 straipsnio 4 dalyje, 46 straipsnio 3 dalyje, 71, 108 straipsniuose, 385 straipsnio 4, 5 dalyse, 393 straipsnio 2, 3, 4, 5, 6, 7, 8, 9</w:t>
                              </w:r>
                              <w:r>
                                <w:rPr>
                                  <w:b/>
                                  <w:szCs w:val="24"/>
                                </w:rPr>
                                <w:t xml:space="preserve"> </w:t>
                              </w:r>
                              <w:r>
                                <w:rPr>
                                  <w:szCs w:val="24"/>
                                  <w:shd w:val="clear" w:color="auto" w:fill="FFFFFF"/>
                                </w:rPr>
                                <w:t>dalyse, 416, 417, 420, 422, 423, 424 straipsniuose, 426 straipsnio 1, 2, 3, 5 dalyse, 427, 431, 481, 505</w:t>
                              </w:r>
                              <w:r>
                                <w:rPr>
                                  <w:szCs w:val="24"/>
                                  <w:shd w:val="clear" w:color="auto" w:fill="FFFFFF"/>
                                  <w:vertAlign w:val="superscript"/>
                                </w:rPr>
                                <w:t>2</w:t>
                              </w:r>
                              <w:r>
                                <w:rPr>
                                  <w:szCs w:val="24"/>
                                  <w:shd w:val="clear" w:color="auto" w:fill="FFFFFF"/>
                                </w:rPr>
                                <w:t xml:space="preserve"> straipsniuose, 506 straipsnio 3, 4, 4</w:t>
                              </w:r>
                              <w:r>
                                <w:rPr>
                                  <w:szCs w:val="24"/>
                                  <w:shd w:val="clear" w:color="auto" w:fill="FFFFFF"/>
                                  <w:vertAlign w:val="superscript"/>
                                </w:rPr>
                                <w:t>1</w:t>
                              </w:r>
                              <w:r>
                                <w:rPr>
                                  <w:szCs w:val="24"/>
                                  <w:shd w:val="clear" w:color="auto" w:fill="FFFFFF"/>
                                </w:rPr>
                                <w:t xml:space="preserve"> dalyse, 508 straipsnyje, 526 straipsnio 3 dalyje, 526</w:t>
                              </w:r>
                              <w:r>
                                <w:rPr>
                                  <w:szCs w:val="24"/>
                                  <w:shd w:val="clear" w:color="auto" w:fill="FFFFFF"/>
                                  <w:vertAlign w:val="superscript"/>
                                </w:rPr>
                                <w:t>1</w:t>
                              </w:r>
                              <w:r>
                                <w:rPr>
                                  <w:szCs w:val="24"/>
                                  <w:shd w:val="clear" w:color="auto" w:fill="FFFFFF"/>
                                </w:rPr>
                                <w:t>,</w:t>
                              </w:r>
                              <w:r>
                                <w:rPr>
                                  <w:b/>
                                  <w:bCs/>
                                  <w:szCs w:val="24"/>
                                  <w:shd w:val="clear" w:color="auto" w:fill="FFFFFF"/>
                                </w:rPr>
                                <w:t xml:space="preserve"> </w:t>
                              </w:r>
                              <w:r>
                                <w:rPr>
                                  <w:szCs w:val="24"/>
                                  <w:shd w:val="clear" w:color="auto" w:fill="FFFFFF"/>
                                </w:rPr>
                                <w:t>556, 557, 557</w:t>
                              </w:r>
                              <w:r>
                                <w:rPr>
                                  <w:szCs w:val="24"/>
                                  <w:shd w:val="clear" w:color="auto" w:fill="FFFFFF"/>
                                  <w:vertAlign w:val="superscript"/>
                                </w:rPr>
                                <w:t>1</w:t>
                              </w:r>
                              <w:r>
                                <w:rPr>
                                  <w:szCs w:val="24"/>
                                  <w:shd w:val="clear" w:color="auto" w:fill="FFFFFF"/>
                                </w:rPr>
                                <w:t>, 562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5af2eb84bc1a4303914eb6faa8db4dbd"/>
                            <w:lock w:val="sdtLocked"/>
                            <w:richText/>
                          </w:sdtPr>
                          <w:sdtContent>
                            <w:p>
                              <w:pPr>
                                <w:spacing w:line="360" w:lineRule="auto"/>
                                <w:ind w:firstLine="720"/>
                                <w:jc w:val="both"/>
                              </w:pPr>
                              <w:sdt>
                                <w:sdtPr>
                                  <w:alias w:val="Numeris"/>
                                  <w:tag w:val="nr_5af2eb84bc1a4303914eb6faa8db4dbd"/>
                                  <w:lock w:val="sdtLocked"/>
                                  <w:richText/>
                                </w:sdtPr>
                                <w:sdtContent>
                                  <w:r>
                                    <w:t>49</w:t>
                                  </w:r>
                                </w:sdtContent>
                              </w:sdt>
                              <w:r>
                                <w:t>) policijos – dėl šio kodekso 45 straipsnio 4 dalyje, 46 straipsnio 3 dalyje, 48, 62, 63, 65, 69, 71, 72, 73, 74 straipsniuose, 75 straipsnio 1 dalyje, 76, 77, 78, 80, 88, 89, 95 straipsniuose, 98 straipsnio 1 dalyje, 108, 109, 115, 122, 125, 127, 130, 131, 131</w:t>
                              </w:r>
                              <w:r>
                                <w:rPr>
                                  <w:vertAlign w:val="superscript"/>
                                </w:rPr>
                                <w:t>1</w:t>
                              </w:r>
                              <w:r>
                                <w:t>, 133, 134, 137, 142, 143, 150, 151, 152, 153, 154, 155, 159, 160, 161, 162, 163, 164, 166, 167, 168, 169, 170, 170</w:t>
                              </w:r>
                              <w:r>
                                <w:rPr>
                                  <w:vertAlign w:val="superscript"/>
                                </w:rPr>
                                <w:t>1</w:t>
                              </w:r>
                              <w:r>
                                <w:t>, 171 straipsniuose, 172 straipsnio 1, 2 dalyse, 173, 174, 176, 182, 183, 192, 206, 207, 208, 209, 209</w:t>
                              </w:r>
                              <w:r>
                                <w:rPr>
                                  <w:vertAlign w:val="superscript"/>
                                </w:rPr>
                                <w:t>1</w:t>
                              </w:r>
                              <w:r>
                                <w:t>, 214, 219, 220, 224, 225, 226, 227, 228, 229, 230, 231, 232, 233, 234, 234</w:t>
                              </w:r>
                              <w:r>
                                <w:rPr>
                                  <w:vertAlign w:val="superscript"/>
                                </w:rPr>
                                <w:t>1</w:t>
                              </w:r>
                              <w:r>
                                <w:t>, 234</w:t>
                              </w:r>
                              <w:r>
                                <w:rPr>
                                  <w:vertAlign w:val="superscript"/>
                                </w:rPr>
                                <w:t>2</w:t>
                              </w:r>
                              <w:r>
                                <w:t> straipsniuose, 281 straipsnio 1, 2, 3, 4, 5 dalyse, 282, 290, 307, 321, 336, 339, 340, 342, 346, 366, 367, 368 straipsniuose, 369 straipsnio 5, 6, 11, 12, 15, 16 dalyse, 373 straipsnio 2 dalyje, 414, 415, 416, 417, 420, 421, 422, 422</w:t>
                              </w:r>
                              <w:r>
                                <w:rPr>
                                  <w:vertAlign w:val="superscript"/>
                                </w:rPr>
                                <w:t>1</w:t>
                              </w:r>
                              <w:r>
                                <w:t>, 423, 424 straipsniuose, 426 straipsnio 1, 2, 3, 5 dalyse, 427, 428, 429, 430, 431, 432, 433 straipsniuose, 434 straipsnio 1, 3 dalyse, 436, 438 straipsniuose, 439 straipsnio 2 dalyje, 450 straipsnio 1, 2, 17, 18 dalyse, 451, 452, 454, 455, 456, 458, 459, 460, 461, 462, 463, 473, 474, 474</w:t>
                              </w:r>
                              <w:r>
                                <w:rPr>
                                  <w:vertAlign w:val="superscript"/>
                                </w:rPr>
                                <w:t>1</w:t>
                              </w:r>
                              <w:r>
                                <w:t>, 479 straipsniuose, 480 straipsnio 1, 2 dalyse, 481, 482, 483, 484, 484</w:t>
                              </w:r>
                              <w:r>
                                <w:rPr>
                                  <w:vertAlign w:val="superscript"/>
                                </w:rPr>
                                <w:t>1</w:t>
                              </w:r>
                              <w:r>
                                <w:t>, 485, 486, 487, 488, 489, 490, 491, 492, 493, 494, 494</w:t>
                              </w:r>
                              <w:r>
                                <w:rPr>
                                  <w:vertAlign w:val="superscript"/>
                                </w:rPr>
                                <w:t>1</w:t>
                              </w:r>
                              <w:r>
                                <w:t>, 495 straipsniuose, 496 straipsnio 1, 2 dalyse, 506 straipsnio 1, 2, 4, 4</w:t>
                              </w:r>
                              <w:r>
                                <w:rPr>
                                  <w:vertAlign w:val="superscript"/>
                                </w:rPr>
                                <w:t>1</w:t>
                              </w:r>
                              <w:r>
                                <w:t>, 5, 6 dalyse, 507, 507</w:t>
                              </w:r>
                              <w:r>
                                <w:rPr>
                                  <w:vertAlign w:val="superscript"/>
                                </w:rPr>
                                <w:t>1</w:t>
                              </w:r>
                              <w:r>
                                <w:t>,</w:t>
                              </w:r>
                              <w:r>
                                <w:rPr>
                                  <w:b/>
                                  <w:bCs/>
                                </w:rPr>
                                <w:t xml:space="preserve"> </w:t>
                              </w:r>
                              <w:r>
                                <w:t>508, 510</w:t>
                              </w:r>
                              <w:r>
                                <w:rPr>
                                  <w:vertAlign w:val="superscript"/>
                                </w:rPr>
                                <w:t>1</w:t>
                              </w:r>
                              <w:r>
                                <w:t>, 511, 512, 513, 518, 519, 520, 521, 523, 524 straipsniuose, 526 straipsnio 3 dalyje, 526</w:t>
                              </w:r>
                              <w:r>
                                <w:rPr>
                                  <w:vertAlign w:val="superscript"/>
                                </w:rPr>
                                <w:t>1</w:t>
                              </w:r>
                              <w:r>
                                <w:t>, 527, 528, 530, 534, 535, 538, 540, 546, 553, 555</w:t>
                              </w:r>
                              <w:r>
                                <w:rPr>
                                  <w:vertAlign w:val="superscript"/>
                                </w:rPr>
                                <w:t>1</w:t>
                              </w:r>
                              <w:r>
                                <w:t xml:space="preserve">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6fed5f080cea400abd5b99ae346a55d7"/>
                            <w:lock w:val="sdtLocked"/>
                            <w:richText/>
                          </w:sdtPr>
                          <w:sdtContent>
                            <w:p>
                              <w:pPr>
                                <w:spacing w:line="360" w:lineRule="auto"/>
                                <w:ind w:firstLine="720"/>
                                <w:jc w:val="both"/>
                                <w:rPr>
                                  <w:szCs w:val="24"/>
                                </w:rPr>
                              </w:pPr>
                              <w:sdt>
                                <w:sdtPr>
                                  <w:alias w:val="Numeris"/>
                                  <w:tag w:val="nr_6fed5f080cea400abd5b99ae346a55d7"/>
                                  <w:lock w:val="sdtLocked"/>
                                  <w:richText/>
                                </w:sdtPr>
                                <w:sdtContent>
                                  <w:r>
                                    <w:t>58</w:t>
                                  </w:r>
                                </w:sdtContent>
                              </w:sdt>
                              <w:r>
                                <w:t>) Valstybinės darbo inspekcijos prie Socialinės apsaugos ir darbo ministerijos – dėl šio kodekso 47</w:t>
                              </w:r>
                              <w:r>
                                <w:rPr>
                                  <w:vertAlign w:val="superscript"/>
                                </w:rPr>
                                <w:t xml:space="preserve">1 </w:t>
                              </w:r>
                              <w:r>
                                <w:t>straipsnyje, 72 straipsnio 3 dalyje, 95, 96, 97, 98, 98</w:t>
                              </w:r>
                              <w:r>
                                <w:rPr>
                                  <w:vertAlign w:val="superscript"/>
                                </w:rPr>
                                <w:t>1</w:t>
                              </w:r>
                              <w:r>
                                <w:t>, 99, 100, 101,</w:t>
                              </w:r>
                              <w:r>
                                <w:rPr>
                                  <w:b/>
                                  <w:bCs/>
                                </w:rPr>
                                <w:t xml:space="preserve"> </w:t>
                              </w:r>
                              <w:r>
                                <w:t>102, 103, 104, 105, 106, 127, 150, 224 straipsniuose, 234 straipsnio 4 dalyje, 308 straipsnio 1, 2, 11, 16, 19, 20, 21, 22 dalyse, 308</w:t>
                              </w:r>
                              <w:r>
                                <w:rPr>
                                  <w:vertAlign w:val="superscript"/>
                                </w:rPr>
                                <w:t>1</w:t>
                              </w:r>
                              <w:r>
                                <w:t xml:space="preserve"> straipsnio 4, 6, 7 dalyse, 362</w:t>
                              </w:r>
                              <w:r>
                                <w:rPr>
                                  <w:vertAlign w:val="superscript"/>
                                </w:rPr>
                                <w:t>1</w:t>
                              </w:r>
                              <w:r>
                                <w:t xml:space="preserve"> straipsnyje, 453 straipsnio 10, 11 dalyse, 455, 505, 507 straipsniuose, 542 straipsnio 2, 3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402217660e64464495b1c3aa045e852e"/>
                            <w:lock w:val="sdtLocked"/>
                            <w:richText/>
                          </w:sdtPr>
                          <w:sdtContent>
                            <w:p>
                              <w:pPr>
                                <w:spacing w:line="360" w:lineRule="auto"/>
                                <w:ind w:firstLine="720"/>
                                <w:jc w:val="both"/>
                                <w:rPr>
                                  <w:szCs w:val="24"/>
                                </w:rPr>
                              </w:pPr>
                              <w:sdt>
                                <w:sdtPr>
                                  <w:alias w:val="Numeris"/>
                                  <w:tag w:val="nr_402217660e64464495b1c3aa045e852e"/>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straipsnyje, 223 straipsnio 4, 5 dalyse,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ff9bd8f55a524ceaa7afc849e3d07589"/>
                            <w:lock w:val="sdtLocked"/>
                            <w:richText/>
                          </w:sdtPr>
                          <w:sdtContent>
                            <w:p>
                              <w:pPr>
                                <w:spacing w:line="380" w:lineRule="atLeast"/>
                                <w:ind w:firstLine="720"/>
                                <w:jc w:val="both"/>
                              </w:pPr>
                              <w:sdt>
                                <w:sdtPr>
                                  <w:alias w:val="Numeris"/>
                                  <w:tag w:val="nr_ff9bd8f55a524ceaa7afc849e3d07589"/>
                                  <w:lock w:val="sdtLocked"/>
                                  <w:richText/>
                                </w:sdtPr>
                                <w:sdtContent>
                                  <w:r>
                                    <w:rPr>
                                      <w:szCs w:val="24"/>
                                    </w:rPr>
                                    <w:t>82</w:t>
                                  </w:r>
                                </w:sdtContent>
                              </w:sdt>
                              <w:r>
                                <w:rPr>
                                  <w:szCs w:val="24"/>
                                </w:rPr>
                                <w:t>)</w:t>
                              </w:r>
                              <w:r>
                                <w:rPr>
                                  <w:szCs w:val="24"/>
                                  <w:lang w:eastAsia="lt-LT"/>
                                </w:rPr>
                                <w:t xml:space="preserve"> savivaldybių administracijų – dėl šio kodekso 45, 46, 48, 78, 114 st</w:t>
                              </w:r>
                              <w:r>
                                <w:rPr>
                                  <w:bCs/>
                                  <w:szCs w:val="24"/>
                                  <w:lang w:eastAsia="lt-LT"/>
                                </w:rPr>
                                <w:t>r</w:t>
                              </w:r>
                              <w:r>
                                <w:rPr>
                                  <w:szCs w:val="24"/>
                                  <w:lang w:eastAsia="lt-LT"/>
                                </w:rPr>
                                <w:t xml:space="preserve">aipsniuose, 144 straipsnio 1, 4, 5 dalyse, 148, 149, 150, 152, 153, 154, 155, 156, 166, 167, 168 straipsniuose, 205 straipsnio 7 dalyje, 223, 224 straipsniuose, 225 straipsnio 1 dalyje, </w:t>
                              </w:r>
                              <w:r>
                                <w:rPr>
                                  <w:bCs/>
                                  <w:szCs w:val="24"/>
                                  <w:lang w:eastAsia="lt-LT"/>
                                </w:rPr>
                                <w:t>242 straipsnio 4</w:t>
                              </w:r>
                              <w:r>
                                <w:rPr>
                                  <w:b/>
                                  <w:bCs/>
                                  <w:szCs w:val="24"/>
                                  <w:lang w:eastAsia="lt-LT"/>
                                </w:rPr>
                                <w:t xml:space="preserve"> </w:t>
                              </w:r>
                              <w:r>
                                <w:rPr>
                                  <w:bCs/>
                                  <w:szCs w:val="24"/>
                                  <w:lang w:eastAsia="lt-LT"/>
                                </w:rPr>
                                <w:t>dalyje</w:t>
                              </w:r>
                              <w:r>
                                <w:rPr>
                                  <w:szCs w:val="24"/>
                                  <w:lang w:eastAsia="lt-LT"/>
                                </w:rPr>
                                <w:t xml:space="preserve">, 268 straipsnio 7, 8 dalyse, 281, </w:t>
                              </w:r>
                              <w:r>
                                <w:rPr>
                                  <w:bCs/>
                                  <w:szCs w:val="24"/>
                                  <w:lang w:eastAsia="lt-LT"/>
                                </w:rPr>
                                <w:t>286</w:t>
                              </w:r>
                              <w:r>
                                <w:rPr>
                                  <w:szCs w:val="24"/>
                                  <w:lang w:eastAsia="lt-LT"/>
                                </w:rPr>
                                <w:t>,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lt-LT"/>
                                </w:rPr>
                                <w:t>1</w:t>
                              </w:r>
                              <w:r>
                                <w:rPr>
                                  <w:szCs w:val="24"/>
                                  <w:lang w:eastAsia="lt-LT"/>
                                </w:rPr>
                                <w:t> dalyse, 418, 419 straipsniuose, 426 straipsnio 4 dalyje, 431 straipsnyje, 434 straipsnio 2 dalyje, 439, 446, 447 straipsniuose, 448 straipsnio 1, 2, 3, 4, 5, 6, 7, 8 dalyse, 449, 449</w:t>
                              </w:r>
                              <w:r>
                                <w:rPr>
                                  <w:szCs w:val="24"/>
                                  <w:vertAlign w:val="superscript"/>
                                  <w:lang w:eastAsia="lt-LT"/>
                                </w:rPr>
                                <w:t>1</w:t>
                              </w:r>
                              <w:r>
                                <w:rPr>
                                  <w:szCs w:val="24"/>
                                  <w:lang w:eastAsia="lt-LT"/>
                                </w:rPr>
                                <w:t>, 457, 459, 484, 484</w:t>
                              </w:r>
                              <w:r>
                                <w:rPr>
                                  <w:szCs w:val="24"/>
                                  <w:vertAlign w:val="superscript"/>
                                  <w:lang w:eastAsia="lt-LT"/>
                                </w:rPr>
                                <w:t>1</w:t>
                              </w:r>
                              <w:r>
                                <w:rPr>
                                  <w:szCs w:val="24"/>
                                  <w:lang w:eastAsia="lt-LT"/>
                                </w:rPr>
                                <w:t>, 485, 488, 491, 492, 497, 498, 499, 500, 501, 502, 503, 505, 505</w:t>
                              </w:r>
                              <w:r>
                                <w:rPr>
                                  <w:szCs w:val="24"/>
                                  <w:vertAlign w:val="superscript"/>
                                  <w:lang w:eastAsia="lt-LT"/>
                                </w:rPr>
                                <w:t>1</w:t>
                              </w:r>
                              <w:r>
                                <w:rPr>
                                  <w:szCs w:val="24"/>
                                  <w:lang w:eastAsia="lt-LT"/>
                                </w:rPr>
                                <w:t>, 507, 507</w:t>
                              </w:r>
                              <w:r>
                                <w:rPr>
                                  <w:szCs w:val="24"/>
                                  <w:vertAlign w:val="superscript"/>
                                  <w:lang w:eastAsia="lt-LT"/>
                                </w:rPr>
                                <w:t>1</w:t>
                              </w:r>
                              <w:r>
                                <w:rPr>
                                  <w:szCs w:val="24"/>
                                  <w:lang w:eastAsia="lt-LT"/>
                                </w:rPr>
                                <w:t>, 516, 517</w:t>
                              </w:r>
                              <w:r>
                                <w:rPr>
                                  <w:szCs w:val="24"/>
                                  <w:vertAlign w:val="superscript"/>
                                  <w:lang w:eastAsia="lt-LT"/>
                                </w:rPr>
                                <w:t>1</w:t>
                              </w:r>
                              <w:r>
                                <w:rPr>
                                  <w:szCs w:val="24"/>
                                  <w:lang w:eastAsia="lt-LT"/>
                                </w:rPr>
                                <w:t>, 517</w:t>
                              </w:r>
                              <w:r>
                                <w:rPr>
                                  <w:szCs w:val="24"/>
                                  <w:vertAlign w:val="superscript"/>
                                  <w:lang w:eastAsia="lt-LT"/>
                                </w:rPr>
                                <w:t>2</w:t>
                              </w:r>
                              <w:r>
                                <w:rPr>
                                  <w:szCs w:val="24"/>
                                  <w:lang w:eastAsia="lt-LT"/>
                                </w:rPr>
                                <w:t>, 517</w:t>
                              </w:r>
                              <w:r>
                                <w:rPr>
                                  <w:szCs w:val="24"/>
                                  <w:vertAlign w:val="superscript"/>
                                  <w:lang w:eastAsia="lt-LT"/>
                                </w:rPr>
                                <w:t>3</w:t>
                              </w:r>
                              <w:r>
                                <w:rPr>
                                  <w:szCs w:val="24"/>
                                  <w:lang w:eastAsia="lt-LT"/>
                                </w:rPr>
                                <w:t>, 517</w:t>
                              </w:r>
                              <w:r>
                                <w:rPr>
                                  <w:szCs w:val="24"/>
                                  <w:vertAlign w:val="superscript"/>
                                  <w:lang w:eastAsia="lt-LT"/>
                                </w:rPr>
                                <w:t>4</w:t>
                              </w:r>
                              <w:r>
                                <w:rPr>
                                  <w:szCs w:val="24"/>
                                  <w:lang w:eastAsia="lt-LT"/>
                                </w:rPr>
                                <w:t>, 518, 519, 526, 526</w:t>
                              </w:r>
                              <w:r>
                                <w:rPr>
                                  <w:szCs w:val="24"/>
                                  <w:vertAlign w:val="superscript"/>
                                  <w:lang w:eastAsia="lt-LT"/>
                                </w:rPr>
                                <w:t>1</w:t>
                              </w:r>
                              <w:r>
                                <w:rPr>
                                  <w:szCs w:val="24"/>
                                  <w:lang w:eastAsia="lt-LT"/>
                                </w:rPr>
                                <w:t>,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6"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7"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48" w:tgtFrame="_blank" w:history="1">
                <w:r>
                  <w:rPr>
                    <w:bCs/>
                    <w:color w:val="0000FF" w:themeColor="hyperlink"/>
                    <w:szCs w:val="24"/>
                    <w:u w:val="single"/>
                  </w:rPr>
                  <w:t>(ES) 2019/1937</w:t>
                </w:r>
              </w:hyperlink>
              <w:r>
                <w:rPr>
                  <w:bCs/>
                  <w:szCs w:val="24"/>
                </w:rPr>
                <w:t xml:space="preserve"> ir panaikinamas Reglamentas </w:t>
              </w:r>
              <w:hyperlink r:id="rId49"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3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919.xml"/>
  <Relationship Id="rId17" Type="http://schemas.openxmlformats.org/officeDocument/2006/relationships/header" Target="header920.xml"/>
  <Relationship Id="rId18" Type="http://schemas.openxmlformats.org/officeDocument/2006/relationships/footer" Target="footer919.xml"/>
  <Relationship Id="rId19" Type="http://schemas.openxmlformats.org/officeDocument/2006/relationships/footer" Target="footer920.xml"/>
  <Relationship Id="rId2" Type="http://schemas.openxmlformats.org/officeDocument/2006/relationships/header" Target="header437.xml"/>
  <Relationship Id="rId20" Type="http://schemas.openxmlformats.org/officeDocument/2006/relationships/header" Target="header921.xml"/>
  <Relationship Id="rId21" Type="http://schemas.openxmlformats.org/officeDocument/2006/relationships/footer" Target="footer921.xml"/>
  <Relationship Id="rId22" Type="http://schemas.openxmlformats.org/officeDocument/2006/relationships/hyperlink" TargetMode="External" Target="http://eur-lex.europa.eu/legal-content/LIT/TXT/?uri=CELEX:32012R0965&amp;locale=lt"/>
  <Relationship Id="rId23" Type="http://schemas.openxmlformats.org/officeDocument/2006/relationships/hyperlink" TargetMode="External" Target="http://eur-lex.europa.eu/legal-content/LIT/TXT/?uri=CELEX:3947R2019&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2011R1178&amp;locale=lt"/>
  <Relationship Id="rId26" Type="http://schemas.openxmlformats.org/officeDocument/2006/relationships/hyperlink" TargetMode="External" Target="http://eur-lex.europa.eu/legal-content/LIT/TXT/?uri=CELEX:32014R1321&amp;locale=lt"/>
  <Relationship Id="rId27" Type="http://schemas.openxmlformats.org/officeDocument/2006/relationships/hyperlink" TargetMode="External" Target="http://eur-lex.europa.eu/legal-content/LIT/TXT/?uri=CELEX:3340R2015&amp;locale=lt"/>
  <Relationship Id="rId28" Type="http://schemas.openxmlformats.org/officeDocument/2006/relationships/hyperlink" TargetMode="External" Target="http://eur-lex.europa.eu/legal-content/LIT/TXT/?uri=CELEX:31139R2018&amp;locale=lt"/>
  <Relationship Id="rId29" Type="http://schemas.openxmlformats.org/officeDocument/2006/relationships/hyperlink" TargetMode="External" Target="http://eur-lex.europa.eu/legal-content/LIT/TXT/?uri=CELEX:32011R1178&amp;locale=lt"/>
  <Relationship Id="rId3" Type="http://schemas.openxmlformats.org/officeDocument/2006/relationships/footer" Target="footer436.xml"/>
  <Relationship Id="rId30" Type="http://schemas.openxmlformats.org/officeDocument/2006/relationships/hyperlink" TargetMode="External" Target="http://eur-lex.europa.eu/legal-content/LIT/TXT/?uri=CELEX:32014R1321&amp;locale=lt"/>
  <Relationship Id="rId31" Type="http://schemas.openxmlformats.org/officeDocument/2006/relationships/hyperlink" TargetMode="External" Target="http://eur-lex.europa.eu/legal-content/LIT/TXT/?uri=CELEX:3340R2015&amp;locale=lt"/>
  <Relationship Id="rId32" Type="http://schemas.openxmlformats.org/officeDocument/2006/relationships/hyperlink" TargetMode="External" Target="http://eur-lex.europa.eu/legal-content/LIT/TXT/?uri=CELEX:31139R2018&amp;locale=lt"/>
  <Relationship Id="rId33" Type="http://schemas.openxmlformats.org/officeDocument/2006/relationships/hyperlink" TargetMode="External" Target="http://eur-lex.europa.eu/legal-content/LIT/TXT/?uri=CELEX:32012R0923&amp;locale=lt"/>
  <Relationship Id="rId34" Type="http://schemas.openxmlformats.org/officeDocument/2006/relationships/hyperlink" TargetMode="External" Target="http://eur-lex.europa.eu/legal-content/LIT/TXT/?uri=CELEX:32011R1035&amp;locale=lt"/>
  <Relationship Id="rId35" Type="http://schemas.openxmlformats.org/officeDocument/2006/relationships/hyperlink" TargetMode="External" Target="http://eur-lex.europa.eu/legal-content/LIT/TXT/?uri=CELEX:32007R1265&amp;locale=lt"/>
  <Relationship Id="rId36" Type="http://schemas.openxmlformats.org/officeDocument/2006/relationships/hyperlink" TargetMode="External" Target="http://eur-lex.europa.eu/legal-content/LIT/TXT/?uri=CELEX:32006R1794&amp;locale=lt"/>
  <Relationship Id="rId37" Type="http://schemas.openxmlformats.org/officeDocument/2006/relationships/hyperlink" TargetMode="External" Target="http://eur-lex.europa.eu/legal-content/LIT/TXT/?uri=CELEX:32006R0730&amp;locale=lt"/>
  <Relationship Id="rId38" Type="http://schemas.openxmlformats.org/officeDocument/2006/relationships/hyperlink" TargetMode="External" Target="http://eur-lex.europa.eu/legal-content/LIT/TXT/?uri=CELEX:32006R1033&amp;locale=lt"/>
  <Relationship Id="rId39" Type="http://schemas.openxmlformats.org/officeDocument/2006/relationships/hyperlink" TargetMode="External" Target="http://eur-lex.europa.eu/legal-content/LIT/TXT/?uri=CELEX:32010R0255&amp;locale=lt"/>
  <Relationship Id="rId4" Type="http://schemas.openxmlformats.org/officeDocument/2006/relationships/footer" Target="footer437.xml"/>
  <Relationship Id="rId40" Type="http://schemas.openxmlformats.org/officeDocument/2006/relationships/hyperlink" TargetMode="External" Target="http://eur-lex.europa.eu/legal-content/LIT/TXT/?uri=CELEX:31997R0338&amp;locale=lt"/>
  <Relationship Id="rId41" Type="http://schemas.openxmlformats.org/officeDocument/2006/relationships/hyperlink" TargetMode="External" Target="http://eur-lex.europa.eu/legal-content/LIT/TXT/?uri=CELEX:31997R0338&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3143R2014&amp;locale=lt"/>
  <Relationship Id="rId44" Type="http://schemas.openxmlformats.org/officeDocument/2006/relationships/hyperlink" TargetMode="External" Target="http://eur-lex.europa.eu/legal-content/LIT/TXT/?uri=CELEX:33143R2014&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1997R0338&amp;locale=lt"/>
  <Relationship Id="rId47" Type="http://schemas.openxmlformats.org/officeDocument/2006/relationships/hyperlink" TargetMode="External" Target="http://eur-lex.europa.eu/legal-content/LIT/TXT/?uri=CELEX:32024R0573&amp;locale=lt"/>
  <Relationship Id="rId48" Type="http://schemas.openxmlformats.org/officeDocument/2006/relationships/hyperlink" TargetMode="External" Target="http://eur-lex.europa.eu/legal-content/LIT/TXT/?uri=CELEX:32019L1937&amp;locale=lt"/>
  <Relationship Id="rId49" Type="http://schemas.openxmlformats.org/officeDocument/2006/relationships/hyperlink" TargetMode="External" Target="http://eur-lex.europa.eu/legal-content/LIT/TXT/?uri=CELEX:32014R0517&amp;locale=lt"/>
  <Relationship Id="rId5" Type="http://schemas.openxmlformats.org/officeDocument/2006/relationships/header" Target="header438.xml"/>
  <Relationship Id="rId50" Type="http://schemas.openxmlformats.org/officeDocument/2006/relationships/customXml" Target="../customXml/item1.xml"/>
  <Relationship Id="rId6" Type="http://schemas.openxmlformats.org/officeDocument/2006/relationships/footer" Target="footer43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8fa7a6a8b00544c0b11d5544793585e3">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5c220b2b42404fdca7586a8c5831ee2d"/>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3a2a7248850b42bcb709434ffd63d371">
          <Part Type="strDalis" Nr="1" Abbr="57 str. 1 d." DocPartId="0013226da5de4d76b2859354994a6632" PartId="3883bcea8eca450a8928a60cf872fd55"/>
          <Part Type="strDalis" Nr="2" Abbr="57 str. 2 d." DocPartId="75a9071a7e1948919672dcd4d51a6ae4" PartId="6d8803f9591349e5bc49a89230b9caa0"/>
          <Part Type="strDalis" Nr="3" Abbr="57 str. 3 d." DocPartId="a40751e97bdf4f6c9432673747c49eff" PartId="3ca99b75f9d34f02bb784e40e00ece0d"/>
          <Part Type="strDalis" Nr="4" Abbr="57 str. 4 d." DocPartId="2fd9621834db4dcda6367402daed60d9" PartId="1651e8e3042b441b8e6a61bc7b431851"/>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f0a4cb61ad5a4161999fceb9b47c4a00">
          <Part Type="strDalis" Nr="1" Abbr="58 str. 1 d." DocPartId="99038e1ef7dd468ba73a048fe43cc044" PartId="a7bdff034ea744d09c04a9d5a7d1fe44"/>
          <Part Type="strDalis" Nr="2" Abbr="58 str. 2 d." DocPartId="042628222ac84b76a389a1118b2b8203" PartId="1ebefa6e4f8a4b82941dbf4694b78f7d"/>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561a879c22d64c568a653ac3ac0c7bc6">
          <Part Type="strDalis" Nr="1" Abbr="77 str. 1 d." DocPartId="5ff712c5b7694dffafde4f348eb9aae0" PartId="750cd894f7cd4076ae14da2facc39251"/>
          <Part Type="strDalis" Nr="2" Abbr="77 str. 2 d." DocPartId="463ad0d289244410a045bf0ca87d8501" PartId="b755fced718e4972a73419e5325b6da1"/>
          <Part Type="strDalis" Nr="3" Abbr="77 str. 3 d." DocPartId="06ac3a9a63104f06b328c0a768ccbf66" PartId="91a77aa3de0d46c2ac93176d35b9325e"/>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a77681ea011b47c7a2834542d1d50c54"/>
          <Part Type="strDalis" Nr="4" Abbr="170 str. 4 d." DocPartId="5c47d2fac7ab44428c467a628db07eac" PartId="20b0a48708b34509b74c4e8faee7cb0f"/>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8d2f37c9b9134bd3858a3cc2f10c2b90"/>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b560090d1eea472ab0b51788475939f2">
          <Part Type="strDalis" Nr="1" Abbr="186 str. 1 d." DocPartId="6ac1d1d788b049e7a5218451b15cdfbe" PartId="8281773f3e3d471fa90a9e060a855533"/>
          <Part Type="strDalis" Nr="2" Abbr="186 str. 2 d." DocPartId="73b3172288574de6beb65cc2f2f523dc" PartId="df446c7db8dd4109bfee665bcedb5b67"/>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DocPartId="6c55857536474007a75a92fbd45a73d0" PartId="f2550cc51b83446a87b487a3f0461401">
          <Part Type="strDalis" Nr="1" Abbr="188-4 str. 1 d." DocPartId="92b677782d454b7db827017913f8b8a8" PartId="4ec50bcb72094e8b9b110f6ff799d079"/>
          <Part Type="strDalis" Nr="2" Abbr="188-4 str. 2 d." DocPartId="f5cb073c8d3e456d9329e9344db20ee0" PartId="4f1df79e8c38451ab3fe967eca11a5af"/>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užsienio juridinio asmens filialo interneto svetainėje tvarkos pažeidimas" DocPartId="938aab85539244eeb5d1634302f74eb0" PartId="ecdbd1058dad4aabaaa1c84189ec5837">
          <Part Type="strDalis" Nr="1" Abbr="223 str. 1 d." DocPartId="b876529940434d01afec50ebf3fe149d" PartId="1fe33a8eb4dd41758d72332b3149bf83"/>
          <Part Type="strDalis" Nr="2" Abbr="223 str. 2 d." DocPartId="0e946c45f4794d9590e78e98ef387499" PartId="34b137fc0c4d4d00a188868e0853e3a4"/>
          <Part Type="strDalis" Nr="3" Abbr="223 str. 3 d." DocPartId="b80a3628ebdd403e8ed7518eb1d7fdcf" PartId="5304ef8803ea4d93b543f57d42d0b60f"/>
          <Part Type="strDalis" Nr="4" Abbr="223 str. 4 d." DocPartId="1fa32efa5a0946388941f9cd7e6cec52" PartId="70e2cf4029e94e2f82e61ce5aad5725a"/>
          <Part Type="strDalis" Nr="5" Abbr="223 str. 5 d." DocPartId="b289b33baa1248a68263f86780109e91" PartId="a2870d0165b045da99ce917e35c60b6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pažeidimas“." DocPartId="114b66d1998744649f941b83f4ebe60f" PartId="4e1ef6aff37c488c8430a9d26b5b9034">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6dbd56ef48b64a2c99f5d5c5184eeafd"/>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9ca854c06092417ca074c6b75ba3202e"/>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8d582ef11184d80a3af3fa9b9b2da60"/>
          <Part Type="strDalis" Nr="6" Abbr="351 str. 6 d." DocPartId="b3ad4b3910d34c9dbe4930c45f71f5ab" PartId="9266b2388ae54a05a185b519fcf1cfe4"/>
          <Part Type="strDalis" Nr="7" Abbr="351 str. 7 d." DocPartId="530a97b581b24b32b3a15f475463d05a" PartId="4cd1dd6017a14a739f80c826dbbbb679"/>
          <Part Type="strDalis" Nr="8" Abbr="351 str. 8 d." DocPartId="7d272a448a8e432aa1c984911616129d" PartId="5dc6b2fad09d420f99b2b992d24b83c5"/>
          <Part Type="strDalis" Nr="9" Abbr="351 str. 9 d." DocPartId="0a83eea5da5948cebd641a51df74fc51" PartId="927c6191d3de42d19cf3350e39b4318a"/>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įvykusią civilinės aviacijos avariją, pavojingą incidentą ar kitą aviacijos įvykį" DocPartId="d8a51a334d314f459f744a3faa519ad1" PartId="739d811b8c6c48ab9be3d64de31230db">
          <Part Type="strDalis" Nr="1" Abbr="396 str. 1 d." DocPartId="38d838ec72634f7397e8c31204875706" PartId="1c22205b85894bcd9c499c5e643d22f1"/>
          <Part Type="strDalis" Nr="2" Abbr="396 str. 2 d." DocPartId="29542537dee84f96b92c61de4988a0ed" PartId="3ee8d76a5df14992b3164dbf06a290a0"/>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9c00752605ca4848a71baaca52cd29b4"/>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7faf993bce7141a4bbb1f7450d04d615"/>
            <Part Type="strPunktas" Nr="31" Abbr="589 str. 1 d. 31 p." DocPartId="f1ad9552bb7e49b3b97b9ac5495f2ff0" PartId="c212fe289def4110aaa46c86ecaa094f"/>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4a18d7c961e44083aa8dc6fbab38241f"/>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5af2eb84bc1a4303914eb6faa8db4dbd"/>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6fed5f080cea400abd5b99ae346a55d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402217660e64464495b1c3aa045e852e"/>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ff9bd8f55a524ceaa7afc849e3d07589"/>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8" Abbr="118 d." DocPartId="9063bfd42bc84ba8af3ce08cf0ce283e" PartId="9d7c04c046a44c9293aab7981d180709"/>
    <Part Type="strDalis" Nr="119" Abbr="119 d." DocPartId="2595569f911c4249a69bb203d2953201" PartId="2a22ada319bc48b4bd0992f1f4710580"/>
    <Part Type="strDalis" Nr="120" Abbr="120 d." DocPartId="d873c269645f4ff4b5d07e8f7fd316f7" PartId="dc2d1d63e63649dfbc83a66d25ada39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9B6B8F0-0A83-4B57-A605-8E533CEE77C0}">
  <ds:schemaRefs>
    <ds:schemaRef ds:uri="http://lrs.lt/TAIS/DocParts"/>
  </ds:schemaRefs>
</ds:datastoreItem>
</file>

<file path=customXml/itemProps3.xml><?xml version="1.0" encoding="utf-8"?>
<ds:datastoreItem xmlns:ds="http://schemas.openxmlformats.org/officeDocument/2006/customXml" ds:itemID="{B45023D6-B9D1-475E-A224-1E22900CC65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791</TotalTime>
  <Pages>475</Pages>
  <Words>145720</Words>
  <Characters>1054772</Characters>
  <Application>Microsoft Office Word</Application>
  <DocSecurity>0</DocSecurity>
  <Lines>8789</Lines>
  <Paragraphs>2396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1198096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2024-08-09T15:41:00Z</dcterms:modified>
  <revision>384</revision>
</coreProperties>
</file>