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2020-09-10 iki 2020-10-07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5eac412523141b8b507fecca3c0a378"/>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5eac412523141b8b507fecca3c0a378"/>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69ac69fa19994ce792cc5183f6bc346a"/>
                        <w:lock w:val="sdtLocked"/>
                        <w:richText/>
                      </w:sdtPr>
                      <w:sdtContent>
                        <w:p>
                          <w:pPr>
                            <w:spacing w:line="360" w:lineRule="auto"/>
                            <w:ind w:firstLine="720"/>
                            <w:jc w:val="both"/>
                            <w:textAlignment w:val="baseline"/>
                            <w:rPr>
                              <w:szCs w:val="24"/>
                            </w:rPr>
                          </w:pPr>
                          <w:sdt>
                            <w:sdtPr>
                              <w:alias w:val="Numeris"/>
                              <w:tag w:val="nr_69ac69fa19994ce792cc5183f6bc346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w:t>
                          </w:r>
                          <w:r>
                            <w:rPr>
                              <w:rFonts w:ascii="TimesLT" w:hAnsi="TimesLT"/>
                              <w:lang w:val="en-US"/>
                            </w:rPr>
                            <w:t>373 </w:t>
                          </w:r>
                          <w:r>
                            <w:rPr>
                              <w:rFonts w:ascii="TimesLT" w:hAnsi="TimesLT"/>
                            </w:rPr>
                            <w:t>straipsnio</w:t>
                          </w:r>
                          <w:r>
                            <w:rPr>
                              <w:color w:val="000000"/>
                              <w:szCs w:val="24"/>
                            </w:rPr>
                            <w:t xml:space="preserve"> 1 dalyje, 375 straipsnio 1 dalyje, 402, 404 straipsniuose, 406 straipsnio 6 dalyje, 409 straipsnyje, 413 straipsnio 1 dalyje, 416 straipsnio 1 dalyje, 417 straipsnio </w:t>
                          </w:r>
                          <w:r>
                            <w:rPr>
                              <w:bCs/>
                              <w:color w:val="000000"/>
                              <w:szCs w:val="24"/>
                            </w:rPr>
                            <w:t>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321f11d22abe4f148d96d7542c73bde3"/>
                        <w:lock w:val="sdtLocked"/>
                        <w:richText/>
                      </w:sdtPr>
                      <w:sdtContent>
                        <w:p>
                          <w:pPr>
                            <w:spacing w:line="360" w:lineRule="auto"/>
                            <w:ind w:firstLine="720"/>
                            <w:jc w:val="both"/>
                            <w:rPr>
                              <w:szCs w:val="24"/>
                            </w:rPr>
                          </w:pPr>
                          <w:sdt>
                            <w:sdtPr>
                              <w:alias w:val="Numeris"/>
                              <w:tag w:val="nr_321f11d22abe4f148d96d7542c73bde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a60c4d0e82534c85863965b9eda63864"/>
                        <w:lock w:val="sdtLocked"/>
                        <w:richText/>
                      </w:sdtPr>
                      <w:sdtContent>
                        <w:p>
                          <w:pPr>
                            <w:spacing w:line="360" w:lineRule="auto"/>
                            <w:ind w:firstLine="720"/>
                            <w:jc w:val="both"/>
                            <w:rPr>
                              <w:bCs/>
                              <w:szCs w:val="24"/>
                            </w:rPr>
                          </w:pPr>
                          <w:sdt>
                            <w:sdtPr>
                              <w:alias w:val="Numeris"/>
                              <w:tag w:val="nr_a60c4d0e82534c85863965b9eda63864"/>
                              <w:lock w:val="sdtLocked"/>
                              <w:richText/>
                            </w:sdtPr>
                            <w:sdtContent>
                              <w:r>
                                <w:rPr>
                                  <w:bCs/>
                                  <w:szCs w:val="24"/>
                                </w:rPr>
                                <w:t>6</w:t>
                              </w:r>
                            </w:sdtContent>
                          </w:sdt>
                          <w:r>
                            <w:rPr>
                              <w:bCs/>
                              <w:szCs w:val="24"/>
                            </w:rPr>
                            <w:t>. Uniformuoto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kontrolės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cdbcf45451aa489cb53eb67ea3e86dcb"/>
                            <w:lock w:val="sdtLocked"/>
                            <w:richText/>
                          </w:sdtPr>
                          <w:sdtContent>
                            <w:p>
                              <w:pPr>
                                <w:spacing w:line="360" w:lineRule="auto"/>
                                <w:ind w:firstLine="720"/>
                                <w:jc w:val="both"/>
                                <w:rPr>
                                  <w:szCs w:val="24"/>
                                </w:rPr>
                              </w:pPr>
                              <w:sdt>
                                <w:sdtPr>
                                  <w:alias w:val="Numeris"/>
                                  <w:tag w:val="nr_cdbcf45451aa489cb53eb67ea3e86dcb"/>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xml:space="preserve">, 309, 310, 311, 312, 313, 315, 316, 317, 318, 346 straipsniuose, 369 straipsnio 13, 14, 17, 18, 19, 20, 21, 22 dalyse, 426 straipsnio 4 dalyje, 431 straipsnio 1, 2 dalyse, 505, 507, 546 straipsniuose numatytų administracinių nusižengimų, </w:t>
                              </w:r>
                              <w:r>
                                <w:rPr>
                                  <w:bCs/>
                                  <w:color w:val="000000"/>
                                  <w:szCs w:val="24"/>
                                </w:rPr>
                                <w:t>o aplinkos apsaugos valstybinės kontrolės institucijų aplinkos apsaugos valstybinės kontrolės pareigūnai – ir dėl šio kodekso 491 straipsnyje numatytų administracinių nusižengimų</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4601844f5d7c48bfa3fa20101ebfdd8a"/>
                            <w:lock w:val="sdtLocked"/>
                            <w:richText/>
                          </w:sdtPr>
                          <w:sdtContent>
                            <w:p>
                              <w:pPr>
                                <w:spacing w:line="360" w:lineRule="auto"/>
                                <w:ind w:firstLine="720"/>
                                <w:jc w:val="both"/>
                                <w:rPr>
                                  <w:szCs w:val="24"/>
                                </w:rPr>
                              </w:pPr>
                              <w:sdt>
                                <w:sdtPr>
                                  <w:alias w:val="Numeris"/>
                                  <w:tag w:val="nr_4601844f5d7c48bfa3fa20101ebfdd8a"/>
                                  <w:lock w:val="sdtLocked"/>
                                  <w:richText/>
                                </w:sdtPr>
                                <w:sdtContent>
                                  <w:r>
                                    <w:rPr>
                                      <w:szCs w:val="24"/>
                                      <w:lang w:eastAsia="lt-LT"/>
                                    </w:rPr>
                                    <w:t>34</w:t>
                                  </w:r>
                                </w:sdtContent>
                              </w:sdt>
                              <w:r>
                                <w:rPr>
                                  <w:szCs w:val="24"/>
                                  <w:lang w:eastAsia="lt-LT"/>
                                </w:rPr>
                                <w:t xml:space="preserve">) Karo policijos – dėl šio kodekso 45 straipsnio 4 dalyje, 46 straipsnio 3 dalyje, 385 straipsnio 4, 5 dalyse, 393 straipsnio 2, 3, 8, 9 dalyse, 506 straipsnio 3, 4, </w:t>
                              </w:r>
                              <w:r>
                                <w:rPr>
                                  <w:bCs/>
                                  <w:szCs w:val="24"/>
                                  <w:lang w:eastAsia="lt-LT"/>
                                </w:rPr>
                                <w:t>4</w:t>
                              </w:r>
                              <w:r>
                                <w:rPr>
                                  <w:bCs/>
                                  <w:szCs w:val="24"/>
                                  <w:vertAlign w:val="superscript"/>
                                  <w:lang w:eastAsia="lt-LT"/>
                                </w:rPr>
                                <w:t>1</w:t>
                              </w:r>
                              <w:r>
                                <w:rPr>
                                  <w:szCs w:val="24"/>
                                  <w:lang w:eastAsia="lt-LT"/>
                                </w:rPr>
                                <w:t xml:space="preserve"> dalyse, 508 straipsnyje, 526 straipsnio 3 dalyje, 556, 557, 557</w:t>
                              </w:r>
                              <w:r>
                                <w:rPr>
                                  <w:szCs w:val="24"/>
                                  <w:vertAlign w:val="superscript"/>
                                  <w:lang w:eastAsia="lt-LT"/>
                                </w:rPr>
                                <w:t>1</w:t>
                              </w:r>
                              <w:r>
                                <w:rPr>
                                  <w:szCs w:val="24"/>
                                  <w:lang w:eastAsia="lt-LT"/>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7d21df822024f31b9db9bbf5a01d535"/>
                            <w:lock w:val="sdtLocked"/>
                            <w:richText/>
                          </w:sdtPr>
                          <w:sdtContent>
                            <w:p>
                              <w:pPr>
                                <w:spacing w:line="360" w:lineRule="auto"/>
                                <w:ind w:firstLine="720"/>
                                <w:jc w:val="both"/>
                                <w:rPr>
                                  <w:szCs w:val="24"/>
                                </w:rPr>
                              </w:pPr>
                              <w:sdt>
                                <w:sdtPr>
                                  <w:alias w:val="Numeris"/>
                                  <w:tag w:val="nr_17d21df822024f31b9db9bbf5a01d535"/>
                                  <w:lock w:val="sdtLocked"/>
                                  <w:richText/>
                                </w:sdtPr>
                                <w:sdtContent>
                                  <w:r>
                                    <w:rPr>
                                      <w:color w:val="000000"/>
                                      <w:szCs w:val="24"/>
                                      <w:bdr w:val="none" w:sz="0" w:space="0" w:color="auto" w:frame="1"/>
                                    </w:rPr>
                                    <w:t>37</w:t>
                                  </w:r>
                                </w:sdtContent>
                              </w:sdt>
                              <w:r>
                                <w:rPr>
                                  <w:color w:val="000000"/>
                                  <w:szCs w:val="24"/>
                                  <w:bdr w:val="none" w:sz="0" w:space="0" w:color="auto" w:frame="1"/>
                                </w:rPr>
                                <w:t>) Lietuvos geologijos tarnybos prie Aplinkos ministerijos – dėl šio kodekso 239, 253, 256,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fbe8cc79763c4253af648d0ccd175002"/>
                            <w:lock w:val="sdtLocked"/>
                            <w:richText/>
                          </w:sdtPr>
                          <w:sdtContent>
                            <w:p>
                              <w:pPr>
                                <w:spacing w:line="360" w:lineRule="auto"/>
                                <w:ind w:firstLine="720"/>
                                <w:jc w:val="both"/>
                                <w:rPr>
                                  <w:szCs w:val="24"/>
                                </w:rPr>
                              </w:pPr>
                              <w:sdt>
                                <w:sdtPr>
                                  <w:alias w:val="Numeris"/>
                                  <w:tag w:val="nr_fbe8cc79763c4253af648d0ccd175002"/>
                                  <w:lock w:val="sdtLocked"/>
                                  <w:richText/>
                                </w:sdtPr>
                                <w:sdtContent>
                                  <w:r>
                                    <w:rPr>
                                      <w:bCs/>
                                      <w:szCs w:val="24"/>
                                      <w:lang w:eastAsia="lt-LT"/>
                                    </w:rPr>
                                    <w:t>40</w:t>
                                  </w:r>
                                </w:sdtContent>
                              </w:sdt>
                              <w:r>
                                <w:rPr>
                                  <w:bCs/>
                                  <w:szCs w:val="24"/>
                                  <w:lang w:eastAsia="lt-LT"/>
                                </w:rP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bCs/>
                                  <w:szCs w:val="24"/>
                                  <w:vertAlign w:val="superscript"/>
                                  <w:lang w:eastAsia="lt-LT"/>
                                </w:rPr>
                                <w:t>1</w:t>
                              </w:r>
                              <w:r>
                                <w:rPr>
                                  <w:bCs/>
                                  <w:szCs w:val="24"/>
                                  <w:lang w:eastAsia="lt-LT"/>
                                </w:rPr>
                                <w:t>, 218, 219, 224 straipsniuose, 234 straipsnio 1 dalyje, 245 straipsnyje, 251 straipsnio 1, 2, 3, 5, 6, 7, 8, 9, 10, 11, 12, 13, 14, 15, 16, 17, 18, 19 dalyse, 284 straipsnio 5, 6 dalyse, 285 straipsnio 1 dalyje, 303 straipsnio 1, 2, 3 dalyse, 304</w:t>
                              </w:r>
                              <w:r>
                                <w:rPr>
                                  <w:bCs/>
                                  <w:szCs w:val="24"/>
                                  <w:vertAlign w:val="superscript"/>
                                  <w:lang w:eastAsia="lt-LT"/>
                                </w:rPr>
                                <w:t>2</w:t>
                              </w:r>
                              <w:r>
                                <w:rPr>
                                  <w:bCs/>
                                  <w:szCs w:val="24"/>
                                  <w:lang w:eastAsia="lt-LT"/>
                                </w:rPr>
                                <w:t xml:space="preserve"> straipsnio 2 dalyje, 308 straipsnio 6 dalyje, 308</w:t>
                              </w:r>
                              <w:r>
                                <w:rPr>
                                  <w:bCs/>
                                  <w:szCs w:val="24"/>
                                  <w:vertAlign w:val="superscript"/>
                                  <w:lang w:eastAsia="lt-LT"/>
                                </w:rPr>
                                <w:t>1</w:t>
                              </w:r>
                              <w:r>
                                <w:rPr>
                                  <w:bCs/>
                                  <w:szCs w:val="24"/>
                                  <w:lang w:eastAsia="lt-LT"/>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bCs/>
                                  <w:szCs w:val="24"/>
                                  <w:vertAlign w:val="superscript"/>
                                  <w:lang w:eastAsia="lt-LT"/>
                                </w:rPr>
                                <w:t>1</w:t>
                              </w:r>
                              <w:r>
                                <w:rPr>
                                  <w:bCs/>
                                  <w:szCs w:val="24"/>
                                  <w:lang w:eastAsia="lt-LT"/>
                                </w:rPr>
                                <w:t xml:space="preserve"> dalyse, 508, 510</w:t>
                              </w:r>
                              <w:r>
                                <w:rPr>
                                  <w:bCs/>
                                  <w:szCs w:val="24"/>
                                  <w:vertAlign w:val="superscript"/>
                                  <w:lang w:eastAsia="lt-LT"/>
                                </w:rPr>
                                <w:t>1</w:t>
                              </w:r>
                              <w:r>
                                <w:rPr>
                                  <w:bCs/>
                                  <w:szCs w:val="24"/>
                                  <w:lang w:eastAsia="lt-LT"/>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0c1fff379cd8446f9ccdbd1c023eb637"/>
                            <w:lock w:val="sdtLocked"/>
                            <w:richText/>
                          </w:sdtPr>
                          <w:sdtContent>
                            <w:p>
                              <w:pPr>
                                <w:tabs>
                                  <w:tab w:val="left" w:pos="1276"/>
                                </w:tabs>
                                <w:spacing w:line="360" w:lineRule="auto"/>
                                <w:ind w:firstLine="720"/>
                                <w:jc w:val="both"/>
                                <w:rPr>
                                  <w:szCs w:val="24"/>
                                </w:rPr>
                              </w:pPr>
                              <w:sdt>
                                <w:sdtPr>
                                  <w:alias w:val="Numeris"/>
                                  <w:tag w:val="nr_0c1fff379cd8446f9ccdbd1c023eb63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bfed26b0acfc443988b256da46bcad9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fed26b0acfc443988b256da46bcad92"/>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178, 179, 180, 187, 188, 188</w:t>
                              </w:r>
                              <w:r>
                                <w:rPr>
                                  <w:szCs w:val="24"/>
                                  <w:vertAlign w:val="superscript"/>
                                </w:rPr>
                                <w:t>1</w:t>
                              </w:r>
                              <w:r>
                                <w:rPr>
                                  <w:szCs w:val="24"/>
                                </w:rPr>
                                <w:t>, 189, 190, 191, 192, 194, 198</w:t>
                              </w:r>
                              <w:r>
                                <w:rPr>
                                  <w:szCs w:val="24"/>
                                  <w:vertAlign w:val="superscript"/>
                                </w:rPr>
                                <w:t>1</w:t>
                              </w:r>
                              <w:r>
                                <w:rPr>
                                  <w:szCs w:val="24"/>
                                </w:rPr>
                                <w:t>, 205, 207 straipsniuose, 209 straipsnio 1, 2, 3, 4, 5, 6, 7, 8 dalyse, 214, 224, 449, 449</w:t>
                              </w:r>
                              <w:r>
                                <w:rPr>
                                  <w:szCs w:val="24"/>
                                  <w:vertAlign w:val="superscript"/>
                                </w:rPr>
                                <w:t>1</w:t>
                              </w:r>
                              <w:r>
                                <w:rPr>
                                  <w:szCs w:val="24"/>
                                </w:rPr>
                                <w:t xml:space="preserve">, 450,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f6ad34d8de4449c7aa5a42648aedb193"/>
                            <w:lock w:val="sdtLocked"/>
                            <w:richText/>
                          </w:sdtPr>
                          <w:sdtContent>
                            <w:p>
                              <w:pPr>
                                <w:spacing w:line="360" w:lineRule="auto"/>
                                <w:ind w:firstLine="720"/>
                                <w:jc w:val="both"/>
                                <w:rPr>
                                  <w:szCs w:val="24"/>
                                </w:rPr>
                              </w:pPr>
                              <w:sdt>
                                <w:sdtPr>
                                  <w:alias w:val="Numeris"/>
                                  <w:tag w:val="nr_f6ad34d8de4449c7aa5a42648aedb193"/>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Cs/>
                                  <w:color w:val="000000"/>
                                  <w:szCs w:val="24"/>
                                </w:rPr>
                                <w:t xml:space="preserve"> </w:t>
                              </w:r>
                              <w:r>
                                <w:rPr>
                                  <w:color w:val="000000"/>
                                  <w:szCs w:val="24"/>
                                </w:rPr>
                                <w:t>308 straipsnio 1, 2, 9, 10, 12, 15, 18, 20, 21, 22 dalyse, 308</w:t>
                              </w:r>
                              <w:r>
                                <w:rPr>
                                  <w:color w:val="000000"/>
                                  <w:szCs w:val="24"/>
                                  <w:vertAlign w:val="superscript"/>
                                </w:rPr>
                                <w:t>1</w:t>
                              </w:r>
                              <w:r>
                                <w:rPr>
                                  <w:color w:val="000000"/>
                                  <w:szCs w:val="24"/>
                                </w:rPr>
                                <w:t>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5ffd2ab17844f609b072a349a4783c2"/>
                            <w:lock w:val="sdtLocked"/>
                            <w:richText/>
                          </w:sdtPr>
                          <w:sdtContent>
                            <w:p>
                              <w:pPr>
                                <w:tabs>
                                  <w:tab w:val="left" w:pos="1134"/>
                                </w:tabs>
                                <w:spacing w:line="360" w:lineRule="auto"/>
                                <w:ind w:firstLine="720"/>
                                <w:jc w:val="both"/>
                                <w:rPr>
                                  <w:szCs w:val="24"/>
                                </w:rPr>
                              </w:pPr>
                              <w:sdt>
                                <w:sdtPr>
                                  <w:alias w:val="Numeris"/>
                                  <w:tag w:val="nr_05ffd2ab17844f609b072a349a4783c2"/>
                                  <w:lock w:val="sdtLocked"/>
                                  <w:richText/>
                                </w:sdtPr>
                                <w:sdtContent>
                                  <w:r>
                                    <w:rPr>
                                      <w:szCs w:val="24"/>
                                    </w:rPr>
                                    <w:t>82</w:t>
                                  </w:r>
                                </w:sdtContent>
                              </w:sdt>
                              <w:r>
                                <w:rPr>
                                  <w:szCs w:val="24"/>
                                </w:rPr>
                                <w:t>)</w:t>
                              </w:r>
                              <w:r>
                                <w:rPr>
                                  <w:bCs/>
                                  <w:szCs w:val="24"/>
                                </w:rPr>
                                <w:t xml:space="preserve"> </w:t>
                              </w:r>
                              <w:r>
                                <w:rPr>
                                  <w:szCs w:val="24"/>
                                </w:rPr>
                                <w:t xml:space="preserve">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straipsniuose, 448, 449, </w:t>
                              </w:r>
                              <w:r>
                                <w:rPr>
                                  <w:szCs w:val="24"/>
                                  <w:shd w:val="clear" w:color="auto" w:fill="FFFFFF"/>
                                </w:rPr>
                                <w:t>449</w:t>
                              </w:r>
                              <w:r>
                                <w:rPr>
                                  <w:szCs w:val="24"/>
                                  <w:shd w:val="clear" w:color="auto" w:fill="FFFFFF"/>
                                  <w:vertAlign w:val="superscript"/>
                                </w:rPr>
                                <w:t>1</w:t>
                              </w:r>
                              <w:r>
                                <w:rPr>
                                  <w:szCs w:val="24"/>
                                  <w:shd w:val="clear" w:color="auto" w:fill="FFFFFF"/>
                                </w:rPr>
                                <w:t xml:space="preserve">, </w:t>
                              </w:r>
                              <w:r>
                                <w:rPr>
                                  <w:szCs w:val="24"/>
                                </w:rPr>
                                <w:t>457, 459, 484, 484</w:t>
                              </w:r>
                              <w:r>
                                <w:rPr>
                                  <w:szCs w:val="24"/>
                                  <w:vertAlign w:val="superscript"/>
                                </w:rPr>
                                <w:t>1</w:t>
                              </w:r>
                              <w:r>
                                <w:rPr>
                                  <w:szCs w:val="24"/>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BatangChe">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276</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2965F6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34.xml"/>
  <Relationship Id="rId12" Type="http://schemas.openxmlformats.org/officeDocument/2006/relationships/header" Target="header335.xml"/>
  <Relationship Id="rId13" Type="http://schemas.openxmlformats.org/officeDocument/2006/relationships/footer" Target="footer334.xml"/>
  <Relationship Id="rId14" Type="http://schemas.openxmlformats.org/officeDocument/2006/relationships/footer" Target="footer335.xml"/>
  <Relationship Id="rId15" Type="http://schemas.openxmlformats.org/officeDocument/2006/relationships/header" Target="header336.xml"/>
  <Relationship Id="rId16" Type="http://schemas.openxmlformats.org/officeDocument/2006/relationships/footer" Target="footer33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5eac412523141b8b507fecca3c0a378">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69ac69fa19994ce792cc5183f6bc346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9a28ddfbb80743dbad3add25dd1aeaa4"/>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321f11d22abe4f148d96d7542c73bde3"/>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8b90d8ea227346fa8e5f6ce76ab17d99"/>
          <Part Type="strDalis" Nr="6" Abbr="426 str. 6 d." DocPartId="d926d4da636342ac8e762b4e341c9201" PartId="a60c4d0e82534c85863965b9eda63864"/>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cdbcf45451aa489cb53eb67ea3e86dcb"/>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4601844f5d7c48bfa3fa20101ebfdd8a"/>
            <Part Type="strPunktas" Nr="35" Abbr="589 str. 1 d. 35 p." DocPartId="91453a70a5c7477a972d74562faaa75e" PartId="e21d979e25e14e6fab75361b707518a2"/>
            <Part Type="strPunktas" Nr="36" Abbr="589 str. 1 d. 36 p." DocPartId="b9885c356ef844788b6fe133e9d2ebca" PartId="579b3c96c1e44c4abdbdde2e3df990d9"/>
            <Part Type="strPunktas" Nr="37" Abbr="589 str. 1 d. 37 p." DocPartId="fcb4f09f31044fc082698403a9fb5fe5" PartId="17d21df822024f31b9db9bbf5a01d535"/>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fbe8cc79763c4253af648d0ccd175002"/>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041dcfca41c44c87bc840c9d79efd0a8"/>
            <Part Type="strPunktas" Nr="52" Abbr="589 str. 1 d. 52 p." DocPartId="5afcfe7842f24e0e86d7a540137a3e01" PartId="0c1fff379cd8446f9ccdbd1c023eb63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bfed26b0acfc443988b256da46bcad92"/>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f6ad34d8de4449c7aa5a42648aedb193"/>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5ffd2ab17844f609b072a349a4783c2"/>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4" Abbr="104 p." DocPartId="178dab2b9eec440e8275aee604ae6bc1" PartId="d6ed0ebceee14a40b6908dcd550e1b3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26AE784-9ED8-4659-AD78-0CDF04DF9026}">
  <ds:schemaRefs>
    <ds:schemaRef ds:uri="http://lrs.lt/TAIS/DocParts"/>
  </ds:schemaRefs>
</ds:datastoreItem>
</file>

<file path=customXml/itemProps3.xml><?xml version="1.0" encoding="utf-8"?>
<ds:datastoreItem xmlns:ds="http://schemas.openxmlformats.org/officeDocument/2006/customXml" ds:itemID="{DE06D425-9850-4383-9241-AA6BB1B3C61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445</TotalTime>
  <Pages>409</Pages>
  <Words>646274</Words>
  <Characters>368377</Characters>
  <Application>Microsoft Office Word</Application>
  <DocSecurity>0</DocSecurity>
  <Lines>3069</Lines>
  <Paragraphs>2025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1012626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2020-07-13T11:40:00Z</dcterms:modified>
  <revision>260</revision>
</coreProperties>
</file>