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2024-12-13 iki 2024-12-23</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9276828f00564d228f2f2361ba9304e0"/>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9276828f00564d228f2f2361ba9304e0"/>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89b184924547d19e79fb3dcec14a99"/>
                        <w:lock w:val="sdtLocked"/>
                        <w:richText/>
                      </w:sdtPr>
                      <w:sdtContent>
                        <w:p>
                          <w:pPr>
                            <w:spacing w:line="360" w:lineRule="auto"/>
                            <w:ind w:firstLine="720"/>
                            <w:jc w:val="both"/>
                            <w:rPr>
                              <w:szCs w:val="24"/>
                            </w:rPr>
                          </w:pPr>
                          <w:sdt>
                            <w:sdtPr>
                              <w:alias w:val="Numeris"/>
                              <w:tag w:val="nr_9189b184924547d19e79fb3dcec14a99"/>
                              <w:lock w:val="sdtLocked"/>
                              <w:richText/>
                            </w:sdtPr>
                            <w:sdtContent>
                              <w:r>
                                <w:rPr>
                                  <w:color w:val="000000"/>
                                  <w:szCs w:val="24"/>
                                </w:rPr>
                                <w:t>1</w:t>
                              </w:r>
                            </w:sdtContent>
                          </w:sdt>
                          <w:r>
                            <w:rPr>
                              <w:color w:val="000000"/>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color w:val="000000"/>
                              <w:szCs w:val="24"/>
                              <w:vertAlign w:val="superscript"/>
                            </w:rPr>
                            <w:t>2</w:t>
                          </w:r>
                          <w:r>
                            <w:rPr>
                              <w:color w:val="000000"/>
                              <w:szCs w:val="24"/>
                            </w:rPr>
                            <w:t xml:space="preserve"> straipsnio 1 dalyje, 228 straipsnyje, 235 straipsnio 3 dalyje, 247 straipsnio 1 ir 2 dalyse, 258 straipsnyje, 261 straipsnio 1 dalyje, 278 straipsnyje, 279 straipsnio 1 dalyje, 283 straipsnyje, 284 straipsnio 1 dalyje, 287 straipsnyje, 291 straipsnio 1 dalyje, 294 straipsnio 1 ir 2 dalyse, 295 straipsnio 4 dalyje, 296 straipsnio 1 dalyje, 297 straipsnio 1 dalyje, 299 straipsnio 1 dalyje, 305 straipsnio 1 ir 4 dalyse, 325 straipsnyje, 327 straipsnio 1 ir 3 dalyse,</w:t>
                          </w:r>
                          <w:r>
                            <w:rPr>
                              <w:bCs/>
                              <w:color w:val="000000"/>
                              <w:szCs w:val="24"/>
                            </w:rPr>
                            <w:t xml:space="preserve"> </w:t>
                          </w:r>
                          <w:r>
                            <w:rPr>
                              <w:color w:val="000000"/>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278db19a12ab4dd8a96ed326b07f365f"/>
                        <w:lock w:val="sdtLocked"/>
                        <w:richText/>
                      </w:sdtPr>
                      <w:sdtContent>
                        <w:p>
                          <w:pPr>
                            <w:spacing w:line="360" w:lineRule="auto"/>
                            <w:ind w:firstLine="720"/>
                            <w:jc w:val="both"/>
                            <w:rPr>
                              <w:color w:val="000000"/>
                              <w:szCs w:val="24"/>
                            </w:rPr>
                          </w:pPr>
                          <w:sdt>
                            <w:sdtPr>
                              <w:alias w:val="Numeris"/>
                              <w:tag w:val="nr_278db19a12ab4dd8a96ed326b07f365f"/>
                              <w:lock w:val="sdtLocked"/>
                              <w:richText/>
                            </w:sdtPr>
                            <w:sdtContent>
                              <w:r>
                                <w:t>4</w:t>
                              </w:r>
                            </w:sdtContent>
                          </w:sdt>
                          <w:r>
                            <w:t xml:space="preserve">. Už šio kodekso 47 straipsnyje, 60 straipsnio 3 dalyje, 65, 122, 125, 127 straipsniuose, 134 straipsnio 6, 7, 8, 9 dalyse, 142, 174, 208 straipsniuose, 209 straipsnio 1, 2, 3, 4, 5, 6, 7, 8 dalyse, 212 straipsnio 2, 3 dalyse, 213 straipsnio 1, 2, 3, 4 dalyse, </w:t>
                          </w:r>
                          <w:r>
                            <w:rPr>
                              <w:lang w:eastAsia="lt-LT"/>
                            </w:rPr>
                            <w:t xml:space="preserve">214 straipsnio 1, 2, 3 dalyse, </w:t>
                          </w:r>
                          <w:r>
                            <w:t>215 straipsnio 4 dalyje, 218 straipsnyje, 234</w:t>
                          </w:r>
                          <w:r>
                            <w:rPr>
                              <w:vertAlign w:val="superscript"/>
                            </w:rPr>
                            <w:t>2</w:t>
                          </w:r>
                          <w:r>
                            <w:t xml:space="preserve"> straipsnio 1 dalyje, 240, 245 straipsniuose, 247 straipsnio 10, 11, 12, 13, 14, 15, 16 dalyse, 272, 273, 274 straipsniuose, </w:t>
                          </w:r>
                          <w:r>
                            <w:rPr>
                              <w:bCs/>
                            </w:rPr>
                            <w:t xml:space="preserve">284 straipsnio 1, 2, 3, 4, 5, 6, 7, 8, 9, 10, 11, 12 dalyse, 285 straipsnio 1, 2, 3, 4, 5, 6, 7, 8, 9, 10, 11, 12, 13, 14, 15, 16, 17, 18, 19, 20, 21, 22, 23, 24, 25, 26 dalyse, </w:t>
                          </w:r>
                          <w:r>
                            <w:t xml:space="preserve">290 straipsnio 2, 3, 5, 6, 7, 8 dalyse, 291 straipsnio 1, 2, 4, </w:t>
                          </w:r>
                          <w:r>
                            <w:rPr>
                              <w:bCs/>
                            </w:rPr>
                            <w:t>5,</w:t>
                          </w:r>
                          <w:r>
                            <w:t xml:space="preserve"> 6, 7</w:t>
                          </w:r>
                          <w:r>
                            <w:rPr>
                              <w:bCs/>
                            </w:rPr>
                            <w:t>,</w:t>
                          </w:r>
                          <w:r>
                            <w:t xml:space="preserve"> </w:t>
                          </w:r>
                          <w:r>
                            <w:rPr>
                              <w:bCs/>
                            </w:rPr>
                            <w:t>8,</w:t>
                          </w:r>
                          <w:r>
                            <w:t xml:space="preserve"> </w:t>
                          </w:r>
                          <w:r>
                            <w:rPr>
                              <w:bCs/>
                            </w:rPr>
                            <w:t>9</w:t>
                          </w:r>
                          <w:r>
                            <w:t xml:space="preserve"> dalyse, 293 straipsnio 3, </w:t>
                          </w:r>
                          <w:r>
                            <w:rPr>
                              <w:bCs/>
                            </w:rPr>
                            <w:t>4, 5</w:t>
                          </w:r>
                          <w:r>
                            <w:t xml:space="preserve"> </w:t>
                          </w:r>
                          <w:r>
                            <w:rPr>
                              <w:bCs/>
                            </w:rPr>
                            <w:t>dalyse</w:t>
                          </w:r>
                          <w:r>
                            <w:t xml:space="preserve">, 299 straipsnio 2, 3, 4, 5 dalyse, </w:t>
                          </w:r>
                          <w:r>
                            <w:rPr>
                              <w:bCs/>
                            </w:rPr>
                            <w:t>303 straipsnio 1,</w:t>
                          </w:r>
                          <w:r>
                            <w:t xml:space="preserve"> </w:t>
                          </w:r>
                          <w:r>
                            <w:rPr>
                              <w:bCs/>
                            </w:rPr>
                            <w:t>2, 3, 4, 5, 6, 7, 8, 9, 10, 11, 12, 13, 14, 15, 16, 17, 18, 19, 20, 21, 22 dalyse, 304</w:t>
                          </w:r>
                          <w:r>
                            <w:rPr>
                              <w:bCs/>
                              <w:vertAlign w:val="superscript"/>
                            </w:rPr>
                            <w:t>2</w:t>
                          </w:r>
                          <w:r>
                            <w:rPr>
                              <w:bCs/>
                            </w:rPr>
                            <w:t xml:space="preserve"> straipsnio 3, 4, 5, 6 dalyse, 309 straipsnio 9, 10 ir 11 dalyse, </w:t>
                          </w:r>
                          <w:r>
                            <w:t>346 straipsnyje, 393 straipsnio 3, 4, 5 dalyse, 420 straipsnio 3, 4, 5 dalyse, 423 straipsnio 3 dalyje, 424 straipsnio 5, 6 dalyse, 426 straipsnio 1, 2, 4, 5 dalyse, 427, 464, 465, 466, 467, 468, 470 straipsniuose, 473 straipsnio 4 dalyje, 474 straipsnio 4 dalyje, 475 straipsnyje, 515 straipsnio 1, 2 dalyse, 524, 557</w:t>
                          </w:r>
                          <w:r>
                            <w:rPr>
                              <w:vertAlign w:val="superscript"/>
                            </w:rPr>
                            <w:t>1</w:t>
                          </w:r>
                          <w:r>
                            <w:t xml:space="preserve"> straipsniuose numatytų administracinių nusižengimų padarymą gali būti konfiskuojamas ir ne pažeidėjui nuosavybės teise priklausantis šio straipsnio 2 dalyje nurodytas turtas, jeigu: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00d12a0ae85f4b04b25cc046283e17b7"/>
                            <w:lock w:val="sdtLocked"/>
                            <w:richText/>
                          </w:sdtPr>
                          <w:sdtContent>
                            <w:p>
                              <w:pPr>
                                <w:spacing w:line="360" w:lineRule="auto"/>
                                <w:ind w:firstLine="720"/>
                                <w:jc w:val="both"/>
                                <w:rPr>
                                  <w:kern w:val="2"/>
                                  <w:szCs w:val="24"/>
                                </w:rPr>
                              </w:pPr>
                              <w:sdt>
                                <w:sdtPr>
                                  <w:alias w:val="Numeris"/>
                                  <w:tag w:val="nr_00d12a0ae85f4b04b25cc046283e17b7"/>
                                  <w:lock w:val="sdtLocked"/>
                                  <w:richText/>
                                </w:sdtPr>
                                <w:sdtContent>
                                  <w:r>
                                    <w:rPr>
                                      <w:szCs w:val="24"/>
                                    </w:rPr>
                                    <w:t>1</w:t>
                                  </w:r>
                                </w:sdtContent>
                              </w:sdt>
                              <w:r>
                                <w:rPr>
                                  <w:szCs w:val="24"/>
                                </w:rPr>
                                <w:t xml:space="preserve">) asmeniui </w:t>
                              </w:r>
                              <w:r>
                                <w:rPr>
                                  <w:bCs/>
                                  <w:szCs w:val="24"/>
                                </w:rPr>
                                <w:t xml:space="preserve">siūloma sumokėti </w:t>
                              </w:r>
                              <w:r>
                                <w:rPr>
                                  <w:szCs w:val="24"/>
                                </w:rPr>
                                <w:t>pus</w:t>
                              </w:r>
                              <w:r>
                                <w:rPr>
                                  <w:bCs/>
                                  <w:szCs w:val="24"/>
                                </w:rPr>
                                <w:t>ę</w:t>
                              </w:r>
                              <w:r>
                                <w:rPr>
                                  <w:szCs w:val="24"/>
                                </w:rPr>
                                <w:t xml:space="preserve"> minimalios baudos, </w:t>
                              </w:r>
                              <w:r>
                                <w:rPr>
                                  <w:bCs/>
                                  <w:szCs w:val="24"/>
                                </w:rPr>
                                <w:t>nustatytos šio kodekso specialiosios dalies straipsnyje (straipsnio dalyje), kuriame (kurioje) nustatyta atsakomybė už asmens padarytą administracinį nusižengimą</w:t>
                              </w:r>
                              <w:r>
                                <w:rPr>
                                  <w:szCs w:val="24"/>
                                </w:rPr>
                                <w:t>,</w:t>
                              </w:r>
                              <w:r>
                                <w:rPr>
                                  <w:bCs/>
                                  <w:szCs w:val="24"/>
                                </w:rPr>
                                <w:t xml:space="preserve"> o jei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w:t>
                              </w:r>
                              <w:r>
                                <w:rPr>
                                  <w:szCs w:val="24"/>
                                </w:rPr>
                                <w:t>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a9bb4dbf9c43460ea85ae2a4e83ea5f7"/>
                        <w:lock w:val="sdtLocked"/>
                        <w:richText/>
                      </w:sdtPr>
                      <w:sdtContent>
                        <w:p>
                          <w:pPr>
                            <w:spacing w:line="360" w:lineRule="auto"/>
                            <w:ind w:firstLine="720"/>
                            <w:jc w:val="both"/>
                            <w:rPr>
                              <w:szCs w:val="24"/>
                            </w:rPr>
                          </w:pPr>
                          <w:sdt>
                            <w:sdtPr>
                              <w:alias w:val="Numeris"/>
                              <w:tag w:val="nr_a9bb4dbf9c43460ea85ae2a4e83ea5f7"/>
                              <w:lock w:val="sdtLocked"/>
                              <w:richText/>
                            </w:sdtPr>
                            <w:sdtContent>
                              <w:r>
                                <w:rPr>
                                  <w:szCs w:val="24"/>
                                </w:rPr>
                                <w:t>2</w:t>
                              </w:r>
                            </w:sdtContent>
                          </w:sdt>
                          <w:r>
                            <w:rPr>
                              <w:szCs w:val="24"/>
                            </w:rPr>
                            <w:t>. Šio kodekso 612 straipsnyje numatytais atvejais administraciniu nurodymu siūlomos baudos dydis lygus pusei didžiausios minimalios baudos</w:t>
                          </w:r>
                          <w:r>
                            <w:rPr>
                              <w:bCs/>
                              <w:szCs w:val="24"/>
                            </w:rPr>
                            <w:t xml:space="preserve">, o kai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didžiausia minimali bauda, </w:t>
                          </w:r>
                          <w:r>
                            <w:rPr>
                              <w:szCs w:val="24"/>
                            </w:rPr>
                            <w:t>nustatyt</w:t>
                          </w:r>
                          <w:r>
                            <w:rPr>
                              <w:bCs/>
                              <w:szCs w:val="24"/>
                            </w:rPr>
                            <w:t>a</w:t>
                          </w:r>
                          <w:r>
                            <w:rPr>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3a2a7248850b42bcb709434ffd63d371"/>
                    <w:lock w:val="sdtLocked"/>
                    <w:richText/>
                  </w:sdtPr>
                  <w:sdtContent>
                    <w:p>
                      <w:pPr>
                        <w:spacing w:line="360" w:lineRule="auto"/>
                        <w:ind w:left="2410" w:hanging="1690"/>
                        <w:jc w:val="both"/>
                        <w:rPr>
                          <w:color w:val="000000"/>
                          <w:szCs w:val="24"/>
                          <w:lang w:eastAsia="lt-LT"/>
                        </w:rPr>
                      </w:pPr>
                      <w:sdt>
                        <w:sdtPr>
                          <w:alias w:val="Numeris"/>
                          <w:tag w:val="nr_3a2a7248850b42bcb709434ffd63d371"/>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3a2a7248850b42bcb709434ffd63d371"/>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color w:val="000000"/>
                              <w:szCs w:val="24"/>
                            </w:rPr>
                            <w:t>(</w:t>
                          </w:r>
                          <w:r>
                            <w:rPr>
                              <w:b/>
                              <w:color w:val="000000"/>
                              <w:szCs w:val="24"/>
                              <w:lang w:eastAsia="lt-LT"/>
                            </w:rPr>
                            <w:t>tarp jų ortopedijos technines priemones), specialiosios medicininės paskirties maisto produktus</w:t>
                          </w:r>
                          <w:r>
                            <w:rPr>
                              <w:b/>
                              <w:bCs/>
                              <w:color w:val="000000"/>
                              <w:szCs w:val="24"/>
                              <w:lang w:eastAsia="lt-LT"/>
                            </w:rPr>
                            <w:t xml:space="preserve"> ir </w:t>
                          </w:r>
                          <w:r>
                            <w:rPr>
                              <w:b/>
                              <w:color w:val="000000"/>
                              <w:szCs w:val="24"/>
                              <w:lang w:eastAsia="lt-LT"/>
                            </w:rPr>
                            <w:t xml:space="preserve">nuomojamas medicinos priemones </w:t>
                          </w:r>
                          <w:r>
                            <w:rPr>
                              <w:b/>
                              <w:bCs/>
                              <w:color w:val="000000"/>
                              <w:szCs w:val="24"/>
                              <w:lang w:eastAsia="lt-LT"/>
                            </w:rPr>
                            <w:t>pateikimas</w:t>
                          </w:r>
                        </w:sdtContent>
                      </w:sdt>
                    </w:p>
                    <w:sdt>
                      <w:sdtPr>
                        <w:alias w:val="57 str. 1 d."/>
                        <w:tag w:val="part_3883bcea8eca450a8928a60cf872fd55"/>
                        <w:lock w:val="sdtLocked"/>
                        <w:richText/>
                      </w:sdtPr>
                      <w:sdtContent>
                        <w:p>
                          <w:pPr>
                            <w:spacing w:line="360" w:lineRule="auto"/>
                            <w:ind w:firstLine="720"/>
                            <w:jc w:val="both"/>
                            <w:rPr>
                              <w:color w:val="000000"/>
                              <w:szCs w:val="24"/>
                            </w:rPr>
                          </w:pPr>
                          <w:sdt>
                            <w:sdtPr>
                              <w:alias w:val="Numeris"/>
                              <w:tag w:val="nr_3883bcea8eca450a8928a60cf872fd55"/>
                              <w:lock w:val="sdtLocked"/>
                              <w:richText/>
                            </w:sdtPr>
                            <w:sdtContent>
                              <w:r>
                                <w:rPr>
                                  <w:color w:val="000000"/>
                                  <w:szCs w:val="24"/>
                                </w:rPr>
                                <w:t>1</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specialiosios medicininės paskirties maisto produktus</w:t>
                          </w:r>
                          <w:r>
                            <w:rPr>
                              <w:color w:val="000000"/>
                              <w:szCs w:val="24"/>
                            </w:rPr>
                            <w:t xml:space="preserve"> ir </w:t>
                          </w:r>
                          <w:r>
                            <w:rPr>
                              <w:color w:val="000000"/>
                              <w:szCs w:val="24"/>
                              <w:lang w:eastAsia="lt-LT"/>
                            </w:rPr>
                            <w:t xml:space="preserve">nuomojamas medicinos priemones pateikimas </w:t>
                          </w:r>
                          <w:r>
                            <w:rPr>
                              <w:color w:val="000000"/>
                              <w:szCs w:val="24"/>
                            </w:rPr>
                            <w:t>Valstybinei ligonių kasai prie Sveikatos apsaugos ministerijos ir teritorinėms ligonių kasoms,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ūkio subjektų, sudariusių sutartis su </w:t>
                          </w:r>
                          <w:r>
                            <w:rPr>
                              <w:bCs/>
                              <w:color w:val="000000"/>
                              <w:szCs w:val="24"/>
                            </w:rPr>
                            <w:t>Valstybine ligonių kasa prie Sveikatos apsaugos ministerijos</w:t>
                          </w:r>
                          <w:r>
                            <w:rPr>
                              <w:bCs/>
                              <w:szCs w:val="24"/>
                            </w:rPr>
                            <w:t xml:space="preserve"> </w:t>
                          </w:r>
                          <w:r>
                            <w:rPr>
                              <w:bCs/>
                              <w:color w:val="000000"/>
                              <w:szCs w:val="24"/>
                            </w:rPr>
                            <w:t>ar</w:t>
                          </w:r>
                          <w:r>
                            <w:rPr>
                              <w:color w:val="000000"/>
                              <w:szCs w:val="24"/>
                            </w:rPr>
                            <w:t xml:space="preserve"> teritorinėmis ligonių kasomis dėl išduotų kompensuojamųjų vaistų, medicinos pagalbos priemonių </w:t>
                          </w:r>
                          <w:r>
                            <w:rPr>
                              <w:bCs/>
                              <w:color w:val="000000"/>
                              <w:szCs w:val="24"/>
                            </w:rPr>
                            <w:t>ir (ar) specialiosios medicininės paskirties maisto produktų</w:t>
                          </w:r>
                          <w:r>
                            <w:rPr>
                              <w:color w:val="000000"/>
                              <w:szCs w:val="24"/>
                            </w:rPr>
                            <w:t xml:space="preserve"> įsigijimo išlaidų kompensavimo </w:t>
                          </w:r>
                          <w:r>
                            <w:rPr>
                              <w:bCs/>
                              <w:color w:val="000000"/>
                              <w:szCs w:val="24"/>
                            </w:rPr>
                            <w:t>ar</w:t>
                          </w:r>
                          <w:r>
                            <w:rPr>
                              <w:color w:val="000000"/>
                              <w:szCs w:val="24"/>
                            </w:rPr>
                            <w:t xml:space="preserve"> </w:t>
                          </w:r>
                          <w:r>
                            <w:rPr>
                              <w:bCs/>
                              <w:color w:val="000000"/>
                              <w:szCs w:val="24"/>
                            </w:rPr>
                            <w:t xml:space="preserve">medicinos priemonių, būtinų apdraustųjų sveikatos priežiūrai namuose užtikrinti, nuomos išlaidų apmokėjimo </w:t>
                          </w:r>
                          <w:r>
                            <w:rPr>
                              <w:color w:val="000000"/>
                              <w:szCs w:val="24"/>
                            </w:rPr>
                            <w:t>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p>
                      </w:sdtContent>
                    </w:sdt>
                    <w:sdt>
                      <w:sdtPr>
                        <w:alias w:val="57 str. 2 d."/>
                        <w:tag w:val="part_6d8803f9591349e5bc49a89230b9caa0"/>
                        <w:lock w:val="sdtLocked"/>
                        <w:richText/>
                      </w:sdtPr>
                      <w:sdtContent>
                        <w:p>
                          <w:pPr>
                            <w:spacing w:line="360" w:lineRule="auto"/>
                            <w:ind w:firstLine="720"/>
                            <w:jc w:val="both"/>
                            <w:rPr>
                              <w:color w:val="000000"/>
                              <w:szCs w:val="24"/>
                              <w:lang w:eastAsia="lt-LT"/>
                            </w:rPr>
                          </w:pPr>
                          <w:sdt>
                            <w:sdtPr>
                              <w:alias w:val="Numeris"/>
                              <w:tag w:val="nr_6d8803f9591349e5bc49a89230b9caa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szCs w:val="24"/>
                            </w:rPr>
                          </w:pPr>
                          <w:r>
                            <w:rPr>
                              <w:color w:val="000000"/>
                              <w:szCs w:val="24"/>
                              <w:lang w:eastAsia="lt-LT"/>
                            </w:rPr>
                            <w:t>užtraukia baudą nuo vieno šimto keturiasdešimt iki trijų šimtų eurų.</w:t>
                          </w:r>
                          <w:r>
                            <w:rPr>
                              <w:szCs w:val="24"/>
                            </w:rPr>
                            <w:t xml:space="preserve"> </w:t>
                          </w:r>
                        </w:p>
                      </w:sdtContent>
                    </w:sdt>
                    <w:sdt>
                      <w:sdtPr>
                        <w:alias w:val="57 str. 3 d."/>
                        <w:tag w:val="part_3ca99b75f9d34f02bb784e40e00ece0d"/>
                        <w:lock w:val="sdtLocked"/>
                        <w:richText/>
                      </w:sdtPr>
                      <w:sdtContent>
                        <w:p>
                          <w:pPr>
                            <w:spacing w:line="360" w:lineRule="auto"/>
                            <w:ind w:firstLine="720"/>
                            <w:jc w:val="both"/>
                            <w:rPr>
                              <w:color w:val="000000"/>
                              <w:szCs w:val="24"/>
                            </w:rPr>
                          </w:pPr>
                          <w:sdt>
                            <w:sdtPr>
                              <w:alias w:val="Numeris"/>
                              <w:tag w:val="nr_3ca99b75f9d34f02bb784e40e00ece0d"/>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color w:val="000000"/>
                              <w:szCs w:val="24"/>
                            </w:rPr>
                          </w:pPr>
                          <w:r>
                            <w:rPr>
                              <w:color w:val="000000"/>
                              <w:szCs w:val="24"/>
                            </w:rPr>
                            <w:t xml:space="preserve">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w:t>
                          </w:r>
                          <w:r>
                            <w:rPr>
                              <w:bCs/>
                              <w:color w:val="000000"/>
                              <w:szCs w:val="24"/>
                            </w:rPr>
                            <w:t>ūkio subjektų</w:t>
                          </w:r>
                          <w:r>
                            <w:rPr>
                              <w:color w:val="000000"/>
                              <w:szCs w:val="24"/>
                            </w:rPr>
                            <w:t xml:space="preserve">, sudariusių sutartis su </w:t>
                          </w:r>
                          <w:r>
                            <w:rPr>
                              <w:bCs/>
                              <w:color w:val="000000"/>
                              <w:szCs w:val="24"/>
                            </w:rPr>
                            <w:t>Valstybine ligonių kasa prie Sveikatos apsaugos ministerijos</w:t>
                          </w:r>
                          <w:r>
                            <w:rPr>
                              <w:bCs/>
                              <w:szCs w:val="24"/>
                            </w:rPr>
                            <w:t xml:space="preserve"> </w:t>
                          </w:r>
                          <w:r>
                            <w:rPr>
                              <w:bCs/>
                              <w:color w:val="000000"/>
                              <w:szCs w:val="24"/>
                            </w:rPr>
                            <w:t>ar</w:t>
                          </w:r>
                          <w:r>
                            <w:rPr>
                              <w:color w:val="000000"/>
                              <w:szCs w:val="24"/>
                            </w:rPr>
                            <w:t xml:space="preserve"> teritorinėmis ligonių kasomis dėl išduotų kompensuojamųjų vaistų, medicinos pagalbos priemonių </w:t>
                          </w:r>
                          <w:r>
                            <w:rPr>
                              <w:bCs/>
                              <w:color w:val="000000"/>
                              <w:szCs w:val="24"/>
                            </w:rPr>
                            <w:t>ir (ar)</w:t>
                          </w:r>
                          <w:r>
                            <w:rPr>
                              <w:color w:val="000000"/>
                              <w:szCs w:val="24"/>
                            </w:rPr>
                            <w:t xml:space="preserve"> </w:t>
                          </w:r>
                          <w:r>
                            <w:rPr>
                              <w:bCs/>
                              <w:color w:val="000000"/>
                              <w:szCs w:val="24"/>
                            </w:rPr>
                            <w:t>specialiosios medicininės paskirties maisto produktų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p>
                      </w:sdtContent>
                    </w:sdt>
                    <w:sdt>
                      <w:sdtPr>
                        <w:alias w:val="57 str. 4 d."/>
                        <w:tag w:val="part_1651e8e3042b441b8e6a61bc7b431851"/>
                        <w:lock w:val="sdtLocked"/>
                        <w:richText/>
                      </w:sdtPr>
                      <w:sdtContent>
                        <w:p>
                          <w:pPr>
                            <w:spacing w:line="360" w:lineRule="auto"/>
                            <w:ind w:firstLine="720"/>
                            <w:jc w:val="both"/>
                            <w:rPr>
                              <w:color w:val="000000"/>
                              <w:szCs w:val="24"/>
                              <w:lang w:eastAsia="lt-LT"/>
                            </w:rPr>
                          </w:pPr>
                          <w:sdt>
                            <w:sdtPr>
                              <w:alias w:val="Numeris"/>
                              <w:tag w:val="nr_1651e8e3042b441b8e6a61bc7b4318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f0a4cb61ad5a4161999fceb9b47c4a00"/>
                    <w:lock w:val="sdtLocked"/>
                    <w:richText/>
                  </w:sdtPr>
                  <w:sdtContent>
                    <w:p>
                      <w:pPr>
                        <w:spacing w:line="360" w:lineRule="auto"/>
                        <w:ind w:left="2268" w:hanging="1548"/>
                        <w:jc w:val="both"/>
                        <w:rPr>
                          <w:szCs w:val="24"/>
                        </w:rPr>
                      </w:pPr>
                      <w:sdt>
                        <w:sdtPr>
                          <w:alias w:val="Numeris"/>
                          <w:tag w:val="nr_f0a4cb61ad5a4161999fceb9b47c4a00"/>
                          <w:lock w:val="sdtLocked"/>
                          <w:richText/>
                        </w:sdtPr>
                        <w:sdtContent>
                          <w:r>
                            <w:rPr>
                              <w:b/>
                              <w:szCs w:val="24"/>
                            </w:rPr>
                            <w:t>58</w:t>
                          </w:r>
                        </w:sdtContent>
                      </w:sdt>
                      <w:r>
                        <w:rPr>
                          <w:b/>
                          <w:szCs w:val="24"/>
                        </w:rPr>
                        <w:t xml:space="preserve"> straipsnis. </w:t>
                      </w:r>
                      <w:sdt>
                        <w:sdtPr>
                          <w:alias w:val="Pavadinimas"/>
                          <w:tag w:val="title_f0a4cb61ad5a4161999fceb9b47c4a00"/>
                          <w:lock w:val="sdtLocked"/>
                          <w:richText/>
                        </w:sdtPr>
                        <w:sdtContent>
                          <w:r>
                            <w:rPr>
                              <w:b/>
                              <w:szCs w:val="24"/>
                            </w:rPr>
                            <w:t>Tyčinis melagingų duomenų apie suteiktas asmens sveikatos priežiūros paslaugas, išduotus (parduotus) kompensuojamuosius vaistus</w:t>
                          </w:r>
                          <w:r>
                            <w:rPr>
                              <w:b/>
                              <w:bCs/>
                              <w:szCs w:val="24"/>
                            </w:rPr>
                            <w:t xml:space="preserve">, </w:t>
                          </w:r>
                          <w:r>
                            <w:rPr>
                              <w:b/>
                              <w:bCs/>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a7bdff034ea744d09c04a9d5a7d1fe44"/>
                        <w:lock w:val="sdtLocked"/>
                        <w:richText/>
                      </w:sdtPr>
                      <w:sdtContent>
                        <w:p>
                          <w:pPr>
                            <w:spacing w:line="360" w:lineRule="auto"/>
                            <w:ind w:firstLine="720"/>
                            <w:jc w:val="both"/>
                            <w:rPr>
                              <w:color w:val="000000"/>
                              <w:szCs w:val="24"/>
                            </w:rPr>
                          </w:pPr>
                          <w:sdt>
                            <w:sdtPr>
                              <w:alias w:val="Numeris"/>
                              <w:tag w:val="nr_a7bdff034ea744d09c04a9d5a7d1fe44"/>
                              <w:lock w:val="sdtLocked"/>
                              <w:richText/>
                            </w:sdtPr>
                            <w:sdtContent>
                              <w:r>
                                <w:rPr>
                                  <w:szCs w:val="24"/>
                                </w:rPr>
                                <w:t>1</w:t>
                              </w:r>
                            </w:sdtContent>
                          </w:sdt>
                          <w:r>
                            <w:rPr>
                              <w:szCs w:val="24"/>
                            </w:rPr>
                            <w:t xml:space="preserve">. </w:t>
                          </w:r>
                          <w:r>
                            <w:rPr>
                              <w:color w:val="000000"/>
                              <w:szCs w:val="24"/>
                            </w:rPr>
                            <w:t xml:space="preserve">Tyčinis melagingų duomenų apie suteiktas asmens sveikatos priežiūros paslaugas ir išduotus (parduotus) kompensuojamuosius vaistus, </w:t>
                          </w:r>
                          <w:r>
                            <w:rPr>
                              <w:bCs/>
                              <w:color w:val="000000"/>
                              <w:szCs w:val="24"/>
                            </w:rPr>
                            <w:t>specialiosios medicininės paskirties maisto produktus,</w:t>
                          </w:r>
                          <w:r>
                            <w:rPr>
                              <w:color w:val="000000"/>
                              <w:szCs w:val="24"/>
                            </w:rPr>
                            <w:t xml:space="preserve">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 ir teritorinėms ligonių kasoms</w:t>
                          </w:r>
                        </w:p>
                        <w:p>
                          <w:pPr>
                            <w:spacing w:line="360" w:lineRule="auto"/>
                            <w:ind w:firstLine="720"/>
                            <w:jc w:val="both"/>
                            <w:rPr>
                              <w:color w:val="000000"/>
                              <w:szCs w:val="24"/>
                            </w:rPr>
                          </w:pPr>
                          <w:r>
                            <w:rPr>
                              <w:color w:val="000000"/>
                              <w:szCs w:val="24"/>
                            </w:rPr>
                            <w:t xml:space="preserve">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ūkio subjektų, sudariusių sutartis su Valstybine ligonių kasa prie Sveikatos apsaugos ministerijos ar teritorinėmis ligonių kasomis dėl išduotų kompensuojamųjų vaistų, </w:t>
                          </w:r>
                          <w:r>
                            <w:rPr>
                              <w:bCs/>
                              <w:color w:val="000000"/>
                              <w:szCs w:val="24"/>
                            </w:rPr>
                            <w:t>specialiosios medicininės paskirties maisto produktų</w:t>
                          </w:r>
                          <w:r>
                            <w:rPr>
                              <w:color w:val="000000"/>
                              <w:szCs w:val="24"/>
                            </w:rPr>
                            <w:t xml:space="preserve"> ir (ar) medicinos pagalbos priemonių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p>
                      </w:sdtContent>
                    </w:sdt>
                    <w:sdt>
                      <w:sdtPr>
                        <w:alias w:val="58 str. 2 d."/>
                        <w:tag w:val="part_1ebefa6e4f8a4b82941dbf4694b78f7d"/>
                        <w:lock w:val="sdtLocked"/>
                        <w:richText/>
                      </w:sdtPr>
                      <w:sdtContent>
                        <w:p>
                          <w:pPr>
                            <w:spacing w:line="360" w:lineRule="auto"/>
                            <w:ind w:firstLine="720"/>
                            <w:jc w:val="both"/>
                            <w:rPr>
                              <w:color w:val="000000"/>
                              <w:szCs w:val="24"/>
                            </w:rPr>
                          </w:pPr>
                          <w:sdt>
                            <w:sdtPr>
                              <w:alias w:val="Numeris"/>
                              <w:tag w:val="nr_1ebefa6e4f8a4b82941dbf4694b78f7d"/>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e43495f5025d4234ba576b2056d67a55"/>
                        <w:lock w:val="sdtLocked"/>
                        <w:richText/>
                      </w:sdtPr>
                      <w:sdtContent>
                        <w:p>
                          <w:pPr>
                            <w:tabs>
                              <w:tab w:val="left" w:pos="1134"/>
                            </w:tabs>
                            <w:spacing w:line="360" w:lineRule="auto"/>
                            <w:ind w:firstLine="720"/>
                            <w:jc w:val="both"/>
                            <w:rPr>
                              <w:rFonts w:ascii="TimesLT" w:hAnsi="TimesLT"/>
                            </w:rPr>
                          </w:pPr>
                          <w:sdt>
                            <w:sdtPr>
                              <w:alias w:val="Numeris"/>
                              <w:tag w:val="nr_e43495f5025d4234ba576b2056d67a55"/>
                              <w:lock w:val="sdtLocked"/>
                              <w:richText/>
                            </w:sdtPr>
                            <w:sdtContent>
                              <w:r>
                                <w:rPr>
                                  <w:rFonts w:ascii="TimesLT" w:hAnsi="TimesLT"/>
                                  <w:iCs/>
                                  <w:szCs w:val="24"/>
                                  <w:lang w:eastAsia="lt-LT"/>
                                </w:rPr>
                                <w:t>4</w:t>
                              </w:r>
                            </w:sdtContent>
                          </w:sdt>
                          <w:r>
                            <w:rPr>
                              <w:rFonts w:ascii="TimesLT" w:hAnsi="TimesLT"/>
                              <w:iCs/>
                              <w:szCs w:val="24"/>
                              <w:lang w:eastAsia="lt-LT"/>
                            </w:rPr>
                            <w:t>.</w:t>
                          </w:r>
                          <w:r>
                            <w:rPr>
                              <w:rFonts w:ascii="TimesLT" w:hAnsi="TimesLT"/>
                              <w:szCs w:val="24"/>
                            </w:rPr>
                            <w:t xml:space="preserve"> Socialines, kultūros, švietimo, sporto ir sveikatos priežiūros paslaugas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rFonts w:ascii="TimesLT" w:hAnsi="TimesLT"/>
                              <w:iCs/>
                              <w:szCs w:val="24"/>
                              <w:lang w:eastAsia="lt-LT"/>
                            </w:rPr>
                            <w:t xml:space="preserve">juridinių asmenų, pasitelkiančių asmenis teikti paslaugas, </w:t>
                          </w:r>
                          <w:r>
                            <w:rPr>
                              <w:rFonts w:ascii="TimesLT" w:hAnsi="TimesLT"/>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6 dalyse, </w:t>
                          </w:r>
                          <w:r>
                            <w:rPr>
                              <w:rFonts w:ascii="TimesLT" w:hAnsi="TimesLT"/>
                            </w:rPr>
                            <w:t>nevykdymas</w:t>
                          </w:r>
                        </w:p>
                        <w:p>
                          <w:pPr>
                            <w:tabs>
                              <w:tab w:val="left" w:pos="1134"/>
                            </w:tabs>
                            <w:spacing w:line="360" w:lineRule="auto"/>
                            <w:ind w:firstLine="720"/>
                            <w:jc w:val="both"/>
                            <w:rPr>
                              <w:rFonts w:ascii="TimesLT" w:hAnsi="TimesLT"/>
                            </w:rPr>
                          </w:pPr>
                          <w:r>
                            <w:rPr>
                              <w:rFonts w:ascii="TimesLT" w:hAnsi="TimesLT"/>
                            </w:rPr>
                            <w:t>užtraukia baudą nuo trijų šimtų iki penkių šimtų eurų.</w:t>
                          </w:r>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14c669a719ab4ba6ae4ac4bda47771bd"/>
                        <w:lock w:val="sdtLocked"/>
                        <w:richText/>
                      </w:sdtPr>
                      <w:sdtContent>
                        <w:p>
                          <w:pPr>
                            <w:tabs>
                              <w:tab w:val="left" w:pos="1134"/>
                            </w:tabs>
                            <w:spacing w:line="360" w:lineRule="auto"/>
                            <w:ind w:firstLine="720"/>
                            <w:jc w:val="both"/>
                            <w:rPr>
                              <w:rFonts w:ascii="TimesLT" w:hAnsi="TimesLT"/>
                            </w:rPr>
                          </w:pPr>
                          <w:sdt>
                            <w:sdtPr>
                              <w:alias w:val="Numeris"/>
                              <w:tag w:val="nr_14c669a719ab4ba6ae4ac4bda47771bd"/>
                              <w:lock w:val="sdtLocked"/>
                              <w:richText/>
                            </w:sdtPr>
                            <w:sdtContent>
                              <w:r>
                                <w:rPr>
                                  <w:rFonts w:ascii="TimesLT" w:hAnsi="TimesLT"/>
                                </w:rPr>
                                <w:t>6</w:t>
                              </w:r>
                            </w:sdtContent>
                          </w:sdt>
                          <w:r>
                            <w:rPr>
                              <w:rFonts w:ascii="TimesLT" w:hAnsi="TimesLT"/>
                            </w:rPr>
                            <w:t>. S</w:t>
                          </w:r>
                          <w:r>
                            <w:rPr>
                              <w:rFonts w:ascii="TimesLT" w:hAnsi="TimesLT"/>
                              <w:szCs w:val="24"/>
                            </w:rPr>
                            <w:t xml:space="preserve">ocialines, kultūros, švietimo, sporto ir sveikatos priežiūros paslaugas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rFonts w:ascii="TimesLT" w:hAnsi="TimesLT"/>
                              <w:iCs/>
                              <w:szCs w:val="24"/>
                              <w:lang w:eastAsia="lt-LT"/>
                            </w:rPr>
                            <w:t xml:space="preserve">juridinių asmenų, pasitelkiančių asmenis teikti paslaugas, </w:t>
                          </w:r>
                          <w:r>
                            <w:rPr>
                              <w:rFonts w:ascii="TimesLT" w:hAnsi="TimesLT"/>
                              <w:szCs w:val="24"/>
                            </w:rPr>
                            <w:t>jei šios paslaugos ar juridinių asmenų, kuriems teikiamos paslaugos, veikla tiesioginiais ir reguliariais kontaktais susijusios su vaikais</w:t>
                          </w:r>
                          <w:r>
                            <w:rPr>
                              <w:rFonts w:ascii="TimesLT" w:hAnsi="TimesLT"/>
                              <w:iCs/>
                              <w:szCs w:val="24"/>
                              <w:lang w:eastAsia="lt-LT"/>
                            </w:rPr>
                            <w:t xml:space="preserve">, </w:t>
                          </w:r>
                          <w:r>
                            <w:rPr>
                              <w:rFonts w:ascii="TimesLT" w:hAnsi="TimesLT"/>
                              <w:szCs w:val="24"/>
                            </w:rPr>
                            <w:t xml:space="preserve">priimančiųjų organizacijų pareigos, nurodytos Vaiko teisių apsaugos pagrindų įstatymo 30 straipsnio 5, 6 dalyse, </w:t>
                          </w:r>
                          <w:r>
                            <w:rPr>
                              <w:rFonts w:ascii="TimesLT" w:hAnsi="TimesLT"/>
                            </w:rPr>
                            <w:t>nevykdymas</w:t>
                          </w:r>
                          <w:r>
                            <w:rPr>
                              <w:rFonts w:ascii="TimesLT" w:hAnsi="TimesLT"/>
                              <w:szCs w:val="24"/>
                            </w:rPr>
                            <w:t xml:space="preserve"> arba pareigų, nurodytų Vaiko teisių apsaugos pagrindų įstatymo 30 straipsnio 9 dalyje, nevykdymas, jei šioje dalyje nurodytose </w:t>
                          </w:r>
                          <w:r>
                            <w:rPr>
                              <w:rFonts w:ascii="TimesLT" w:hAnsi="TimesLT"/>
                            </w:rPr>
                            <w:t>įstaigose, įmonėse, organizacijose dirba, užsiima savanoriška veikla, atlieka praktiką, stažuojasi ar teikia paslaugas asmuo,</w:t>
                          </w:r>
                          <w:r>
                            <w:rPr>
                              <w:rFonts w:ascii="TimesLT" w:hAnsi="TimesLT"/>
                              <w:szCs w:val="24"/>
                            </w:rPr>
                            <w:t xml:space="preserve"> kuris apkaltinamuoju teismo nuosprendžiu pripažintas kaltu dėl nusikalstamų veikų, nurodytų Vaiko teisių apsaugos pagrindų įstatymo 30 straipsnio 1 dalyje, arba asmuo, kuris yra padaręs Vaiko teisių apsaugos pagrindų įstatymo 30 straipsnio 1 dalyje nurodytas nusikalstamas veikas, bet atleistas nuo baudžiamosios atsakomybės Vaiko teisių apsaugos pagrindų įstatymo 30 straipsnio 1 dalyje nurodytais pagrindais, </w:t>
                          </w:r>
                        </w:p>
                        <w:p>
                          <w:pPr>
                            <w:tabs>
                              <w:tab w:val="left" w:pos="1134"/>
                            </w:tabs>
                            <w:spacing w:line="360" w:lineRule="auto"/>
                            <w:ind w:firstLine="720"/>
                            <w:jc w:val="both"/>
                            <w:rPr>
                              <w:rFonts w:ascii="TimesLT" w:hAnsi="TimesLT"/>
                            </w:rPr>
                          </w:pPr>
                          <w:r>
                            <w:rPr>
                              <w:rFonts w:ascii="TimesLT" w:hAnsi="TimesLT"/>
                            </w:rPr>
                            <w:t>užtraukia baudą nuo trijų tūkstančių iki penkių tūkstančių eurų.</w:t>
                          </w:r>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1125cc0a7e65451ba19914f7d62c9ef2"/>
                        <w:lock w:val="sdtLocked"/>
                        <w:richText/>
                      </w:sdtPr>
                      <w:sdtContent>
                        <w:p>
                          <w:pPr>
                            <w:spacing w:line="360" w:lineRule="auto"/>
                            <w:ind w:firstLine="720"/>
                            <w:jc w:val="both"/>
                            <w:rPr>
                              <w:rFonts w:ascii="TimesLT" w:hAnsi="TimesLT"/>
                            </w:rPr>
                          </w:pPr>
                          <w:sdt>
                            <w:sdtPr>
                              <w:alias w:val="Numeris"/>
                              <w:tag w:val="nr_1125cc0a7e65451ba19914f7d62c9ef2"/>
                              <w:lock w:val="sdtLocked"/>
                              <w:richText/>
                            </w:sdtPr>
                            <w:sdtContent>
                              <w:r>
                                <w:rPr>
                                  <w:rFonts w:ascii="TimesLT" w:hAnsi="TimesLT"/>
                                  <w:szCs w:val="24"/>
                                </w:rPr>
                                <w:t>8</w:t>
                              </w:r>
                            </w:sdtContent>
                          </w:sdt>
                          <w:r>
                            <w:rPr>
                              <w:rFonts w:ascii="TimesLT" w:hAnsi="TimesLT"/>
                              <w:szCs w:val="24"/>
                            </w:rPr>
                            <w:t xml:space="preserve">. </w:t>
                          </w:r>
                          <w:r>
                            <w:rPr>
                              <w:rFonts w:ascii="TimesLT" w:hAnsi="TimesLT"/>
                              <w:iCs/>
                            </w:rPr>
                            <w:t>Asmens, besiverčiančio individualia veikla, teikiančio paslaugas ar vykdančio bet kokią kitą veiklą, jei ši veikla</w:t>
                          </w:r>
                          <w:r>
                            <w:rPr>
                              <w:rFonts w:ascii="TimesLT" w:hAnsi="TimesLT"/>
                              <w:szCs w:val="24"/>
                            </w:rPr>
                            <w:t xml:space="preserve"> ar paslaugos tiesioginiais ir reguliariais kontaktais susijusios su vaikais</w:t>
                          </w:r>
                          <w:r>
                            <w:rPr>
                              <w:rFonts w:ascii="TimesLT" w:hAnsi="TimesLT"/>
                            </w:rPr>
                            <w:t>, pareigos, nurodytos Vaiko teisių apsaugos pagrindų įstatymo 30 straipsnio 6 dalyje, ir pareigos, nurodytos Vaiko teisių apsaugos pagrindų įstatymo 30 straipsnio 7 dalyje, nevykdymas</w:t>
                          </w:r>
                        </w:p>
                        <w:p>
                          <w:pPr>
                            <w:spacing w:line="360" w:lineRule="auto"/>
                            <w:ind w:firstLine="720"/>
                            <w:jc w:val="both"/>
                            <w:rPr>
                              <w:rFonts w:ascii="TimesLT" w:hAnsi="TimesLT"/>
                            </w:rPr>
                          </w:pPr>
                          <w:r>
                            <w:rPr>
                              <w:rFonts w:ascii="TimesLT" w:hAnsi="TimesLT"/>
                            </w:rPr>
                            <w:t>užtraukia baudą nuo trijų šimtų iki penkių šimtų eurų.</w:t>
                          </w:r>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561a879c22d64c568a653ac3ac0c7bc6"/>
                    <w:lock w:val="sdtLocked"/>
                    <w:richText/>
                  </w:sdtPr>
                  <w:sdtContent>
                    <w:p>
                      <w:pPr>
                        <w:suppressAutoHyphens/>
                        <w:spacing w:line="360" w:lineRule="auto"/>
                        <w:ind w:left="2410" w:hanging="1690"/>
                        <w:jc w:val="both"/>
                        <w:textAlignment w:val="baseline"/>
                        <w:rPr>
                          <w:rFonts w:eastAsia="NSimSun"/>
                          <w:kern w:val="3"/>
                          <w:szCs w:val="24"/>
                          <w:lang w:eastAsia="zh-CN" w:bidi="hi-IN"/>
                        </w:rPr>
                      </w:pPr>
                      <w:sdt>
                        <w:sdtPr>
                          <w:alias w:val="Numeris"/>
                          <w:tag w:val="nr_561a879c22d64c568a653ac3ac0c7bc6"/>
                          <w:lock w:val="sdtLocked"/>
                          <w:richText/>
                        </w:sdtPr>
                        <w:sdtContent>
                          <w:r>
                            <w:rPr>
                              <w:rFonts w:eastAsia="NSimSun"/>
                              <w:b/>
                              <w:bCs/>
                              <w:kern w:val="3"/>
                              <w:szCs w:val="24"/>
                              <w:lang w:eastAsia="zh-CN" w:bidi="hi-IN"/>
                            </w:rPr>
                            <w:t>77</w:t>
                          </w:r>
                        </w:sdtContent>
                      </w:sdt>
                      <w:r>
                        <w:rPr>
                          <w:rFonts w:eastAsia="NSimSun"/>
                          <w:b/>
                          <w:bCs/>
                          <w:kern w:val="3"/>
                          <w:szCs w:val="24"/>
                          <w:lang w:eastAsia="zh-CN" w:bidi="hi-IN"/>
                        </w:rPr>
                        <w:t xml:space="preserve"> straipsnis. </w:t>
                      </w:r>
                      <w:sdt>
                        <w:sdtPr>
                          <w:alias w:val="Pavadinimas"/>
                          <w:tag w:val="title_561a879c22d64c568a653ac3ac0c7bc6"/>
                          <w:lock w:val="sdtLocked"/>
                          <w:richText/>
                        </w:sdtPr>
                        <w:sdtContent>
                          <w:r>
                            <w:rPr>
                              <w:rFonts w:eastAsia="NSimSun"/>
                              <w:b/>
                              <w:bCs/>
                              <w:kern w:val="3"/>
                              <w:szCs w:val="24"/>
                              <w:lang w:eastAsia="zh-CN" w:bidi="hi-IN"/>
                            </w:rPr>
                            <w:t>Tabako gaminių ar susijusių gaminių nupirkimas, perdavimas ar kitoks realizavimas nepilnamečiams</w:t>
                          </w:r>
                        </w:sdtContent>
                      </w:sdt>
                    </w:p>
                    <w:sdt>
                      <w:sdtPr>
                        <w:alias w:val="77 str. 1 d."/>
                        <w:tag w:val="part_750cd894f7cd4076ae14da2facc3925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750cd894f7cd4076ae14da2facc39251"/>
                              <w:lock w:val="sdtLocked"/>
                              <w:richText/>
                            </w:sdtPr>
                            <w:sdtContent>
                              <w:r>
                                <w:rPr>
                                  <w:rFonts w:eastAsia="NSimSun"/>
                                  <w:kern w:val="3"/>
                                  <w:szCs w:val="24"/>
                                  <w:lang w:eastAsia="zh-CN" w:bidi="hi-IN"/>
                                </w:rPr>
                                <w:t>1</w:t>
                              </w:r>
                            </w:sdtContent>
                          </w:sdt>
                          <w:r>
                            <w:rPr>
                              <w:rFonts w:eastAsia="NSimSun"/>
                              <w:kern w:val="3"/>
                              <w:szCs w:val="24"/>
                              <w:lang w:eastAsia="zh-CN" w:bidi="hi-IN"/>
                            </w:rPr>
                            <w:t xml:space="preserve">. Tabako gaminių ar susijusių gaminių nupirkimas, </w:t>
                          </w:r>
                          <w:r>
                            <w:rPr>
                              <w:rFonts w:eastAsia="NSimSun"/>
                              <w:bCs/>
                              <w:kern w:val="3"/>
                              <w:szCs w:val="24"/>
                              <w:lang w:eastAsia="zh-CN" w:bidi="hi-IN"/>
                            </w:rPr>
                            <w:t>perdavimas ar kitoks realizavimas</w:t>
                          </w:r>
                          <w:r>
                            <w:rPr>
                              <w:rFonts w:eastAsia="NSimSun"/>
                              <w:kern w:val="3"/>
                              <w:szCs w:val="24"/>
                              <w:lang w:eastAsia="zh-CN" w:bidi="hi-IN"/>
                            </w:rPr>
                            <w:t xml:space="preserve"> nepilnamečiui</w:t>
                          </w:r>
                        </w:p>
                        <w:p>
                          <w:pPr>
                            <w:tabs>
                              <w:tab w:val="left" w:pos="993"/>
                            </w:tabs>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zh-CN" w:bidi="hi-IN"/>
                            </w:rPr>
                            <w:t xml:space="preserve">dviejų šimtų dvidešimt </w:t>
                          </w:r>
                          <w:r>
                            <w:rPr>
                              <w:rFonts w:eastAsia="NSimSun"/>
                              <w:kern w:val="3"/>
                              <w:szCs w:val="24"/>
                              <w:lang w:eastAsia="zh-CN" w:bidi="hi-IN"/>
                            </w:rPr>
                            <w:t xml:space="preserve">iki </w:t>
                          </w:r>
                          <w:r>
                            <w:rPr>
                              <w:rFonts w:eastAsia="NSimSun"/>
                              <w:bCs/>
                              <w:kern w:val="3"/>
                              <w:szCs w:val="24"/>
                              <w:lang w:eastAsia="zh-CN" w:bidi="hi-IN"/>
                            </w:rPr>
                            <w:t xml:space="preserve">trijų šimtų dvidešimt </w:t>
                          </w:r>
                          <w:r>
                            <w:rPr>
                              <w:rFonts w:eastAsia="NSimSun"/>
                              <w:kern w:val="3"/>
                              <w:szCs w:val="24"/>
                              <w:lang w:eastAsia="zh-CN" w:bidi="hi-IN"/>
                            </w:rPr>
                            <w:t>eurų.</w:t>
                          </w:r>
                        </w:p>
                      </w:sdtContent>
                    </w:sdt>
                    <w:sdt>
                      <w:sdtPr>
                        <w:alias w:val="77 str. 2 d."/>
                        <w:tag w:val="part_b755fced718e4972a73419e5325b6da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b755fced718e4972a73419e5325b6da1"/>
                              <w:lock w:val="sdtLocked"/>
                              <w:richText/>
                            </w:sdtPr>
                            <w:sdtContent>
                              <w:r>
                                <w:rPr>
                                  <w:rFonts w:eastAsia="NSimSun"/>
                                  <w:kern w:val="3"/>
                                  <w:szCs w:val="24"/>
                                  <w:lang w:eastAsia="zh-CN" w:bidi="hi-IN"/>
                                </w:rPr>
                                <w:t>2</w:t>
                              </w:r>
                            </w:sdtContent>
                          </w:sdt>
                          <w:r>
                            <w:rPr>
                              <w:rFonts w:eastAsia="N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zh-CN" w:bidi="hi-IN"/>
                            </w:rPr>
                            <w:t xml:space="preserve">iki </w:t>
                          </w:r>
                          <w:r>
                            <w:rPr>
                              <w:rFonts w:eastAsia="NSimSun"/>
                              <w:bCs/>
                              <w:kern w:val="3"/>
                              <w:szCs w:val="24"/>
                              <w:lang w:eastAsia="lt-LT" w:bidi="hi-IN"/>
                            </w:rPr>
                            <w:t xml:space="preserve">penkių </w:t>
                          </w:r>
                          <w:r>
                            <w:rPr>
                              <w:rFonts w:eastAsia="NSimSun"/>
                              <w:kern w:val="3"/>
                              <w:szCs w:val="24"/>
                              <w:lang w:eastAsia="zh-CN" w:bidi="hi-IN"/>
                            </w:rPr>
                            <w:t>šimtų aštuoniasdešimt eurų.</w:t>
                          </w:r>
                        </w:p>
                      </w:sdtContent>
                    </w:sdt>
                    <w:sdt>
                      <w:sdtPr>
                        <w:alias w:val="77 str. 3 d."/>
                        <w:tag w:val="part_91a77aa3de0d46c2ac93176d35b9325e"/>
                        <w:lock w:val="sdtLocked"/>
                        <w:richText/>
                      </w:sdtPr>
                      <w:sdtContent>
                        <w:p>
                          <w:pPr>
                            <w:suppressAutoHyphens/>
                            <w:spacing w:line="360" w:lineRule="auto"/>
                            <w:ind w:firstLine="720"/>
                            <w:jc w:val="both"/>
                            <w:textAlignment w:val="baseline"/>
                            <w:rPr>
                              <w:bCs/>
                              <w:szCs w:val="24"/>
                            </w:rPr>
                          </w:pPr>
                          <w:sdt>
                            <w:sdtPr>
                              <w:alias w:val="Numeris"/>
                              <w:tag w:val="nr_91a77aa3de0d46c2ac93176d35b9325e"/>
                              <w:lock w:val="sdtLocked"/>
                              <w:richText/>
                            </w:sdtPr>
                            <w:sdtContent>
                              <w:r>
                                <w:rPr>
                                  <w:rFonts w:eastAsia="NSimSun"/>
                                  <w:kern w:val="3"/>
                                  <w:szCs w:val="24"/>
                                  <w:lang w:eastAsia="zh-CN" w:bidi="hi-IN"/>
                                </w:rPr>
                                <w:t>3</w:t>
                              </w:r>
                            </w:sdtContent>
                          </w:sdt>
                          <w:r>
                            <w:rPr>
                              <w:rFonts w:eastAsia="NSimSun"/>
                              <w:kern w:val="3"/>
                              <w:szCs w:val="24"/>
                              <w:lang w:eastAsia="zh-CN" w:bidi="hi-IN"/>
                            </w:rPr>
                            <w:t xml:space="preserve">. </w:t>
                          </w:r>
                          <w:r>
                            <w:rPr>
                              <w:rFonts w:eastAsia="NSimSun"/>
                              <w:kern w:val="3"/>
                              <w:szCs w:val="24"/>
                              <w:lang w:eastAsia="lt-LT" w:bidi="hi-IN"/>
                            </w:rPr>
                            <w:t>Už šio straipsnio 1 ir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752c86a15f7e4eb5b11fcee69a2c2458"/>
                    <w:lock w:val="sdtLocked"/>
                    <w:richText/>
                  </w:sdtPr>
                  <w:sdtContent>
                    <w:p>
                      <w:pPr>
                        <w:widowControl w:val="0"/>
                        <w:spacing w:line="360" w:lineRule="auto"/>
                        <w:ind w:left="2268" w:hanging="1548"/>
                        <w:jc w:val="both"/>
                        <w:rPr>
                          <w:b/>
                          <w:color w:val="000000"/>
                          <w:szCs w:val="24"/>
                          <w:lang w:eastAsia="lt-LT"/>
                        </w:rPr>
                      </w:pPr>
                      <w:sdt>
                        <w:sdtPr>
                          <w:alias w:val="Numeris"/>
                          <w:tag w:val="nr_752c86a15f7e4eb5b11fcee69a2c2458"/>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752c86a15f7e4eb5b11fcee69a2c2458"/>
                          <w:lock w:val="sdtLocked"/>
                          <w:richText/>
                        </w:sdtPr>
                        <w:sdtContent>
                          <w:r>
                            <w:rPr>
                              <w:b/>
                              <w:bCs/>
                              <w:color w:val="000000"/>
                              <w:szCs w:val="24"/>
                              <w:lang w:eastAsia="lt-LT"/>
                            </w:rPr>
                            <w:t>Darbo įstatymų, darbuotojų saugos ir sveikatos norminių teisės aktų pažeidimas</w:t>
                          </w:r>
                        </w:sdtContent>
                      </w:sdt>
                    </w:p>
                    <w:sdt>
                      <w:sdtPr>
                        <w:alias w:val="96 str. 1 d."/>
                        <w:tag w:val="part_71cad1ce0b404a4580bbb369d63e07c9"/>
                        <w:lock w:val="sdtLocked"/>
                        <w:richText/>
                      </w:sdtPr>
                      <w:sdtContent>
                        <w:p>
                          <w:pPr>
                            <w:spacing w:line="360" w:lineRule="auto"/>
                            <w:ind w:firstLine="720"/>
                            <w:jc w:val="both"/>
                            <w:rPr>
                              <w:color w:val="000000"/>
                              <w:szCs w:val="24"/>
                              <w:lang w:eastAsia="lt-LT"/>
                            </w:rPr>
                          </w:pPr>
                          <w:sdt>
                            <w:sdtPr>
                              <w:alias w:val="Numeris"/>
                              <w:tag w:val="nr_71cad1ce0b404a4580bbb369d63e07c9"/>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 nuo trisdešimt iki devyniasdešimt eurų.</w:t>
                          </w:r>
                        </w:p>
                      </w:sdtContent>
                    </w:sdt>
                    <w:sdt>
                      <w:sdtPr>
                        <w:alias w:val="96 str. 2 d."/>
                        <w:tag w:val="part_967a0f5e5c624534b5a4b6d1968c7435"/>
                        <w:lock w:val="sdtLocked"/>
                        <w:richText/>
                      </w:sdtPr>
                      <w:sdtContent>
                        <w:p>
                          <w:pPr>
                            <w:spacing w:line="360" w:lineRule="auto"/>
                            <w:ind w:firstLine="720"/>
                            <w:jc w:val="both"/>
                            <w:rPr>
                              <w:color w:val="000000"/>
                              <w:szCs w:val="24"/>
                              <w:lang w:eastAsia="lt-LT"/>
                            </w:rPr>
                          </w:pPr>
                          <w:sdt>
                            <w:sdtPr>
                              <w:alias w:val="Numeris"/>
                              <w:tag w:val="nr_967a0f5e5c624534b5a4b6d1968c7435"/>
                              <w:lock w:val="sdtLocked"/>
                              <w:richText/>
                            </w:sdtPr>
                            <w:sdtContent>
                              <w:r>
                                <w:rPr>
                                  <w:color w:val="000000"/>
                                  <w:szCs w:val="24"/>
                                  <w:lang w:eastAsia="lt-LT"/>
                                </w:rPr>
                                <w:t>2</w:t>
                              </w:r>
                            </w:sdtContent>
                          </w:sdt>
                          <w:r>
                            <w:rPr>
                              <w:color w:val="000000"/>
                              <w:szCs w:val="24"/>
                              <w:lang w:eastAsia="lt-LT"/>
                            </w:rPr>
                            <w:t>. Darbo įstatymų,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 xml:space="preserve">užtraukia baudą </w:t>
                          </w:r>
                          <w:r>
                            <w:rPr>
                              <w:bCs/>
                              <w:color w:val="000000"/>
                              <w:szCs w:val="24"/>
                              <w:lang w:eastAsia="lt-LT"/>
                            </w:rPr>
                            <w:t xml:space="preserve">darbdaviams fiziniams asmenims, darbdavių </w:t>
                          </w:r>
                          <w:r>
                            <w:rPr>
                              <w:color w:val="000000"/>
                              <w:szCs w:val="24"/>
                              <w:lang w:eastAsia="lt-LT"/>
                            </w:rPr>
                            <w:t>juridinių asmenų vadovams ar kitiems atsakingiems asmenims nuo dviejų šimtų keturiasdešimt iki aštuonių šimtų aštuoniasdešimt eurų.</w:t>
                          </w:r>
                        </w:p>
                      </w:sdtContent>
                    </w:sdt>
                    <w:sdt>
                      <w:sdtPr>
                        <w:alias w:val="96 str. 3 d."/>
                        <w:tag w:val="part_ca5fc01e6e324430a91f2f5f171d1c6c"/>
                        <w:lock w:val="sdtLocked"/>
                        <w:richText/>
                      </w:sdtPr>
                      <w:sdtContent>
                        <w:p>
                          <w:pPr>
                            <w:spacing w:line="360" w:lineRule="auto"/>
                            <w:ind w:firstLine="720"/>
                            <w:jc w:val="both"/>
                            <w:rPr>
                              <w:bCs/>
                              <w:color w:val="000000"/>
                              <w:szCs w:val="24"/>
                              <w:lang w:eastAsia="lt-LT"/>
                            </w:rPr>
                          </w:pPr>
                          <w:sdt>
                            <w:sdtPr>
                              <w:alias w:val="Numeris"/>
                              <w:tag w:val="nr_ca5fc01e6e324430a91f2f5f171d1c6c"/>
                              <w:lock w:val="sdtLocked"/>
                              <w:richText/>
                            </w:sdtPr>
                            <w:sdtContent>
                              <w:r>
                                <w:rPr>
                                  <w:color w:val="000000"/>
                                  <w:szCs w:val="24"/>
                                  <w:lang w:eastAsia="lt-LT"/>
                                </w:rPr>
                                <w:t>3</w:t>
                              </w:r>
                            </w:sdtContent>
                          </w:sdt>
                          <w:r>
                            <w:rPr>
                              <w:color w:val="000000"/>
                              <w:szCs w:val="24"/>
                              <w:lang w:eastAsia="lt-LT"/>
                            </w:rPr>
                            <w:t xml:space="preserve">. </w:t>
                          </w:r>
                          <w:r>
                            <w:rPr>
                              <w:bCs/>
                              <w:color w:val="000000"/>
                              <w:szCs w:val="24"/>
                              <w:lang w:eastAsia="lt-LT"/>
                            </w:rPr>
                            <w:t>Darbuotojų saugos ir sveikatos statybvietėse norminių teisės aktų pažeidimas</w:t>
                          </w:r>
                          <w:r>
                            <w:rPr>
                              <w:bCs/>
                            </w:rPr>
                            <w:t xml:space="preserve"> </w:t>
                          </w:r>
                        </w:p>
                        <w:p>
                          <w:pPr>
                            <w:spacing w:line="360" w:lineRule="auto"/>
                            <w:ind w:firstLine="720"/>
                            <w:jc w:val="both"/>
                            <w:rPr>
                              <w:color w:val="000000"/>
                              <w:szCs w:val="24"/>
                              <w:lang w:eastAsia="lt-LT"/>
                            </w:rPr>
                          </w:pPr>
                          <w:r>
                            <w:rPr>
                              <w:bCs/>
                              <w:color w:val="000000"/>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cbbfa268e1234051801dcce53387cfda"/>
                        <w:lock w:val="sdtLocked"/>
                        <w:richText/>
                      </w:sdtPr>
                      <w:sdtContent>
                        <w:p>
                          <w:pPr>
                            <w:spacing w:line="360" w:lineRule="auto"/>
                            <w:ind w:firstLine="720"/>
                            <w:jc w:val="both"/>
                            <w:rPr>
                              <w:color w:val="000000"/>
                              <w:szCs w:val="24"/>
                              <w:lang w:eastAsia="lt-LT"/>
                            </w:rPr>
                          </w:pPr>
                          <w:sdt>
                            <w:sdtPr>
                              <w:alias w:val="Numeris"/>
                              <w:tag w:val="nr_cbbfa268e1234051801dcce53387cfd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Šio straipsnio 2 </w:t>
                          </w:r>
                          <w:r>
                            <w:rPr>
                              <w:bCs/>
                              <w:color w:val="000000"/>
                              <w:szCs w:val="24"/>
                              <w:lang w:eastAsia="lt-LT"/>
                            </w:rPr>
                            <w:t>ar 3</w:t>
                          </w:r>
                          <w:r>
                            <w:rPr>
                              <w:color w:val="000000"/>
                              <w:szCs w:val="24"/>
                              <w:lang w:eastAsia="lt-LT"/>
                            </w:rPr>
                            <w:t xml:space="preserve"> dalyje numatytas administracinis nusižengimas, </w:t>
                          </w:r>
                          <w:r>
                            <w:rPr>
                              <w:bCs/>
                              <w:color w:val="000000"/>
                              <w:szCs w:val="24"/>
                              <w:lang w:eastAsia="lt-LT"/>
                            </w:rPr>
                            <w:t xml:space="preserve">dėl kurio </w:t>
                          </w:r>
                          <w:r>
                            <w:rPr>
                              <w:color w:val="000000"/>
                              <w:szCs w:val="24"/>
                              <w:lang w:eastAsia="lt-LT"/>
                            </w:rPr>
                            <w:t>galėjo įvykti nelaimingas atsitikimas darbe, avarija ar atsirasti kitų sunkių padarinių,</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96 str. 5 d."/>
                        <w:tag w:val="part_da3c9742f0424ed581a9a9ebc6c0fbc5"/>
                        <w:lock w:val="sdtLocked"/>
                        <w:richText/>
                      </w:sdtPr>
                      <w:sdtContent>
                        <w:p>
                          <w:pPr>
                            <w:spacing w:line="360" w:lineRule="auto"/>
                            <w:ind w:firstLine="720"/>
                            <w:jc w:val="both"/>
                            <w:rPr>
                              <w:color w:val="000000"/>
                              <w:szCs w:val="24"/>
                              <w:lang w:eastAsia="lt-LT"/>
                            </w:rPr>
                          </w:pPr>
                          <w:sdt>
                            <w:sdtPr>
                              <w:alias w:val="Numeris"/>
                              <w:tag w:val="nr_da3c9742f0424ed581a9a9ebc6c0fbc5"/>
                              <w:lock w:val="sdtLocked"/>
                              <w:richText/>
                            </w:sdtPr>
                            <w:sdtContent>
                              <w:r>
                                <w:rPr>
                                  <w:bCs/>
                                  <w:color w:val="000000"/>
                                  <w:szCs w:val="24"/>
                                  <w:lang w:eastAsia="lt-LT"/>
                                </w:rPr>
                                <w:t>5</w:t>
                              </w:r>
                            </w:sdtContent>
                          </w:sdt>
                          <w:r>
                            <w:rPr>
                              <w:bCs/>
                              <w:color w:val="000000"/>
                              <w:szCs w:val="24"/>
                              <w:lang w:eastAsia="lt-LT"/>
                            </w:rPr>
                            <w:t>.</w:t>
                          </w:r>
                          <w:r>
                            <w:rPr>
                              <w:color w:val="000000"/>
                              <w:szCs w:val="24"/>
                              <w:lang w:eastAsia="lt-LT"/>
                            </w:rPr>
                            <w:t xml:space="preserve"> Šio straipsnio 2 </w:t>
                          </w:r>
                          <w:r>
                            <w:rPr>
                              <w:bCs/>
                              <w:color w:val="000000"/>
                              <w:szCs w:val="24"/>
                              <w:lang w:eastAsia="lt-LT"/>
                            </w:rPr>
                            <w:t>ar 3</w:t>
                          </w:r>
                          <w:r>
                            <w:rPr>
                              <w:color w:val="000000"/>
                              <w:szCs w:val="24"/>
                              <w:lang w:eastAsia="lt-LT"/>
                            </w:rPr>
                            <w:t xml:space="preserve">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devynių šimtų iki vieno tūkstančio keturių šimtų eurų.</w:t>
                          </w:r>
                        </w:p>
                      </w:sdtContent>
                    </w:sdt>
                    <w:sdt>
                      <w:sdtPr>
                        <w:alias w:val="96 str. 6 d."/>
                        <w:tag w:val="part_61b6a2b2556045c9a4a0b2871a019766"/>
                        <w:lock w:val="sdtLocked"/>
                        <w:richText/>
                      </w:sdtPr>
                      <w:sdtContent>
                        <w:p>
                          <w:pPr>
                            <w:spacing w:line="360" w:lineRule="auto"/>
                            <w:ind w:firstLine="720"/>
                            <w:jc w:val="both"/>
                            <w:rPr>
                              <w:color w:val="000000"/>
                              <w:szCs w:val="24"/>
                              <w:lang w:eastAsia="lt-LT"/>
                            </w:rPr>
                          </w:pPr>
                          <w:sdt>
                            <w:sdtPr>
                              <w:alias w:val="Numeris"/>
                              <w:tag w:val="nr_61b6a2b2556045c9a4a0b2871a019766"/>
                              <w:lock w:val="sdtLocked"/>
                              <w:richText/>
                            </w:sdtPr>
                            <w:sdtContent>
                              <w:r>
                                <w:rPr>
                                  <w:bCs/>
                                  <w:color w:val="000000"/>
                                  <w:szCs w:val="24"/>
                                  <w:lang w:eastAsia="lt-LT"/>
                                </w:rPr>
                                <w:t>6</w:t>
                              </w:r>
                            </w:sdtContent>
                          </w:sdt>
                          <w:r>
                            <w:rPr>
                              <w:bCs/>
                              <w:color w:val="000000"/>
                              <w:szCs w:val="24"/>
                              <w:lang w:eastAsia="lt-LT"/>
                            </w:rPr>
                            <w:t xml:space="preserve">. </w:t>
                          </w:r>
                          <w:r>
                            <w:rPr>
                              <w:color w:val="000000"/>
                              <w:szCs w:val="24"/>
                              <w:lang w:eastAsia="lt-LT"/>
                            </w:rPr>
                            <w:t xml:space="preserve">Šio straipsnio </w:t>
                          </w:r>
                          <w:r>
                            <w:rPr>
                              <w:bCs/>
                              <w:color w:val="000000"/>
                              <w:szCs w:val="24"/>
                              <w:lang w:eastAsia="lt-LT"/>
                            </w:rPr>
                            <w:t xml:space="preserve">4 </w:t>
                          </w:r>
                          <w:r>
                            <w:rPr>
                              <w:color w:val="000000"/>
                              <w:szCs w:val="24"/>
                              <w:lang w:eastAsia="lt-LT"/>
                            </w:rPr>
                            <w:t>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3-1 str."/>
                    <w:tag w:val="part_051ad1ed7c6b4199b949721b49584730"/>
                    <w:lock w:val="sdtLocked"/>
                    <w:richText/>
                  </w:sdtPr>
                  <w:sdtContent>
                    <w:p>
                      <w:pPr>
                        <w:spacing w:line="360" w:lineRule="auto"/>
                        <w:ind w:firstLine="720"/>
                        <w:jc w:val="both"/>
                        <w:rPr>
                          <w:b/>
                          <w:bCs/>
                          <w:color w:val="000000"/>
                          <w:szCs w:val="24"/>
                          <w:lang w:eastAsia="lt-LT"/>
                        </w:rPr>
                      </w:pPr>
                      <w:sdt>
                        <w:sdtPr>
                          <w:alias w:val="Numeris"/>
                          <w:tag w:val="nr_051ad1ed7c6b4199b949721b49584730"/>
                          <w:lock w:val="sdtLocked"/>
                          <w:richText/>
                        </w:sdtPr>
                        <w:sdtContent>
                          <w:r>
                            <w:rPr>
                              <w:b/>
                              <w:bCs/>
                              <w:color w:val="000000"/>
                              <w:szCs w:val="24"/>
                              <w:lang w:eastAsia="lt-LT"/>
                            </w:rPr>
                            <w:t>113</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051ad1ed7c6b4199b949721b49584730"/>
                          <w:lock w:val="sdtLocked"/>
                          <w:richText/>
                        </w:sdtPr>
                        <w:sdtContent>
                          <w:r>
                            <w:rPr>
                              <w:b/>
                              <w:bCs/>
                              <w:color w:val="000000"/>
                              <w:szCs w:val="24"/>
                              <w:lang w:eastAsia="lt-LT"/>
                            </w:rPr>
                            <w:t>Riboženklio ar geodezinio ženklo pakeitimas</w:t>
                          </w:r>
                        </w:sdtContent>
                      </w:sdt>
                    </w:p>
                    <w:sdt>
                      <w:sdtPr>
                        <w:alias w:val="113-1 str. 1 d."/>
                        <w:tag w:val="part_1198df8b110549938122e45202e0c9ad"/>
                        <w:lock w:val="sdtLocked"/>
                        <w:richText/>
                      </w:sdtPr>
                      <w:sdtContent>
                        <w:p>
                          <w:pPr>
                            <w:spacing w:line="360" w:lineRule="auto"/>
                            <w:ind w:firstLine="720"/>
                            <w:jc w:val="both"/>
                            <w:rPr>
                              <w:bCs/>
                              <w:color w:val="000000"/>
                              <w:szCs w:val="24"/>
                              <w:lang w:eastAsia="lt-LT"/>
                            </w:rPr>
                          </w:pPr>
                          <w:r>
                            <w:rPr>
                              <w:bCs/>
                              <w:color w:val="000000"/>
                              <w:szCs w:val="24"/>
                              <w:lang w:eastAsia="lt-LT"/>
                            </w:rPr>
                            <w:t>Neteisėtas riboženklio ar geodezinio ženklo pastatymas, perdarymas, pašalinimas ar nukėlimas</w:t>
                          </w:r>
                        </w:p>
                      </w:sdtContent>
                    </w:sdt>
                    <w:sdt>
                      <w:sdtPr>
                        <w:alias w:val="113-1 str. 2 d."/>
                        <w:tag w:val="part_d0ade0c3057d4a0f801d87c4ed6745c8"/>
                        <w:lock w:val="sdtLocked"/>
                        <w:richText/>
                      </w:sdtPr>
                      <w:sdtContent>
                        <w:p>
                          <w:pPr>
                            <w:spacing w:line="360" w:lineRule="auto"/>
                            <w:ind w:firstLine="720"/>
                            <w:jc w:val="both"/>
                            <w:rPr>
                              <w:szCs w:val="24"/>
                            </w:rPr>
                          </w:pPr>
                          <w:r>
                            <w:rPr>
                              <w:bCs/>
                              <w:color w:val="000000"/>
                              <w:szCs w:val="24"/>
                              <w:lang w:eastAsia="lt-LT"/>
                            </w:rPr>
                            <w:t>užtraukia baudą nuo vieno šimto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65bf87b4bfa94c9292605bed86b2c09e"/>
                    <w:lock w:val="sdtLocked"/>
                    <w:richText/>
                  </w:sdtPr>
                  <w:sdtContent>
                    <w:p>
                      <w:pPr>
                        <w:spacing w:line="360" w:lineRule="auto"/>
                        <w:ind w:left="2552" w:hanging="1832"/>
                        <w:jc w:val="both"/>
                        <w:rPr>
                          <w:szCs w:val="24"/>
                          <w:lang w:eastAsia="lt-LT"/>
                        </w:rPr>
                      </w:pPr>
                      <w:sdt>
                        <w:sdtPr>
                          <w:alias w:val="Numeris"/>
                          <w:tag w:val="nr_65bf87b4bfa94c9292605bed86b2c09e"/>
                          <w:lock w:val="sdtLocked"/>
                          <w:richText/>
                        </w:sdtPr>
                        <w:sdtContent>
                          <w:r>
                            <w:rPr>
                              <w:b/>
                              <w:bCs/>
                              <w:szCs w:val="24"/>
                              <w:lang w:eastAsia="lt-LT"/>
                            </w:rPr>
                            <w:t>137</w:t>
                          </w:r>
                        </w:sdtContent>
                      </w:sdt>
                      <w:r>
                        <w:rPr>
                          <w:b/>
                          <w:bCs/>
                          <w:szCs w:val="24"/>
                          <w:lang w:eastAsia="lt-LT"/>
                        </w:rPr>
                        <w:t xml:space="preserve"> straipsnis. </w:t>
                      </w:r>
                      <w:sdt>
                        <w:sdtPr>
                          <w:alias w:val="Pavadinimas"/>
                          <w:tag w:val="title_65bf87b4bfa94c9292605bed86b2c09e"/>
                          <w:lock w:val="sdtLocked"/>
                          <w:richText/>
                        </w:sdtPr>
                        <w:sdtContent>
                          <w:r>
                            <w:rPr>
                              <w:b/>
                              <w:szCs w:val="24"/>
                              <w:lang w:eastAsia="lt-LT"/>
                            </w:rPr>
                            <w:t xml:space="preserve">Neteisėtas stiprių alkoholinių gėrimų, brogos,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42eee68600774594b846cd8df74cf7ca"/>
                        <w:lock w:val="sdtLocked"/>
                        <w:richText/>
                      </w:sdtPr>
                      <w:sdtContent>
                        <w:p>
                          <w:pPr>
                            <w:spacing w:line="360" w:lineRule="auto"/>
                            <w:ind w:firstLine="720"/>
                            <w:jc w:val="both"/>
                            <w:rPr>
                              <w:bCs/>
                              <w:szCs w:val="24"/>
                            </w:rPr>
                          </w:pPr>
                          <w:sdt>
                            <w:sdtPr>
                              <w:alias w:val="Numeris"/>
                              <w:tag w:val="nr_42eee68600774594b846cd8df74cf7ca"/>
                              <w:lock w:val="sdtLocked"/>
                              <w:richText/>
                            </w:sdtPr>
                            <w:sdtContent>
                              <w:r>
                                <w:rPr>
                                  <w:bCs/>
                                  <w:color w:val="000000"/>
                                  <w:szCs w:val="24"/>
                                </w:rPr>
                                <w:t>7</w:t>
                              </w:r>
                            </w:sdtContent>
                          </w:sdt>
                          <w:r>
                            <w:rPr>
                              <w:bCs/>
                              <w:color w:val="000000"/>
                              <w:szCs w:val="24"/>
                            </w:rPr>
                            <w:t>. Už šio straipsnio 3, 4, 5, 6 dalyse numatytus administracinius nusižengimus privaloma skirti naminių stiprių alkoholinių gėrimų, brogos,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a77681ea011b47c7a2834542d1d50c54"/>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a77681ea011b47c7a2834542d1d50c54"/>
                              <w:lock w:val="sdtLocked"/>
                              <w:richText/>
                            </w:sdtPr>
                            <w:sdtContent>
                              <w:r>
                                <w:rPr>
                                  <w:rFonts w:eastAsia="NSimSun"/>
                                  <w:kern w:val="3"/>
                                  <w:szCs w:val="24"/>
                                  <w:lang w:eastAsia="lt-LT" w:bidi="hi-IN"/>
                                </w:rPr>
                                <w:t>3</w:t>
                              </w:r>
                            </w:sdtContent>
                          </w:sdt>
                          <w:r>
                            <w:rPr>
                              <w:rFonts w:eastAsia="NSimSun"/>
                              <w:kern w:val="3"/>
                              <w:szCs w:val="24"/>
                              <w:lang w:eastAsia="lt-LT" w:bidi="hi-IN"/>
                            </w:rPr>
                            <w:t>. Tabako gaminių ar susijusių gaminių pardavimas prekybos ir viešojo maitinimo įmonėse nepilnamečiams</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dviejų šimtų dvidešimt </w:t>
                          </w:r>
                          <w:r>
                            <w:rPr>
                              <w:rFonts w:eastAsia="NSimSun"/>
                              <w:kern w:val="3"/>
                              <w:szCs w:val="24"/>
                              <w:lang w:eastAsia="lt-LT" w:bidi="hi-IN"/>
                            </w:rPr>
                            <w:t xml:space="preserve">iki </w:t>
                          </w:r>
                          <w:r>
                            <w:rPr>
                              <w:rFonts w:eastAsia="NSimSun"/>
                              <w:bCs/>
                              <w:kern w:val="3"/>
                              <w:szCs w:val="24"/>
                              <w:lang w:eastAsia="lt-LT" w:bidi="hi-IN"/>
                            </w:rPr>
                            <w:t xml:space="preserve">trijų šimtų dvidešimt </w:t>
                          </w:r>
                          <w:r>
                            <w:rPr>
                              <w:rFonts w:eastAsia="NSimSun"/>
                              <w:kern w:val="3"/>
                              <w:szCs w:val="24"/>
                              <w:lang w:eastAsia="lt-LT" w:bidi="hi-IN"/>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0 str. 4 d."/>
                        <w:tag w:val="part_20b0a48708b34509b74c4e8faee7cb0f"/>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20b0a48708b34509b74c4e8faee7cb0f"/>
                              <w:lock w:val="sdtLocked"/>
                              <w:richText/>
                            </w:sdtPr>
                            <w:sdtContent>
                              <w:r>
                                <w:rPr>
                                  <w:rFonts w:eastAsia="NSimSun"/>
                                  <w:kern w:val="3"/>
                                  <w:szCs w:val="24"/>
                                  <w:lang w:eastAsia="lt-LT" w:bidi="hi-IN"/>
                                </w:rPr>
                                <w:t>4</w:t>
                              </w:r>
                            </w:sdtContent>
                          </w:sdt>
                          <w:r>
                            <w:rPr>
                              <w:rFonts w:eastAsia="NSimSun"/>
                              <w:kern w:val="3"/>
                              <w:szCs w:val="24"/>
                              <w:lang w:eastAsia="lt-LT" w:bidi="hi-IN"/>
                            </w:rPr>
                            <w:t>. Šio straipsnio 3 dalyje numatytas administracinis nusižengimas, padarytas pakartotinai,</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lt-LT" w:bidi="hi-IN"/>
                            </w:rPr>
                            <w:t xml:space="preserve">iki </w:t>
                          </w:r>
                          <w:r>
                            <w:rPr>
                              <w:rFonts w:eastAsia="NSimSun"/>
                              <w:bCs/>
                              <w:kern w:val="3"/>
                              <w:szCs w:val="24"/>
                              <w:lang w:eastAsia="lt-LT" w:bidi="hi-IN"/>
                            </w:rPr>
                            <w:t xml:space="preserve">penkių </w:t>
                          </w:r>
                          <w:r>
                            <w:rPr>
                              <w:rFonts w:eastAsia="NSimSun"/>
                              <w:kern w:val="3"/>
                              <w:szCs w:val="24"/>
                              <w:lang w:eastAsia="lt-LT" w:bidi="hi-IN"/>
                            </w:rPr>
                            <w:t xml:space="preserve">šimtų </w:t>
                          </w:r>
                          <w:r>
                            <w:rPr>
                              <w:rFonts w:eastAsia="NSimSun"/>
                              <w:bCs/>
                              <w:kern w:val="3"/>
                              <w:szCs w:val="24"/>
                              <w:lang w:eastAsia="lt-LT" w:bidi="hi-IN"/>
                            </w:rPr>
                            <w:t>aštuoniasdešimt</w:t>
                          </w:r>
                          <w:r>
                            <w:rPr>
                              <w:rFonts w:eastAsia="NSimSun"/>
                              <w:kern w:val="3"/>
                              <w:szCs w:val="24"/>
                              <w:lang w:eastAsia="lt-LT" w:bidi="hi-IN"/>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8d2f37c9b9134bd3858a3cc2f10c2b90"/>
                        <w:lock w:val="sdtLocked"/>
                        <w:richText/>
                      </w:sdtPr>
                      <w:sdtContent>
                        <w:p>
                          <w:pPr>
                            <w:suppressAutoHyphens/>
                            <w:spacing w:line="360" w:lineRule="auto"/>
                            <w:ind w:firstLine="720"/>
                            <w:jc w:val="both"/>
                            <w:textAlignment w:val="baseline"/>
                            <w:rPr>
                              <w:rFonts w:eastAsia="MS Mincho"/>
                              <w:i/>
                              <w:iCs/>
                              <w:kern w:val="3"/>
                              <w:szCs w:val="24"/>
                              <w:lang w:eastAsia="zh-CN" w:bidi="hi-IN"/>
                            </w:rPr>
                          </w:pPr>
                          <w:sdt>
                            <w:sdtPr>
                              <w:alias w:val="Numeris"/>
                              <w:tag w:val="nr_8d2f37c9b9134bd3858a3cc2f10c2b90"/>
                              <w:lock w:val="sdtLocked"/>
                              <w:richText/>
                            </w:sdtPr>
                            <w:sdtContent>
                              <w:r>
                                <w:rPr>
                                  <w:rFonts w:eastAsia="MS Mincho"/>
                                  <w:bCs/>
                                  <w:kern w:val="3"/>
                                  <w:szCs w:val="24"/>
                                  <w:lang w:eastAsia="zh-CN" w:bidi="hi-IN"/>
                                </w:rPr>
                                <w:t>1</w:t>
                              </w:r>
                            </w:sdtContent>
                          </w:sdt>
                          <w:r>
                            <w:rPr>
                              <w:rFonts w:eastAsia="MS Mincho"/>
                              <w:bCs/>
                              <w:kern w:val="3"/>
                              <w:szCs w:val="24"/>
                              <w:lang w:eastAsia="zh-CN" w:bidi="hi-IN"/>
                            </w:rPr>
                            <w:t>. Elektroninių cigarečių ir (ar) jų pildyklių pardavimas ar kitoks realizavimas, išskyrus šio kodekso 77 straipsnyje numatytus pažeidimus,</w:t>
                          </w:r>
                        </w:p>
                        <w:p>
                          <w:pPr>
                            <w:suppressAutoHyphens/>
                            <w:spacing w:line="360" w:lineRule="auto"/>
                            <w:ind w:firstLine="720"/>
                            <w:jc w:val="both"/>
                            <w:textAlignment w:val="baseline"/>
                            <w:rPr>
                              <w:rFonts w:eastAsia="NSimSun"/>
                              <w:bCs/>
                              <w:kern w:val="3"/>
                              <w:szCs w:val="24"/>
                              <w:lang w:eastAsia="zh-CN" w:bidi="hi-IN"/>
                            </w:rPr>
                          </w:pPr>
                          <w:r>
                            <w:rPr>
                              <w:rFonts w:eastAsia="NSimSun"/>
                              <w:bCs/>
                              <w:kern w:val="3"/>
                              <w:szCs w:val="24"/>
                              <w:lang w:eastAsia="zh-CN" w:bidi="hi-IN"/>
                            </w:rPr>
                            <w:t>užtraukia baudą nuo dviejų šimtų dvidešimt iki trijų šimtų dvidešimt eurų.</w:t>
                          </w:r>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f2550cc51b83446a87b487a3f0461401"/>
                    <w:lock w:val="sdtLocked"/>
                    <w:richText/>
                  </w:sdtPr>
                  <w:sdtContent>
                    <w:p>
                      <w:pPr>
                        <w:spacing w:line="360" w:lineRule="auto"/>
                        <w:ind w:firstLine="720"/>
                        <w:jc w:val="both"/>
                        <w:rPr>
                          <w:b/>
                          <w:szCs w:val="24"/>
                          <w:lang w:eastAsia="lt-LT"/>
                        </w:rPr>
                      </w:pPr>
                      <w:sdt>
                        <w:sdtPr>
                          <w:alias w:val="Numeris"/>
                          <w:tag w:val="nr_f2550cc51b83446a87b487a3f0461401"/>
                          <w:lock w:val="sdtLocked"/>
                          <w:richText/>
                        </w:sdtPr>
                        <w:sdtContent>
                          <w:r>
                            <w:rPr>
                              <w:b/>
                              <w:szCs w:val="24"/>
                            </w:rPr>
                            <w:t>188</w:t>
                          </w:r>
                          <w:r>
                            <w:rPr>
                              <w:b/>
                              <w:szCs w:val="24"/>
                              <w:vertAlign w:val="superscript"/>
                            </w:rPr>
                            <w:t>4</w:t>
                          </w:r>
                        </w:sdtContent>
                      </w:sdt>
                      <w:r>
                        <w:rPr>
                          <w:b/>
                          <w:szCs w:val="24"/>
                        </w:rPr>
                        <w:t xml:space="preserve"> straipsnis. </w:t>
                      </w:r>
                      <w:sdt>
                        <w:sdtPr>
                          <w:alias w:val="Pavadinimas"/>
                          <w:tag w:val="title_f2550cc51b83446a87b487a3f0461401"/>
                          <w:lock w:val="sdtLocked"/>
                          <w:richText/>
                        </w:sdtPr>
                        <w:sdtContent>
                          <w:r>
                            <w:rPr>
                              <w:b/>
                              <w:szCs w:val="24"/>
                            </w:rPr>
                            <w:t>Mokėjimo paslaugų teikėjams</w:t>
                          </w:r>
                          <w:r>
                            <w:rPr>
                              <w:b/>
                              <w:szCs w:val="24"/>
                              <w:lang w:eastAsia="lt-LT"/>
                            </w:rPr>
                            <w:t xml:space="preserve"> nustatytų reikalavimų nesilaikymas</w:t>
                          </w:r>
                        </w:sdtContent>
                      </w:sdt>
                    </w:p>
                    <w:sdt>
                      <w:sdtPr>
                        <w:alias w:val="188-4 str. 1 d."/>
                        <w:tag w:val="part_4ec50bcb72094e8b9b110f6ff799d079"/>
                        <w:lock w:val="sdtLocked"/>
                        <w:richText/>
                      </w:sdtPr>
                      <w:sdtContent>
                        <w:p>
                          <w:pPr>
                            <w:spacing w:line="360" w:lineRule="auto"/>
                            <w:ind w:firstLine="720"/>
                            <w:jc w:val="both"/>
                            <w:rPr>
                              <w:szCs w:val="24"/>
                              <w:lang w:eastAsia="lt-LT"/>
                            </w:rPr>
                          </w:pPr>
                          <w:sdt>
                            <w:sdtPr>
                              <w:alias w:val="Numeris"/>
                              <w:tag w:val="nr_4ec50bcb72094e8b9b110f6ff799d079"/>
                              <w:lock w:val="sdtLocked"/>
                              <w:richText/>
                            </w:sdtPr>
                            <w:sdtContent>
                              <w:r>
                                <w:rPr>
                                  <w:szCs w:val="24"/>
                                  <w:lang w:eastAsia="lt-LT"/>
                                </w:rPr>
                                <w:t>1</w:t>
                              </w:r>
                            </w:sdtContent>
                          </w:sdt>
                          <w:r>
                            <w:rPr>
                              <w:szCs w:val="24"/>
                              <w:lang w:eastAsia="lt-LT"/>
                            </w:rPr>
                            <w:t xml:space="preserve">. </w:t>
                          </w:r>
                          <w:r>
                            <w:rPr>
                              <w:szCs w:val="24"/>
                            </w:rPr>
                            <w:t>Mokėjimo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4 str. 2 d."/>
                        <w:tag w:val="part_4f1df79e8c38451ab3fe967eca11a5af"/>
                        <w:lock w:val="sdtLocked"/>
                        <w:richText/>
                      </w:sdtPr>
                      <w:sdtContent>
                        <w:p>
                          <w:pPr>
                            <w:spacing w:line="360" w:lineRule="auto"/>
                            <w:ind w:firstLine="720"/>
                            <w:jc w:val="both"/>
                            <w:rPr>
                              <w:szCs w:val="24"/>
                              <w:lang w:eastAsia="lt-LT"/>
                            </w:rPr>
                          </w:pPr>
                          <w:sdt>
                            <w:sdtPr>
                              <w:alias w:val="Numeris"/>
                              <w:tag w:val="nr_4f1df79e8c38451ab3fe967eca11a5a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ecdbd1058dad4aabaaa1c84189ec5837"/>
                    <w:lock w:val="sdtLocked"/>
                    <w:richText/>
                  </w:sdtPr>
                  <w:sdtContent>
                    <w:p>
                      <w:pPr>
                        <w:spacing w:line="360" w:lineRule="auto"/>
                        <w:ind w:left="2410" w:hanging="1690"/>
                        <w:jc w:val="both"/>
                        <w:rPr>
                          <w:szCs w:val="24"/>
                        </w:rPr>
                      </w:pPr>
                      <w:sdt>
                        <w:sdtPr>
                          <w:alias w:val="Numeris"/>
                          <w:tag w:val="nr_ecdbd1058dad4aabaaa1c84189ec5837"/>
                          <w:lock w:val="sdtLocked"/>
                          <w:richText/>
                        </w:sdtPr>
                        <w:sdtContent>
                          <w:r>
                            <w:rPr>
                              <w:b/>
                              <w:bCs/>
                              <w:szCs w:val="24"/>
                              <w:lang w:eastAsia="lt-LT"/>
                            </w:rPr>
                            <w:t>223</w:t>
                          </w:r>
                        </w:sdtContent>
                      </w:sdt>
                      <w:r>
                        <w:rPr>
                          <w:b/>
                          <w:bCs/>
                          <w:szCs w:val="24"/>
                          <w:lang w:eastAsia="lt-LT"/>
                        </w:rPr>
                        <w:t xml:space="preserve"> straipsnis. </w:t>
                      </w:r>
                      <w:sdt>
                        <w:sdtPr>
                          <w:alias w:val="Pavadinimas"/>
                          <w:tag w:val="title_ecdbd1058dad4aabaaa1c84189ec5837"/>
                          <w:lock w:val="sdtLocked"/>
                          <w:richText/>
                        </w:sdtPr>
                        <w:sdtContent>
                          <w:r>
                            <w:rPr>
                              <w:b/>
                              <w:bCs/>
                              <w:szCs w:val="24"/>
                            </w:rPr>
                            <w:t xml:space="preserv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w:t>
                          </w:r>
                          <w:r>
                            <w:rPr>
                              <w:b/>
                              <w:szCs w:val="24"/>
                            </w:rPr>
                            <w:t xml:space="preserve">užsienio juridinio asmens filialo </w:t>
                          </w:r>
                          <w:r>
                            <w:rPr>
                              <w:b/>
                              <w:bCs/>
                              <w:szCs w:val="24"/>
                            </w:rPr>
                            <w:t>interneto svetainėje tvarkos pažeidimas</w:t>
                          </w:r>
                        </w:sdtContent>
                      </w:sdt>
                    </w:p>
                    <w:sdt>
                      <w:sdtPr>
                        <w:alias w:val="223 str. 1 d."/>
                        <w:tag w:val="part_1fe33a8eb4dd41758d72332b3149bf83"/>
                        <w:lock w:val="sdtLocked"/>
                        <w:richText/>
                      </w:sdtPr>
                      <w:sdtContent>
                        <w:p>
                          <w:pPr>
                            <w:spacing w:line="360" w:lineRule="auto"/>
                            <w:ind w:firstLine="720"/>
                            <w:jc w:val="both"/>
                            <w:rPr>
                              <w:szCs w:val="24"/>
                            </w:rPr>
                          </w:pPr>
                          <w:sdt>
                            <w:sdtPr>
                              <w:alias w:val="Numeris"/>
                              <w:tag w:val="nr_1fe33a8eb4dd41758d72332b3149bf83"/>
                              <w:lock w:val="sdtLocked"/>
                              <w:richText/>
                            </w:sdtPr>
                            <w:sdtContent>
                              <w:r>
                                <w:rPr>
                                  <w:szCs w:val="24"/>
                                </w:rPr>
                                <w:t>1</w:t>
                              </w:r>
                            </w:sdtContent>
                          </w:sdt>
                          <w:r>
                            <w:rPr>
                              <w:szCs w:val="24"/>
                            </w:rPr>
                            <w:t>.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tvarkytojui ar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szCs w:val="24"/>
                            </w:rPr>
                          </w:pPr>
                          <w:r>
                            <w:rPr>
                              <w:szCs w:val="24"/>
                            </w:rPr>
                            <w:t xml:space="preserve">užtraukia baudą juridinių asmenų, jų filialų ar atstovybių, užsienio juridinių asmenų ar kitų organizacijų filialų ar atstovybių vadovams ar kitiems įstatymuose arba steigimo dokumentuose nurodytiems asmenims nuo </w:t>
                          </w:r>
                          <w:r>
                            <w:rPr>
                              <w:bCs/>
                              <w:szCs w:val="24"/>
                            </w:rPr>
                            <w:t>šešių šimtų</w:t>
                          </w:r>
                          <w:r>
                            <w:rPr>
                              <w:szCs w:val="24"/>
                            </w:rPr>
                            <w:t xml:space="preserve"> iki vieno tūkstančio keturių šimtų penkiasdešimt eurų.</w:t>
                          </w:r>
                        </w:p>
                      </w:sdtContent>
                    </w:sdt>
                    <w:sdt>
                      <w:sdtPr>
                        <w:alias w:val="223 str. 2 d."/>
                        <w:tag w:val="part_34b137fc0c4d4d00a188868e0853e3a4"/>
                        <w:lock w:val="sdtLocked"/>
                        <w:richText/>
                      </w:sdtPr>
                      <w:sdtContent>
                        <w:p>
                          <w:pPr>
                            <w:spacing w:line="360" w:lineRule="auto"/>
                            <w:ind w:firstLine="720"/>
                            <w:jc w:val="both"/>
                            <w:rPr>
                              <w:szCs w:val="24"/>
                            </w:rPr>
                          </w:pPr>
                          <w:sdt>
                            <w:sdtPr>
                              <w:alias w:val="Numeris"/>
                              <w:tag w:val="nr_34b137fc0c4d4d00a188868e0853e3a4"/>
                              <w:lock w:val="sdtLocked"/>
                              <w:richText/>
                            </w:sdtPr>
                            <w:sdtContent>
                              <w:r>
                                <w:rPr>
                                  <w:szCs w:val="24"/>
                                </w:rPr>
                                <w:t>2</w:t>
                              </w:r>
                            </w:sdtContent>
                          </w:sdt>
                          <w:r>
                            <w:rPr>
                              <w:szCs w:val="24"/>
                            </w:rPr>
                            <w:t xml:space="preserve">. Juridinio asmens, užsienio juridinio asmens ar kitos organizacijos filialo finansinių ataskaitų (konsoliduotųjų finansinių ataskaitų), </w:t>
                          </w:r>
                          <w:r>
                            <w:rPr>
                              <w:bCs/>
                              <w:szCs w:val="24"/>
                            </w:rPr>
                            <w:t xml:space="preserve">vadovybės ataskaitos </w:t>
                          </w:r>
                          <w:r>
                            <w:rPr>
                              <w:szCs w:val="24"/>
                            </w:rPr>
                            <w:t>(</w:t>
                          </w:r>
                          <w:r>
                            <w:rPr>
                              <w:bCs/>
                              <w:szCs w:val="24"/>
                            </w:rPr>
                            <w:t>konsoliduotosios vadovybės ataskaitos</w:t>
                          </w:r>
                          <w:r>
                            <w:rPr>
                              <w:szCs w:val="24"/>
                            </w:rPr>
                            <w:t xml:space="preserve">), veiklos </w:t>
                          </w:r>
                          <w:r>
                            <w:rPr>
                              <w:bCs/>
                              <w:szCs w:val="24"/>
                            </w:rPr>
                            <w:t>ataskaitos</w:t>
                          </w:r>
                          <w:r>
                            <w:rPr>
                              <w:szCs w:val="24"/>
                            </w:rPr>
                            <w:t xml:space="preserve">, metinės ataskaitos, auditoriaus išvados, </w:t>
                          </w:r>
                          <w:r>
                            <w:rPr>
                              <w:bCs/>
                              <w:szCs w:val="24"/>
                              <w:lang w:eastAsia="lt-LT"/>
                            </w:rPr>
                            <w:t>tvarumo atskaitomybės užtikrinimo išvados</w:t>
                          </w:r>
                          <w:r>
                            <w:rPr>
                              <w:szCs w:val="24"/>
                              <w:lang w:eastAsia="lt-LT"/>
                            </w:rPr>
                            <w:t xml:space="preserve"> </w:t>
                          </w:r>
                          <w:r>
                            <w:rPr>
                              <w:szCs w:val="24"/>
                            </w:rPr>
                            <w:t>nepateikimas Juridinių asmenų registro tvarkytojui laiku teisės aktų nustatytais atvejais ir tvarka</w:t>
                          </w:r>
                        </w:p>
                        <w:p>
                          <w:pPr>
                            <w:spacing w:line="360" w:lineRule="auto"/>
                            <w:ind w:firstLine="720"/>
                            <w:jc w:val="both"/>
                            <w:rPr>
                              <w:szCs w:val="24"/>
                            </w:rPr>
                          </w:pPr>
                          <w:r>
                            <w:rPr>
                              <w:szCs w:val="24"/>
                            </w:rPr>
                            <w:t xml:space="preserve">užtraukia baudą juridinių asmenų, užsienio juridinių asmenų ar kitų organizacijų filialų vadovams ar kitiems įstatymuose arba steigimo dokumentuose nurodytiems asmenims nuo </w:t>
                          </w:r>
                          <w:r>
                            <w:rPr>
                              <w:bCs/>
                              <w:szCs w:val="24"/>
                            </w:rPr>
                            <w:t>šešių</w:t>
                          </w:r>
                          <w:r>
                            <w:rPr>
                              <w:szCs w:val="24"/>
                            </w:rPr>
                            <w:t xml:space="preserve"> šimtų iki </w:t>
                          </w:r>
                          <w:r>
                            <w:rPr>
                              <w:bCs/>
                              <w:szCs w:val="24"/>
                            </w:rPr>
                            <w:t xml:space="preserve">vieno tūkstančio keturių šimtų penkiasdešimt </w:t>
                          </w:r>
                          <w:r>
                            <w:rPr>
                              <w:szCs w:val="24"/>
                            </w:rPr>
                            <w:t>eurų.</w:t>
                          </w:r>
                        </w:p>
                      </w:sdtContent>
                    </w:sdt>
                    <w:sdt>
                      <w:sdtPr>
                        <w:alias w:val="223 str. 3 d."/>
                        <w:tag w:val="part_5304ef8803ea4d93b543f57d42d0b60f"/>
                        <w:lock w:val="sdtLocked"/>
                        <w:richText/>
                      </w:sdtPr>
                      <w:sdtContent>
                        <w:p>
                          <w:pPr>
                            <w:spacing w:line="360" w:lineRule="auto"/>
                            <w:ind w:firstLine="720"/>
                            <w:jc w:val="both"/>
                            <w:rPr>
                              <w:szCs w:val="24"/>
                            </w:rPr>
                          </w:pPr>
                          <w:sdt>
                            <w:sdtPr>
                              <w:alias w:val="Numeris"/>
                              <w:tag w:val="nr_5304ef8803ea4d93b543f57d42d0b60f"/>
                              <w:lock w:val="sdtLocked"/>
                              <w:richText/>
                            </w:sdtPr>
                            <w:sdtContent>
                              <w:r>
                                <w:rPr>
                                  <w:bCs/>
                                  <w:szCs w:val="24"/>
                                </w:rPr>
                                <w:t>3</w:t>
                              </w:r>
                            </w:sdtContent>
                          </w:sdt>
                          <w:r>
                            <w:rPr>
                              <w:bCs/>
                              <w:szCs w:val="24"/>
                            </w:rPr>
                            <w:t xml:space="preserve">. Neteisingų juridinio asmens, užsienio juridinio asmens ar kitos organizacijos filialo finansinių ataskaitų (konsoliduotųjų finansinių ataskaitų), </w:t>
                          </w:r>
                          <w:r>
                            <w:rPr>
                              <w:szCs w:val="24"/>
                            </w:rPr>
                            <w:t xml:space="preserve">vadovybės ataskaitos (konsoliduotosios vadovybės ataskaitos), veiklos ataskaitos, </w:t>
                          </w:r>
                          <w:r>
                            <w:rPr>
                              <w:bCs/>
                              <w:szCs w:val="24"/>
                            </w:rPr>
                            <w:t>metinės ataskaitos,</w:t>
                          </w:r>
                          <w:r>
                            <w:rPr>
                              <w:szCs w:val="24"/>
                            </w:rPr>
                            <w:t xml:space="preserve"> tvarumo ataskaitos (konsoliduotosios tvarumo ataskaitos) </w:t>
                          </w:r>
                          <w:r>
                            <w:rPr>
                              <w:bCs/>
                              <w:szCs w:val="24"/>
                            </w:rPr>
                            <w:t>pateikimas Juridinių asmenų registro tvarkytojui,</w:t>
                          </w:r>
                          <w:r>
                            <w:rPr>
                              <w:szCs w:val="24"/>
                            </w:rPr>
                            <w:t xml:space="preserve">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w:t>
                          </w:r>
                          <w:r>
                            <w:rPr>
                              <w:bCs/>
                              <w:szCs w:val="24"/>
                            </w:rPr>
                            <w:t xml:space="preserve"> nepaskelbimas juridinio asmens, užsienio juridinio asmens </w:t>
                          </w:r>
                          <w:r>
                            <w:rPr>
                              <w:szCs w:val="24"/>
                            </w:rPr>
                            <w:t xml:space="preserve">ar kitos organizacijos </w:t>
                          </w:r>
                          <w:r>
                            <w:rPr>
                              <w:bCs/>
                              <w:szCs w:val="24"/>
                            </w:rPr>
                            <w:t>filialo interneto svetainėje laiku teisės aktų nustatytais atvejais ir tvarka</w:t>
                          </w:r>
                        </w:p>
                        <w:p>
                          <w:pPr>
                            <w:spacing w:line="360" w:lineRule="auto"/>
                            <w:ind w:firstLine="720"/>
                            <w:jc w:val="both"/>
                            <w:rPr>
                              <w:bCs/>
                              <w:szCs w:val="24"/>
                            </w:rPr>
                          </w:pPr>
                          <w:r>
                            <w:rPr>
                              <w:bCs/>
                              <w:szCs w:val="24"/>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70e2cf4029e94e2f82e61ce5aad5725a"/>
                        <w:lock w:val="sdtLocked"/>
                        <w:richText/>
                      </w:sdtPr>
                      <w:sdtContent>
                        <w:p>
                          <w:pPr>
                            <w:spacing w:line="360" w:lineRule="auto"/>
                            <w:ind w:firstLine="720"/>
                            <w:jc w:val="both"/>
                            <w:rPr>
                              <w:szCs w:val="24"/>
                            </w:rPr>
                          </w:pPr>
                          <w:sdt>
                            <w:sdtPr>
                              <w:alias w:val="Numeris"/>
                              <w:tag w:val="nr_70e2cf4029e94e2f82e61ce5aad5725a"/>
                              <w:lock w:val="sdtLocked"/>
                              <w:richText/>
                            </w:sdtPr>
                            <w:sdtContent>
                              <w:r>
                                <w:rPr>
                                  <w:szCs w:val="24"/>
                                </w:rPr>
                                <w:t>4</w:t>
                              </w:r>
                            </w:sdtContent>
                          </w:sdt>
                          <w:r>
                            <w:rPr>
                              <w:szCs w:val="24"/>
                            </w:rPr>
                            <w:t xml:space="preserve">. Neteisingos juridinio asmens, užsienio juridinio asmens ar kitos organizacijos filialo pelno mokesčio informacijos ataskaitos, mokėjimų valdžios institucijoms ataskaitos (konsoliduotosios mokėjimų valdžios institucijoms ataskaitos) </w:t>
                          </w:r>
                          <w:r>
                            <w:rPr>
                              <w:bCs/>
                              <w:szCs w:val="24"/>
                            </w:rPr>
                            <w:t xml:space="preserve">pateikimas Juridinių asmenų registro tvarkytojui, pelno mokesčio informacijos ataskaitos ir, </w:t>
                          </w:r>
                          <w:r>
                            <w:rPr>
                              <w:szCs w:val="24"/>
                              <w:lang w:eastAsia="lt-LT"/>
                            </w:rPr>
                            <w:t xml:space="preserve">kai taikytina, pareiškimo, nurodyto Įmonių ir įmonių grupių atskaitomybės įstatyme, </w:t>
                          </w:r>
                          <w:r>
                            <w:rPr>
                              <w:szCs w:val="24"/>
                            </w:rPr>
                            <w:t xml:space="preserve">mokėjimų valdžios institucijoms ataskaitos (konsoliduotosios mokėjimų valdžios institucijoms ataskaitos) </w:t>
                          </w:r>
                          <w:r>
                            <w:rPr>
                              <w:bCs/>
                              <w:szCs w:val="24"/>
                            </w:rPr>
                            <w:t xml:space="preserve">nepateikimas Juridinių asmenų registro tvarkytojui laiku teisės aktų nustatytais atvejais ir tvarka, </w:t>
                          </w:r>
                          <w:r>
                            <w:rPr>
                              <w:szCs w:val="24"/>
                            </w:rPr>
                            <w:t xml:space="preserve">šių ataskaitų </w:t>
                          </w:r>
                          <w:r>
                            <w:rPr>
                              <w:bCs/>
                              <w:szCs w:val="24"/>
                            </w:rPr>
                            <w:t>nepaskelbimas</w:t>
                          </w:r>
                          <w:r>
                            <w:rPr>
                              <w:szCs w:val="24"/>
                            </w:rPr>
                            <w:t xml:space="preserve"> </w:t>
                          </w:r>
                          <w:r>
                            <w:rPr>
                              <w:bCs/>
                              <w:szCs w:val="24"/>
                            </w:rPr>
                            <w:t>juridinio asmens</w:t>
                          </w:r>
                          <w:r>
                            <w:rPr>
                              <w:szCs w:val="24"/>
                            </w:rPr>
                            <w:t>,</w:t>
                          </w:r>
                          <w:r>
                            <w:rPr>
                              <w:bCs/>
                              <w:szCs w:val="24"/>
                            </w:rPr>
                            <w:t xml:space="preserve"> užsienio juridinio asmens </w:t>
                          </w:r>
                          <w:r>
                            <w:rPr>
                              <w:szCs w:val="24"/>
                            </w:rPr>
                            <w:t xml:space="preserve">ar kitos organizacijos </w:t>
                          </w:r>
                          <w:r>
                            <w:rPr>
                              <w:bCs/>
                              <w:szCs w:val="24"/>
                            </w:rPr>
                            <w:t>filialo interneto svetainėje laiku teisės aktų nustatytais atvejais ir tvarka</w:t>
                          </w:r>
                        </w:p>
                        <w:p>
                          <w:pPr>
                            <w:spacing w:line="360" w:lineRule="auto"/>
                            <w:ind w:firstLine="720"/>
                            <w:jc w:val="both"/>
                            <w:rPr>
                              <w:szCs w:val="24"/>
                            </w:rPr>
                          </w:pPr>
                          <w:r>
                            <w:rPr>
                              <w:szCs w:val="24"/>
                            </w:rPr>
                            <w:t xml:space="preserve">užtraukia baudą juridinių asmenų, užsienio juridinių asmenų ar kitų organizacijų filialų vadovams ar kitiems įstatymuose arba steigimo dokumentuose nurodytiems asmenims nuo šešių šimtų iki </w:t>
                          </w:r>
                          <w:r>
                            <w:rPr>
                              <w:bCs/>
                              <w:szCs w:val="24"/>
                            </w:rPr>
                            <w:t>vieno tūkstančio keturių šimtų penkiasdešimt</w:t>
                          </w:r>
                          <w:r>
                            <w:rPr>
                              <w:szCs w:val="24"/>
                            </w:rPr>
                            <w:t xml:space="preserve"> eurų.</w:t>
                          </w:r>
                        </w:p>
                      </w:sdtContent>
                    </w:sdt>
                    <w:sdt>
                      <w:sdtPr>
                        <w:alias w:val="223 str. 5 d."/>
                        <w:tag w:val="part_a2870d0165b045da99ce917e35c60b6a"/>
                        <w:lock w:val="sdtLocked"/>
                        <w:richText/>
                      </w:sdtPr>
                      <w:sdtContent>
                        <w:p>
                          <w:pPr>
                            <w:spacing w:line="360" w:lineRule="auto"/>
                            <w:ind w:firstLine="720"/>
                            <w:jc w:val="both"/>
                            <w:rPr>
                              <w:bCs/>
                              <w:szCs w:val="24"/>
                              <w:lang w:eastAsia="lt-LT"/>
                            </w:rPr>
                          </w:pPr>
                          <w:sdt>
                            <w:sdtPr>
                              <w:alias w:val="Numeris"/>
                              <w:tag w:val="nr_a2870d0165b045da99ce917e35c60b6a"/>
                              <w:lock w:val="sdtLocked"/>
                              <w:richText/>
                            </w:sdtPr>
                            <w:sdtContent>
                              <w:r>
                                <w:rPr>
                                  <w:szCs w:val="24"/>
                                </w:rPr>
                                <w:t>5</w:t>
                              </w:r>
                            </w:sdtContent>
                          </w:sdt>
                          <w:r>
                            <w:rPr>
                              <w:szCs w:val="24"/>
                            </w:rPr>
                            <w:t xml:space="preserve">. </w:t>
                          </w:r>
                          <w:r>
                            <w:rPr>
                              <w:bCs/>
                              <w:szCs w:val="24"/>
                              <w:lang w:eastAsia="lt-LT"/>
                            </w:rPr>
                            <w:t>Šio straipsnio 3, 4 dalyse numatyti administraciniai nusižengimai, padaryti pakartotinai,</w:t>
                          </w:r>
                        </w:p>
                        <w:p>
                          <w:pPr>
                            <w:spacing w:line="360" w:lineRule="auto"/>
                            <w:ind w:firstLine="720"/>
                            <w:jc w:val="both"/>
                            <w:rPr>
                              <w:b/>
                              <w:szCs w:val="24"/>
                            </w:rPr>
                          </w:pPr>
                          <w:r>
                            <w:rPr>
                              <w:bCs/>
                              <w:szCs w:val="24"/>
                              <w:lang w:eastAsia="lt-LT"/>
                            </w:rPr>
                            <w:t xml:space="preserve">užtraukia baudą </w:t>
                          </w:r>
                          <w:r>
                            <w:rPr>
                              <w:bCs/>
                              <w:szCs w:val="24"/>
                            </w:rPr>
                            <w:t xml:space="preserve">juridinių asmenų, užsienio juridinių asmenų ar kitų organizacijų filialų vadovams ar kitiems įstatymuose arba steigimo dokumentuose nurodytiems asmenims </w:t>
                          </w:r>
                          <w:r>
                            <w:rPr>
                              <w:bCs/>
                              <w:szCs w:val="24"/>
                              <w:lang w:eastAsia="lt-LT"/>
                            </w:rPr>
                            <w:t xml:space="preserve">nuo dviejų tūkstančių iki </w:t>
                          </w:r>
                          <w:r>
                            <w:rPr>
                              <w:bCs/>
                              <w:szCs w:val="24"/>
                            </w:rPr>
                            <w:t xml:space="preserve">šešių tūkstančių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4e1ef6aff37c488c8430a9d26b5b9034"/>
                    <w:lock w:val="sdtLocked"/>
                    <w:richText/>
                  </w:sdtPr>
                  <w:sdtContent>
                    <w:p>
                      <w:pPr>
                        <w:widowControl w:val="0"/>
                        <w:spacing w:line="360" w:lineRule="auto"/>
                        <w:ind w:firstLine="720"/>
                        <w:jc w:val="both"/>
                        <w:rPr>
                          <w:szCs w:val="24"/>
                        </w:rPr>
                      </w:pPr>
                      <w:sdt>
                        <w:sdtPr>
                          <w:alias w:val="Numeris"/>
                          <w:tag w:val="nr_4e1ef6aff37c488c8430a9d26b5b9034"/>
                          <w:lock w:val="sdtLocked"/>
                          <w:richText/>
                        </w:sdtPr>
                        <w:sdtContent>
                          <w:r>
                            <w:rPr>
                              <w:b/>
                              <w:szCs w:val="24"/>
                            </w:rPr>
                            <w:t>242</w:t>
                          </w:r>
                        </w:sdtContent>
                      </w:sdt>
                      <w:r>
                        <w:rPr>
                          <w:b/>
                          <w:szCs w:val="24"/>
                        </w:rPr>
                        <w:t xml:space="preserve"> straipsnis. </w:t>
                      </w:r>
                      <w:sdt>
                        <w:sdtPr>
                          <w:alias w:val="Pavadinimas"/>
                          <w:tag w:val="title_4e1ef6aff37c488c8430a9d26b5b9034"/>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0b8a17178ebd431881a61a6916a8aa62"/>
                        <w:lock w:val="sdtLocked"/>
                        <w:richText/>
                      </w:sdtPr>
                      <w:sdtContent>
                        <w:p>
                          <w:pPr>
                            <w:spacing w:line="380" w:lineRule="atLeast"/>
                            <w:ind w:firstLine="720"/>
                            <w:jc w:val="both"/>
                            <w:textAlignment w:val="baseline"/>
                            <w:rPr>
                              <w:bCs/>
                              <w:strike/>
                              <w:szCs w:val="24"/>
                              <w:bdr w:val="none" w:sz="0" w:space="0" w:color="auto" w:frame="1"/>
                              <w:lang w:eastAsia="lt-LT"/>
                            </w:rPr>
                          </w:pPr>
                          <w:sdt>
                            <w:sdtPr>
                              <w:alias w:val="Numeris"/>
                              <w:tag w:val="nr_0b8a17178ebd431881a61a6916a8aa62"/>
                              <w:lock w:val="sdtLocked"/>
                              <w:richText/>
                            </w:sdtPr>
                            <w:sdtContent>
                              <w:r>
                                <w:rPr>
                                  <w:bCs/>
                                  <w:szCs w:val="24"/>
                                  <w:bdr w:val="none" w:sz="0" w:space="0" w:color="auto" w:frame="1"/>
                                </w:rPr>
                                <w:t>4</w:t>
                              </w:r>
                            </w:sdtContent>
                          </w:sdt>
                          <w:r>
                            <w:rPr>
                              <w:bCs/>
                              <w:szCs w:val="24"/>
                              <w:bdr w:val="none" w:sz="0" w:space="0" w:color="auto" w:frame="1"/>
                            </w:rPr>
                            <w:t xml:space="preserve">. Savivaldybės institucijų priimtų </w:t>
                          </w:r>
                          <w:r>
                            <w:rPr>
                              <w:szCs w:val="24"/>
                            </w:rPr>
                            <w:t xml:space="preserve">aplinkos apsaugos normatyvų ir (ar) savivaldybės tarybos priimtų sprendimų </w:t>
                          </w:r>
                          <w:r>
                            <w:rPr>
                              <w:bCs/>
                              <w:szCs w:val="24"/>
                              <w:bdr w:val="none" w:sz="0" w:space="0" w:color="auto" w:frame="1"/>
                              <w:lang w:eastAsia="lt-LT"/>
                            </w:rPr>
                            <w:t>savivaldybės teritorijoje apriboti arba uždrausti naudoti vienos ar daugiau rūšių kurą pažeidimas</w:t>
                          </w:r>
                        </w:p>
                        <w:p>
                          <w:pPr>
                            <w:spacing w:line="380" w:lineRule="atLeast"/>
                            <w:ind w:firstLine="720"/>
                            <w:jc w:val="both"/>
                            <w:textAlignment w:val="baseline"/>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ec9323875f614b7e85fae2994da24a7b"/>
                        <w:lock w:val="sdtLocked"/>
                        <w:richText/>
                      </w:sdtPr>
                      <w:sdtContent>
                        <w:p>
                          <w:pPr>
                            <w:spacing w:line="360" w:lineRule="auto"/>
                            <w:ind w:firstLine="720"/>
                            <w:jc w:val="both"/>
                            <w:rPr>
                              <w:kern w:val="2"/>
                              <w:szCs w:val="24"/>
                            </w:rPr>
                          </w:pPr>
                          <w:sdt>
                            <w:sdtPr>
                              <w:alias w:val="Numeris"/>
                              <w:tag w:val="nr_ec9323875f614b7e85fae2994da24a7b"/>
                              <w:lock w:val="sdtLocked"/>
                              <w:richText/>
                            </w:sdtPr>
                            <w:sdtContent>
                              <w:r>
                                <w:rPr>
                                  <w:kern w:val="2"/>
                                  <w:szCs w:val="24"/>
                                </w:rPr>
                                <w:t>13</w:t>
                              </w:r>
                            </w:sdtContent>
                          </w:sdt>
                          <w:r>
                            <w:rPr>
                              <w:kern w:val="2"/>
                              <w:szCs w:val="24"/>
                            </w:rPr>
                            <w:t>. Aplinkos užteršimas penkių kubinių metrų ir didesniu</w:t>
                          </w:r>
                          <w:r>
                            <w:rPr>
                              <w:bCs/>
                              <w:kern w:val="2"/>
                              <w:szCs w:val="24"/>
                            </w:rPr>
                            <w:t>, bet mažesniu</w:t>
                          </w:r>
                          <w:r>
                            <w:rPr>
                              <w:kern w:val="2"/>
                              <w:szCs w:val="24"/>
                            </w:rPr>
                            <w:t xml:space="preserve"> </w:t>
                          </w:r>
                          <w:r>
                            <w:rPr>
                              <w:bCs/>
                              <w:kern w:val="2"/>
                              <w:szCs w:val="24"/>
                            </w:rPr>
                            <w:t>kaip</w:t>
                          </w:r>
                          <w:r>
                            <w:rPr>
                              <w:kern w:val="2"/>
                              <w:szCs w:val="24"/>
                            </w:rPr>
                            <w:t xml:space="preserve"> </w:t>
                          </w:r>
                          <w:r>
                            <w:rPr>
                              <w:bCs/>
                              <w:kern w:val="2"/>
                              <w:szCs w:val="24"/>
                            </w:rPr>
                            <w:t>penkiolika kubinių metrų</w:t>
                          </w:r>
                          <w:r>
                            <w:rPr>
                              <w:kern w:val="2"/>
                              <w:szCs w:val="24"/>
                            </w:rPr>
                            <w:t xml:space="preserve"> nepavojingų atliekų kiekiu</w:t>
                          </w:r>
                        </w:p>
                        <w:p>
                          <w:pPr>
                            <w:spacing w:line="360" w:lineRule="auto"/>
                            <w:ind w:firstLine="720"/>
                            <w:jc w:val="both"/>
                            <w:rPr>
                              <w:bCs/>
                              <w:szCs w:val="24"/>
                            </w:rPr>
                          </w:pPr>
                          <w:r>
                            <w:rPr>
                              <w:kern w:val="2"/>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fcc4f44469754490a8cbddc075d0ec41"/>
                        <w:lock w:val="sdtLocked"/>
                        <w:richText/>
                      </w:sdtPr>
                      <w:sdtContent>
                        <w:p>
                          <w:pPr>
                            <w:spacing w:line="360" w:lineRule="auto"/>
                            <w:ind w:firstLine="720"/>
                            <w:jc w:val="both"/>
                            <w:rPr>
                              <w:color w:val="000000"/>
                              <w:szCs w:val="24"/>
                              <w:lang w:eastAsia="en-GB"/>
                            </w:rPr>
                          </w:pPr>
                          <w:sdt>
                            <w:sdtPr>
                              <w:alias w:val="Numeris"/>
                              <w:tag w:val="nr_fcc4f44469754490a8cbddc075d0ec41"/>
                              <w:lock w:val="sdtLocked"/>
                              <w:richText/>
                            </w:sdtPr>
                            <w:sdtContent>
                              <w:r>
                                <w:rPr>
                                  <w:color w:val="000000"/>
                                  <w:szCs w:val="24"/>
                                  <w:lang w:eastAsia="en-GB"/>
                                </w:rPr>
                                <w:t>1</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a1d462fa753141c595f76157d64fff6b"/>
                        <w:lock w:val="sdtLocked"/>
                        <w:richText/>
                      </w:sdtPr>
                      <w:sdtContent>
                        <w:p>
                          <w:pPr>
                            <w:spacing w:line="360" w:lineRule="auto"/>
                            <w:ind w:firstLine="720"/>
                            <w:jc w:val="both"/>
                            <w:rPr>
                              <w:color w:val="000000"/>
                              <w:szCs w:val="24"/>
                              <w:lang w:eastAsia="en-GB"/>
                            </w:rPr>
                          </w:pPr>
                          <w:sdt>
                            <w:sdtPr>
                              <w:alias w:val="Numeris"/>
                              <w:tag w:val="nr_a1d462fa753141c595f76157d64fff6b"/>
                              <w:lock w:val="sdtLocked"/>
                              <w:richText/>
                            </w:sdtPr>
                            <w:sdtContent>
                              <w:r>
                                <w:rPr>
                                  <w:color w:val="000000"/>
                                  <w:szCs w:val="24"/>
                                  <w:lang w:eastAsia="en-GB"/>
                                </w:rPr>
                                <w:t>1</w:t>
                              </w:r>
                            </w:sdtContent>
                          </w:sdt>
                          <w:r>
                            <w:rPr>
                              <w:color w:val="000000"/>
                              <w:szCs w:val="24"/>
                              <w:lang w:eastAsia="en-GB"/>
                            </w:rPr>
                            <w:t xml:space="preserve">. </w:t>
                          </w:r>
                          <w:r>
                            <w:rPr>
                              <w:bCs/>
                              <w:szCs w:val="24"/>
                            </w:rPr>
                            <w:t>Žvejybos įrankių, kurių sudėtyje yra plastiko,</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6dbd56ef48b64a2c99f5d5c5184eeafd"/>
                        <w:lock w:val="sdtLocked"/>
                        <w:richText/>
                      </w:sdtPr>
                      <w:sdtContent>
                        <w:p>
                          <w:pPr>
                            <w:spacing w:line="360" w:lineRule="auto"/>
                            <w:ind w:firstLine="720"/>
                            <w:jc w:val="both"/>
                            <w:rPr>
                              <w:bCs/>
                              <w:szCs w:val="24"/>
                            </w:rPr>
                          </w:pPr>
                          <w:sdt>
                            <w:sdtPr>
                              <w:alias w:val="Numeris"/>
                              <w:tag w:val="nr_6dbd56ef48b64a2c99f5d5c5184eeafd"/>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pPr>
                          <w:r>
                            <w:rPr>
                              <w:bCs/>
                              <w:szCs w:val="24"/>
                            </w:rPr>
                            <w:t>užtraukia baudą juridinių asmenų vadovams ar kitiems atsakingiems asmenims nuo dviejų tūkstančių septynių šimtų iki šešių tūkstančių eurų.</w:t>
                          </w:r>
                        </w:p>
                      </w:sdtContent>
                    </w:sdt>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9ca854c06092417ca074c6b75ba3202e"/>
                        <w:lock w:val="sdtLocked"/>
                        <w:richText/>
                      </w:sdtPr>
                      <w:sdtContent>
                        <w:p>
                          <w:pPr>
                            <w:widowControl w:val="0"/>
                            <w:tabs>
                              <w:tab w:val="left" w:pos="709"/>
                              <w:tab w:val="left" w:pos="993"/>
                              <w:tab w:val="left" w:pos="1134"/>
                            </w:tabs>
                            <w:spacing w:line="360" w:lineRule="auto"/>
                            <w:ind w:firstLine="720"/>
                            <w:jc w:val="both"/>
                            <w:rPr>
                              <w:bCs/>
                            </w:rPr>
                          </w:pPr>
                          <w:sdt>
                            <w:sdtPr>
                              <w:alias w:val="Numeris"/>
                              <w:tag w:val="nr_9ca854c06092417ca074c6b75ba3202e"/>
                              <w:lock w:val="sdtLocked"/>
                              <w:richText/>
                            </w:sdtPr>
                            <w:sdtContent>
                              <w:r>
                                <w:rPr>
                                  <w:bCs/>
                                </w:rPr>
                                <w:t>1</w:t>
                              </w:r>
                            </w:sdtContent>
                          </w:sdt>
                          <w:r>
                            <w:rPr>
                              <w:bCs/>
                            </w:rPr>
                            <w:t>.</w:t>
                          </w:r>
                          <w:r>
                            <w:t xml:space="preserve"> </w:t>
                          </w:r>
                          <w:r>
                            <w:rPr>
                              <w:bCs/>
                            </w:rPr>
                            <w:t xml:space="preserve">Transporto priemonių techninės priežiūros, remonto, techninės pagalbos ir perdirbimo aplinkos apsaugos reikalavimų pažeidimai, išskyrus šio kodekso 235 straipsnio 1, 2, 3, 4, 7, 8 dalyse, 242, 244, 246 straipsniuose, 247 straipsnio 1, 2, 3, 4, 5, 6, 7, 8, 9, 10, 11, 12, 13, 14, 15, 16, 17, 18, 19, 20, 21, 22, 23, 24, 25, 26, 27, 28, 29, 31, 33, 34, 36, 37, 38, 39, 40 dalyse, 249, 252 straipsnio 5, 6, 8, 9 dalyse, 309 straipsnio 1, 2, 4, 7, 8 dalyse, 332 straipsnio 2 dalyje numatytus pažeidimus, </w:t>
                          </w:r>
                        </w:p>
                        <w:p>
                          <w:pPr>
                            <w:widowControl w:val="0"/>
                            <w:spacing w:line="360" w:lineRule="auto"/>
                            <w:ind w:firstLine="720"/>
                            <w:jc w:val="both"/>
                            <w:rPr>
                              <w:bCs/>
                            </w:rPr>
                          </w:pPr>
                          <w:r>
                            <w:rPr>
                              <w:bCs/>
                            </w:rPr>
                            <w:t>užtraukia baudą asmenims nuo dviejų šimtų penkiasdešimt iki aštuonių šimtų septyniasdešimt eurų ir juridinių asmenų vadovams ar kitiems atsakingiems asmenims – nuo trijų šimtų dvidešimt penkių iki vieno tūkstančio vieno šimto eurų.</w:t>
                          </w:r>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40"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41"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42"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928eaf97431e4e2abd0b33ab9e221e1a"/>
                        <w:lock w:val="sdtLocked"/>
                        <w:richText/>
                      </w:sdtPr>
                      <w:sdtContent>
                        <w:p>
                          <w:pPr>
                            <w:widowControl w:val="0"/>
                            <w:spacing w:line="360" w:lineRule="auto"/>
                            <w:ind w:firstLine="720"/>
                            <w:jc w:val="both"/>
                            <w:rPr>
                              <w:bCs/>
                              <w:szCs w:val="24"/>
                            </w:rPr>
                          </w:pPr>
                          <w:sdt>
                            <w:sdtPr>
                              <w:alias w:val="Numeris"/>
                              <w:tag w:val="nr_928eaf97431e4e2abd0b33ab9e221e1a"/>
                              <w:lock w:val="sdtLocked"/>
                              <w:richText/>
                            </w:sdtPr>
                            <w:sdtContent>
                              <w:r>
                                <w:rPr>
                                  <w:bCs/>
                                  <w:lang w:eastAsia="en-GB"/>
                                </w:rPr>
                                <w:t>11</w:t>
                              </w:r>
                            </w:sdtContent>
                          </w:sdt>
                          <w:r>
                            <w:rPr>
                              <w:lang w:eastAsia="en-GB"/>
                            </w:rPr>
                            <w:t xml:space="preserve">. Už šio straipsnio 1, 2 dalyse numatytus administracinius nusižengimus gali būti skiriamas administracinio nusižengimo padarymo įrankių ir priemonių konfiskavimas. Už šio straipsnio 4, </w:t>
                          </w:r>
                          <w:r>
                            <w:rPr>
                              <w:bCs/>
                              <w:lang w:eastAsia="en-GB"/>
                            </w:rPr>
                            <w:t>5,</w:t>
                          </w:r>
                          <w:r>
                            <w:rPr>
                              <w:lang w:eastAsia="en-GB"/>
                            </w:rPr>
                            <w:t xml:space="preserve"> 6, 7</w:t>
                          </w:r>
                          <w:r>
                            <w:rPr>
                              <w:bCs/>
                              <w:lang w:eastAsia="en-GB"/>
                            </w:rPr>
                            <w:t>, 8,</w:t>
                          </w:r>
                          <w:r>
                            <w:rPr>
                              <w:lang w:eastAsia="en-GB"/>
                            </w:rPr>
                            <w:t xml:space="preserve"> </w:t>
                          </w:r>
                          <w:r>
                            <w:rPr>
                              <w:bCs/>
                              <w:lang w:eastAsia="en-GB"/>
                            </w:rPr>
                            <w:t xml:space="preserve">9 ir 10 </w:t>
                          </w:r>
                          <w:r>
                            <w:rPr>
                              <w:lang w:eastAsia="en-GB"/>
                            </w:rPr>
                            <w:t>dalyse numatytus administracinius nusižengimus privaloma skirti administracinio nusižengimo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3d9d106f2c3a4f1a8c9118cb367d69f6"/>
                    <w:lock w:val="sdtLocked"/>
                    <w:richText/>
                  </w:sdtPr>
                  <w:sdtContent>
                    <w:p>
                      <w:pPr>
                        <w:widowControl w:val="0"/>
                        <w:spacing w:line="360" w:lineRule="auto"/>
                        <w:ind w:firstLine="720"/>
                        <w:jc w:val="both"/>
                        <w:rPr>
                          <w:lang w:eastAsia="en-GB"/>
                        </w:rPr>
                      </w:pPr>
                      <w:sdt>
                        <w:sdtPr>
                          <w:alias w:val="Numeris"/>
                          <w:tag w:val="nr_3d9d106f2c3a4f1a8c9118cb367d69f6"/>
                          <w:lock w:val="sdtLocked"/>
                          <w:richText/>
                        </w:sdtPr>
                        <w:sdtContent>
                          <w:r>
                            <w:rPr>
                              <w:b/>
                              <w:szCs w:val="24"/>
                            </w:rPr>
                            <w:t>295</w:t>
                          </w:r>
                        </w:sdtContent>
                      </w:sdt>
                      <w:r>
                        <w:rPr>
                          <w:b/>
                          <w:szCs w:val="24"/>
                        </w:rPr>
                        <w:t xml:space="preserve"> straipsnis. </w:t>
                      </w:r>
                      <w:sdt>
                        <w:sdtPr>
                          <w:alias w:val="Pavadinimas"/>
                          <w:tag w:val="title_3d9d106f2c3a4f1a8c9118cb367d69f6"/>
                          <w:lock w:val="sdtLocked"/>
                          <w:richText/>
                        </w:sdtPr>
                        <w:sdtContent>
                          <w:r>
                            <w:rPr>
                              <w:b/>
                              <w:szCs w:val="24"/>
                            </w:rPr>
                            <w:t>Verslinės žvejybos tvarkos pažeidimas</w:t>
                          </w:r>
                          <w:r>
                            <w:rPr>
                              <w:szCs w:val="24"/>
                            </w:rPr>
                            <w:t xml:space="preserve"> </w:t>
                          </w:r>
                        </w:sdtContent>
                      </w:sdt>
                    </w:p>
                    <w:sdt>
                      <w:sdtPr>
                        <w:alias w:val="295 str. 1 d."/>
                        <w:tag w:val="part_c6a1533dac0440f1b69c1a40bcd26563"/>
                        <w:lock w:val="sdtLocked"/>
                        <w:richText/>
                      </w:sdtPr>
                      <w:sdtContent>
                        <w:p>
                          <w:pPr>
                            <w:widowControl w:val="0"/>
                            <w:spacing w:line="360" w:lineRule="auto"/>
                            <w:ind w:firstLine="720"/>
                            <w:jc w:val="both"/>
                            <w:rPr>
                              <w:lang w:eastAsia="en-GB"/>
                            </w:rPr>
                          </w:pPr>
                          <w:sdt>
                            <w:sdtPr>
                              <w:alias w:val="Numeris"/>
                              <w:tag w:val="nr_c6a1533dac0440f1b69c1a40bcd26563"/>
                              <w:lock w:val="sdtLocked"/>
                              <w:richText/>
                            </w:sdtPr>
                            <w:sdtContent>
                              <w:r>
                                <w:rPr>
                                  <w:lang w:eastAsia="en-GB"/>
                                </w:rPr>
                                <w:t>1</w:t>
                              </w:r>
                            </w:sdtContent>
                          </w:sdt>
                          <w:r>
                            <w:rPr>
                              <w:lang w:eastAsia="en-GB"/>
                            </w:rPr>
                            <w:t>. Verslinės žvejybos vidaus vandenyse tvarkos pažeidimas</w:t>
                          </w:r>
                        </w:p>
                        <w:p>
                          <w:pPr>
                            <w:widowControl w:val="0"/>
                            <w:spacing w:line="360" w:lineRule="auto"/>
                            <w:ind w:firstLine="720"/>
                            <w:jc w:val="both"/>
                            <w:rPr>
                              <w:lang w:eastAsia="en-GB"/>
                            </w:rPr>
                          </w:pPr>
                          <w:r>
                            <w:rPr>
                              <w:lang w:eastAsia="en-GB"/>
                            </w:rPr>
                            <w:t xml:space="preserve">užtraukia įspėjimą arba baudą nuo </w:t>
                          </w:r>
                          <w:r>
                            <w:rPr>
                              <w:bCs/>
                              <w:lang w:eastAsia="en-GB"/>
                            </w:rPr>
                            <w:t xml:space="preserve">vieno šimto </w:t>
                          </w:r>
                          <w:r>
                            <w:rPr>
                              <w:lang w:eastAsia="en-GB"/>
                            </w:rPr>
                            <w:t xml:space="preserve">iki </w:t>
                          </w:r>
                          <w:r>
                            <w:rPr>
                              <w:bCs/>
                              <w:lang w:eastAsia="en-GB"/>
                            </w:rPr>
                            <w:t>trijų šimtų</w:t>
                          </w:r>
                          <w:r>
                            <w:rPr>
                              <w:lang w:eastAsia="en-GB"/>
                            </w:rPr>
                            <w:t xml:space="preserve"> penkiasdešimt</w:t>
                          </w:r>
                          <w:r>
                            <w:rPr>
                              <w:b/>
                              <w:lang w:eastAsia="en-GB"/>
                            </w:rPr>
                            <w:t xml:space="preserve"> </w:t>
                          </w:r>
                          <w:r>
                            <w:rPr>
                              <w:lang w:eastAsia="en-GB"/>
                            </w:rPr>
                            <w:t>eurų.</w:t>
                          </w:r>
                        </w:p>
                      </w:sdtContent>
                    </w:sdt>
                    <w:sdt>
                      <w:sdtPr>
                        <w:alias w:val="295 str. 2 d."/>
                        <w:tag w:val="part_eee35819c6a94b82b90702fcc812bf9a"/>
                        <w:lock w:val="sdtLocked"/>
                        <w:richText/>
                      </w:sdtPr>
                      <w:sdtContent>
                        <w:p>
                          <w:pPr>
                            <w:widowControl w:val="0"/>
                            <w:tabs>
                              <w:tab w:val="left" w:pos="993"/>
                            </w:tabs>
                            <w:spacing w:line="360" w:lineRule="auto"/>
                            <w:ind w:firstLine="720"/>
                            <w:jc w:val="both"/>
                            <w:rPr>
                              <w:lang w:eastAsia="en-GB"/>
                            </w:rPr>
                          </w:pPr>
                          <w:sdt>
                            <w:sdtPr>
                              <w:alias w:val="Numeris"/>
                              <w:tag w:val="nr_eee35819c6a94b82b90702fcc812bf9a"/>
                              <w:lock w:val="sdtLocked"/>
                              <w:richText/>
                            </w:sdtPr>
                            <w:sdtContent>
                              <w:r>
                                <w:rPr>
                                  <w:lang w:eastAsia="en-GB"/>
                                </w:rPr>
                                <w:t>2</w:t>
                              </w:r>
                            </w:sdtContent>
                          </w:sdt>
                          <w:r>
                            <w:rPr>
                              <w:lang w:eastAsia="en-GB"/>
                            </w:rPr>
                            <w:t>. Verslinės žvejybos vidaus vandenyse tvarkos šiurkštus pažeidimas</w:t>
                          </w:r>
                        </w:p>
                        <w:p>
                          <w:pPr>
                            <w:widowControl w:val="0"/>
                            <w:spacing w:line="360" w:lineRule="auto"/>
                            <w:ind w:firstLine="720"/>
                            <w:jc w:val="both"/>
                            <w:rPr>
                              <w:lang w:eastAsia="en-GB"/>
                            </w:rPr>
                          </w:pPr>
                          <w:r>
                            <w:rPr>
                              <w:lang w:eastAsia="en-GB"/>
                            </w:rPr>
                            <w:t xml:space="preserve">užtraukia baudą nuo </w:t>
                          </w:r>
                          <w:r>
                            <w:rPr>
                              <w:bCs/>
                            </w:rPr>
                            <w:t xml:space="preserve">aštuonių šimtų penkiasdešimt </w:t>
                          </w:r>
                          <w:r>
                            <w:rPr>
                              <w:lang w:eastAsia="en-GB"/>
                            </w:rPr>
                            <w:t xml:space="preserve">iki </w:t>
                          </w:r>
                          <w:r>
                            <w:rPr>
                              <w:bCs/>
                              <w:lang w:eastAsia="en-GB"/>
                            </w:rPr>
                            <w:t xml:space="preserve">vieno tūkstančio septynių šimtų penkiasdešimt </w:t>
                          </w:r>
                          <w:r>
                            <w:rPr>
                              <w:lang w:eastAsia="en-GB"/>
                            </w:rPr>
                            <w:t xml:space="preserve">eurų. </w:t>
                          </w:r>
                        </w:p>
                      </w:sdtContent>
                    </w:sdt>
                    <w:sdt>
                      <w:sdtPr>
                        <w:alias w:val="295 str. 3 d."/>
                        <w:tag w:val="part_2aed5678a83c4e90988f72d460e681b5"/>
                        <w:lock w:val="sdtLocked"/>
                        <w:richText/>
                      </w:sdtPr>
                      <w:sdtContent>
                        <w:p>
                          <w:pPr>
                            <w:widowControl w:val="0"/>
                            <w:spacing w:line="360" w:lineRule="auto"/>
                            <w:ind w:firstLine="720"/>
                            <w:jc w:val="both"/>
                            <w:rPr>
                              <w:bCs/>
                            </w:rPr>
                          </w:pPr>
                          <w:sdt>
                            <w:sdtPr>
                              <w:alias w:val="Numeris"/>
                              <w:tag w:val="nr_2aed5678a83c4e90988f72d460e681b5"/>
                              <w:lock w:val="sdtLocked"/>
                              <w:richText/>
                            </w:sdtPr>
                            <w:sdtContent>
                              <w:r>
                                <w:rPr>
                                  <w:bCs/>
                                </w:rPr>
                                <w:t>3</w:t>
                              </w:r>
                            </w:sdtContent>
                          </w:sdt>
                          <w:r>
                            <w:rPr>
                              <w:bCs/>
                            </w:rPr>
                            <w:t xml:space="preserve">. Šio straipsnio 2 dalyje numatytas administracinis nusižengimas, padarytas pakartotinai, </w:t>
                          </w:r>
                        </w:p>
                        <w:p>
                          <w:pPr>
                            <w:widowControl w:val="0"/>
                            <w:spacing w:line="360" w:lineRule="auto"/>
                            <w:ind w:firstLine="720"/>
                            <w:jc w:val="both"/>
                            <w:rPr>
                              <w:lang w:eastAsia="en-GB"/>
                            </w:rPr>
                          </w:pPr>
                          <w:r>
                            <w:rPr>
                              <w:bCs/>
                            </w:rPr>
                            <w:t xml:space="preserve">užtraukia baudą nuo vieno tūkstančio šešių šimtų iki trijų tūkstančių penkių šimtų </w:t>
                          </w:r>
                          <w:r>
                            <w:rPr>
                              <w:lang w:eastAsia="en-GB"/>
                            </w:rPr>
                            <w:t>eurų.</w:t>
                          </w:r>
                        </w:p>
                      </w:sdtContent>
                    </w:sdt>
                    <w:sdt>
                      <w:sdtPr>
                        <w:alias w:val="295 str. 4 d."/>
                        <w:tag w:val="part_f8c6c81d06b44522afbb07cfe0681aae"/>
                        <w:lock w:val="sdtLocked"/>
                        <w:richText/>
                      </w:sdtPr>
                      <w:sdtContent>
                        <w:p>
                          <w:pPr>
                            <w:widowControl w:val="0"/>
                            <w:spacing w:line="360" w:lineRule="auto"/>
                            <w:ind w:firstLine="720"/>
                            <w:jc w:val="both"/>
                            <w:rPr>
                              <w:szCs w:val="24"/>
                            </w:rPr>
                          </w:pPr>
                          <w:sdt>
                            <w:sdtPr>
                              <w:alias w:val="Numeris"/>
                              <w:tag w:val="nr_f8c6c81d06b44522afbb07cfe0681aae"/>
                              <w:lock w:val="sdtLocked"/>
                              <w:richText/>
                            </w:sdtPr>
                            <w:sdtContent>
                              <w:r>
                                <w:rPr>
                                  <w:bCs/>
                                  <w:lang w:eastAsia="en-GB"/>
                                </w:rPr>
                                <w:t>4</w:t>
                              </w:r>
                            </w:sdtContent>
                          </w:sdt>
                          <w:r>
                            <w:rPr>
                              <w:lang w:eastAsia="en-GB"/>
                            </w:rPr>
                            <w:t xml:space="preserve">. </w:t>
                          </w:r>
                          <w:r>
                            <w:rPr>
                              <w:szCs w:val="24"/>
                            </w:rPr>
                            <w:t>Verslinės žvejybos jūrų vandenyse tvarkos pažeidimas</w:t>
                          </w:r>
                        </w:p>
                        <w:p>
                          <w:pPr>
                            <w:widowControl w:val="0"/>
                            <w:spacing w:line="360" w:lineRule="auto"/>
                            <w:ind w:firstLine="720"/>
                            <w:jc w:val="both"/>
                          </w:pPr>
                          <w:r>
                            <w:t xml:space="preserve">užtraukia įspėjimą arba baudą laivų kapitonams ir (ar) juridinių asmenų vadovams ar kitiems atsakingiems asmenims nuo </w:t>
                          </w:r>
                          <w:r>
                            <w:rPr>
                              <w:bCs/>
                            </w:rPr>
                            <w:t>trijų šimtų</w:t>
                          </w:r>
                          <w:r>
                            <w:t xml:space="preserve"> iki </w:t>
                          </w:r>
                          <w:r>
                            <w:rPr>
                              <w:bCs/>
                            </w:rPr>
                            <w:t>vieno tūkstančio penkių</w:t>
                          </w:r>
                          <w:r>
                            <w:t xml:space="preserve"> šimtų eurų.</w:t>
                          </w:r>
                        </w:p>
                      </w:sdtContent>
                    </w:sdt>
                    <w:sdt>
                      <w:sdtPr>
                        <w:alias w:val="295 str. 5 d."/>
                        <w:tag w:val="part_b3d33f155ae34023ad4b5659934c7fa6"/>
                        <w:lock w:val="sdtLocked"/>
                        <w:richText/>
                      </w:sdtPr>
                      <w:sdtContent>
                        <w:p>
                          <w:pPr>
                            <w:widowControl w:val="0"/>
                            <w:spacing w:line="360" w:lineRule="auto"/>
                            <w:ind w:firstLine="720"/>
                            <w:jc w:val="both"/>
                            <w:rPr>
                              <w:bCs/>
                              <w:szCs w:val="24"/>
                            </w:rPr>
                          </w:pPr>
                          <w:sdt>
                            <w:sdtPr>
                              <w:alias w:val="Numeris"/>
                              <w:tag w:val="nr_b3d33f155ae34023ad4b5659934c7fa6"/>
                              <w:lock w:val="sdtLocked"/>
                              <w:richText/>
                            </w:sdtPr>
                            <w:sdtContent>
                              <w:r>
                                <w:rPr>
                                  <w:bCs/>
                                </w:rPr>
                                <w:t>5</w:t>
                              </w:r>
                            </w:sdtContent>
                          </w:sdt>
                          <w:r>
                            <w:t xml:space="preserve">. Už </w:t>
                          </w:r>
                          <w:r>
                            <w:rPr>
                              <w:bCs/>
                            </w:rPr>
                            <w:t>šio straipsnio 1 ir 4 dalyse</w:t>
                          </w:r>
                          <w:r>
                            <w:t xml:space="preserve"> numatytus administracinius nusižengimus gali būti skiriamas nusižengimo padarymo įrankių ir priemonių konfiskavimas. </w:t>
                          </w:r>
                          <w:r>
                            <w:rPr>
                              <w:bCs/>
                            </w:rPr>
                            <w:t>Už šio straipsnio 2 ir 3 dalyse numatytus administracinius nusižengimus privaloma skirti administracinių nusižengimų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265d78cdbc8248bb9b12a3d04b7f2587"/>
                        <w:lock w:val="sdtLocked"/>
                        <w:richText/>
                      </w:sdtPr>
                      <w:sdtContent>
                        <w:p>
                          <w:pPr>
                            <w:widowControl w:val="0"/>
                            <w:spacing w:line="360" w:lineRule="auto"/>
                            <w:ind w:firstLine="720"/>
                            <w:jc w:val="both"/>
                          </w:pPr>
                          <w:sdt>
                            <w:sdtPr>
                              <w:alias w:val="Numeris"/>
                              <w:tag w:val="nr_265d78cdbc8248bb9b12a3d04b7f2587"/>
                              <w:lock w:val="sdtLocked"/>
                              <w:richText/>
                            </w:sdtPr>
                            <w:sdtContent>
                              <w:r>
                                <w:t>1</w:t>
                              </w:r>
                            </w:sdtContent>
                          </w:sdt>
                          <w:r>
                            <w:t xml:space="preserve">. Invazinių rūšių naikinimo, izoliavimo ar gausos reguliavimo priemonių </w:t>
                          </w:r>
                          <w:r>
                            <w:rPr>
                              <w:bCs/>
                              <w:lang w:eastAsia="lt-LT"/>
                            </w:rPr>
                            <w:t xml:space="preserve">naudojimas pažeidžiant invazinių rūšių naudojimą, valdymą, gausos reguliavimą ir plitimo prevenciją reglamentuojančius teisės aktus ar </w:t>
                          </w:r>
                          <w:r>
                            <w:rPr>
                              <w:bCs/>
                            </w:rPr>
                            <w:t xml:space="preserve">Reglamentą </w:t>
                          </w:r>
                          <w:hyperlink r:id="rId43" w:tgtFrame="_blank" w:history="1">
                            <w:r>
                              <w:rPr>
                                <w:bCs/>
                                <w:color w:val="0000FF" w:themeColor="hyperlink"/>
                                <w:u w:val="single"/>
                              </w:rPr>
                              <w:t>(ES) 1143/2014</w:t>
                            </w:r>
                          </w:hyperlink>
                        </w:p>
                        <w:p>
                          <w:pPr>
                            <w:widowControl w:val="0"/>
                            <w:spacing w:line="360" w:lineRule="auto"/>
                            <w:ind w:firstLine="720"/>
                            <w:jc w:val="both"/>
                          </w:pPr>
                          <w:r>
                            <w:t xml:space="preserve">užtraukia </w:t>
                          </w:r>
                          <w:r>
                            <w:rPr>
                              <w:bCs/>
                            </w:rPr>
                            <w:t>įspėjimą arba</w:t>
                          </w:r>
                          <w:r>
                            <w:t xml:space="preserve"> baudą asmenims nuo </w:t>
                          </w:r>
                          <w:r>
                            <w:rPr>
                              <w:bCs/>
                            </w:rPr>
                            <w:t>penkiasdešimt</w:t>
                          </w:r>
                          <w:r>
                            <w:t xml:space="preserve"> iki vieno </w:t>
                          </w:r>
                          <w:r>
                            <w:rPr>
                              <w:bCs/>
                            </w:rPr>
                            <w:t>tūkstančio</w:t>
                          </w:r>
                          <w:r>
                            <w:t xml:space="preserve"> eurų ir </w:t>
                          </w:r>
                          <w:r>
                            <w:rPr>
                              <w:bCs/>
                            </w:rPr>
                            <w:t xml:space="preserve">baudą </w:t>
                          </w:r>
                          <w:r>
                            <w:t xml:space="preserve">juridinių asmenų vadovams ar kitiems atsakingiems asmenims – nuo </w:t>
                          </w:r>
                          <w:r>
                            <w:rPr>
                              <w:bCs/>
                            </w:rPr>
                            <w:t xml:space="preserve">devyniasdešimt </w:t>
                          </w:r>
                          <w:r>
                            <w:t xml:space="preserve">iki </w:t>
                          </w:r>
                          <w:r>
                            <w:rPr>
                              <w:bCs/>
                            </w:rPr>
                            <w:t>vieno tūkstančio penkių šimtų</w:t>
                          </w:r>
                          <w:r>
                            <w:t xml:space="preserve"> eurų.</w:t>
                          </w:r>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44"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45"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8d582ef11184d80a3af3fa9b9b2da60"/>
                        <w:lock w:val="sdtLocked"/>
                        <w:richText/>
                      </w:sdtPr>
                      <w:sdtContent>
                        <w:p>
                          <w:pPr>
                            <w:spacing w:line="360" w:lineRule="auto"/>
                            <w:ind w:firstLine="720"/>
                            <w:jc w:val="both"/>
                            <w:rPr>
                              <w:szCs w:val="24"/>
                              <w:lang w:eastAsia="lt-LT"/>
                            </w:rPr>
                          </w:pPr>
                          <w:sdt>
                            <w:sdtPr>
                              <w:alias w:val="Numeris"/>
                              <w:tag w:val="nr_c8d582ef11184d80a3af3fa9b9b2da60"/>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užtraukia baudą nuo aštuonių šimtų iki dviejų tūkstančių keturių šimtų eurų.</w:t>
                          </w:r>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4cd1dd6017a14a739f80c826dbbbb679"/>
                        <w:lock w:val="sdtLocked"/>
                        <w:richText/>
                      </w:sdtPr>
                      <w:sdtContent>
                        <w:p>
                          <w:pPr>
                            <w:spacing w:line="360" w:lineRule="auto"/>
                            <w:ind w:firstLine="720"/>
                            <w:jc w:val="both"/>
                            <w:rPr>
                              <w:szCs w:val="24"/>
                              <w:lang w:eastAsia="lt-LT"/>
                            </w:rPr>
                          </w:pPr>
                          <w:sdt>
                            <w:sdtPr>
                              <w:alias w:val="Numeris"/>
                              <w:tag w:val="nr_4cd1dd6017a14a739f80c826dbbbb679"/>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927c6191d3de42d19cf3350e39b4318a"/>
                        <w:lock w:val="sdtLocked"/>
                        <w:richText/>
                      </w:sdtPr>
                      <w:sdtContent>
                        <w:p>
                          <w:pPr>
                            <w:spacing w:line="360" w:lineRule="auto"/>
                            <w:ind w:firstLine="720"/>
                            <w:jc w:val="both"/>
                            <w:rPr>
                              <w:szCs w:val="24"/>
                              <w:lang w:eastAsia="lt-LT"/>
                            </w:rPr>
                          </w:pPr>
                          <w:sdt>
                            <w:sdtPr>
                              <w:alias w:val="Numeris"/>
                              <w:tag w:val="nr_927c6191d3de42d19cf3350e39b4318a"/>
                              <w:lock w:val="sdtLocked"/>
                              <w:richText/>
                            </w:sdtPr>
                            <w:sdtContent>
                              <w:r>
                                <w:rPr>
                                  <w:szCs w:val="24"/>
                                  <w:lang w:eastAsia="lt-LT"/>
                                </w:rPr>
                                <w:t>9</w:t>
                              </w:r>
                            </w:sdtContent>
                          </w:sdt>
                          <w:r>
                            <w:rPr>
                              <w:szCs w:val="24"/>
                              <w:lang w:eastAsia="lt-LT"/>
                            </w:rPr>
                            <w:t>. Naujo ypatingojo statinio savavališka statyba</w:t>
                          </w:r>
                        </w:p>
                        <w:p>
                          <w:pPr>
                            <w:spacing w:line="360" w:lineRule="auto"/>
                            <w:ind w:firstLine="720"/>
                            <w:jc w:val="both"/>
                            <w:rPr>
                              <w:szCs w:val="24"/>
                              <w:lang w:eastAsia="lt-LT"/>
                            </w:rPr>
                          </w:pPr>
                          <w:r>
                            <w:rPr>
                              <w:szCs w:val="24"/>
                              <w:lang w:eastAsia="lt-LT"/>
                            </w:rPr>
                            <w:t>užtraukia baudą nuo dviejų tūkstančių iki penkių tūkstančių septynių šimtų eurų.</w:t>
                          </w:r>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3c14601a7d084b18a1a3af565241cd42"/>
                        <w:lock w:val="sdtLocked"/>
                        <w:richText/>
                      </w:sdtPr>
                      <w:sdtContent>
                        <w:p>
                          <w:pPr>
                            <w:tabs>
                              <w:tab w:val="left" w:pos="2127"/>
                            </w:tabs>
                            <w:spacing w:line="404" w:lineRule="atLeast"/>
                            <w:ind w:firstLine="720"/>
                            <w:jc w:val="both"/>
                            <w:rPr>
                              <w:bCs/>
                              <w:szCs w:val="24"/>
                              <w:lang w:eastAsia="lt-LT"/>
                            </w:rPr>
                          </w:pPr>
                          <w:sdt>
                            <w:sdtPr>
                              <w:alias w:val="Numeris"/>
                              <w:tag w:val="nr_3c14601a7d084b18a1a3af565241cd42"/>
                              <w:lock w:val="sdtLocked"/>
                              <w:richText/>
                            </w:sdtPr>
                            <w:sdtContent>
                              <w:r>
                                <w:rPr>
                                  <w:szCs w:val="24"/>
                                  <w:lang w:eastAsia="lt-LT"/>
                                </w:rPr>
                                <w:t>1</w:t>
                              </w:r>
                            </w:sdtContent>
                          </w:sdt>
                          <w:r>
                            <w:rPr>
                              <w:szCs w:val="24"/>
                              <w:lang w:eastAsia="lt-LT"/>
                            </w:rPr>
                            <w:t xml:space="preserve">. Šiukšlių ar kitų daiktų išmetimas iš geležinkelių riedmenų, </w:t>
                          </w:r>
                          <w:r>
                            <w:rPr>
                              <w:bCs/>
                              <w:szCs w:val="24"/>
                              <w:lang w:eastAsia="lt-LT"/>
                            </w:rPr>
                            <w:t>šiukšlinimas traukiniuose</w:t>
                          </w:r>
                        </w:p>
                        <w:p>
                          <w:pPr>
                            <w:tabs>
                              <w:tab w:val="left" w:pos="2127"/>
                            </w:tabs>
                            <w:spacing w:line="404" w:lineRule="atLeast"/>
                            <w:ind w:firstLine="720"/>
                            <w:jc w:val="both"/>
                            <w:rPr>
                              <w:szCs w:val="24"/>
                              <w:lang w:eastAsia="lt-LT"/>
                            </w:rPr>
                          </w:pPr>
                          <w:r>
                            <w:rPr>
                              <w:szCs w:val="24"/>
                              <w:lang w:eastAsia="lt-LT"/>
                            </w:rPr>
                            <w:t>užtraukia baudą nuo šešiasdešimt iki vieno šimto keturiasdešimt eurų.</w:t>
                          </w:r>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1d6bfb6d178a4288b3d81335a7a1ff96"/>
                    <w:lock w:val="sdtLocked"/>
                    <w:richText/>
                  </w:sdtPr>
                  <w:sdtContent>
                    <w:p>
                      <w:pPr>
                        <w:spacing w:line="404" w:lineRule="atLeast"/>
                        <w:ind w:left="2410" w:hanging="1690"/>
                        <w:jc w:val="both"/>
                        <w:rPr>
                          <w:bCs/>
                          <w:strike/>
                          <w:szCs w:val="24"/>
                        </w:rPr>
                      </w:pPr>
                      <w:sdt>
                        <w:sdtPr>
                          <w:alias w:val="Numeris"/>
                          <w:tag w:val="nr_1d6bfb6d178a4288b3d81335a7a1ff96"/>
                          <w:lock w:val="sdtLocked"/>
                          <w:richText/>
                        </w:sdtPr>
                        <w:sdtContent>
                          <w:r>
                            <w:rPr>
                              <w:b/>
                              <w:bCs/>
                              <w:szCs w:val="24"/>
                            </w:rPr>
                            <w:t>376</w:t>
                          </w:r>
                        </w:sdtContent>
                      </w:sdt>
                      <w:r>
                        <w:rPr>
                          <w:b/>
                          <w:bCs/>
                          <w:szCs w:val="24"/>
                        </w:rPr>
                        <w:t xml:space="preserve"> straipsnis. </w:t>
                      </w:r>
                      <w:sdt>
                        <w:sdtPr>
                          <w:alias w:val="Pavadinimas"/>
                          <w:tag w:val="title_1d6bfb6d178a4288b3d81335a7a1ff96"/>
                          <w:lock w:val="sdtLocked"/>
                          <w:richText/>
                        </w:sdtPr>
                        <w:sdtContent>
                          <w:r>
                            <w:rPr>
                              <w:b/>
                              <w:szCs w:val="24"/>
                            </w:rPr>
                            <w:t xml:space="preserve">Nepranešimas </w:t>
                          </w:r>
                          <w:r>
                            <w:rPr>
                              <w:b/>
                              <w:bCs/>
                              <w:szCs w:val="24"/>
                            </w:rPr>
                            <w:t>apie geležinkelių transporto katastrofą, eismo įvykį ar riktą</w:t>
                          </w:r>
                          <w:r>
                            <w:rPr>
                              <w:bCs/>
                              <w:szCs w:val="24"/>
                            </w:rPr>
                            <w:t xml:space="preserve"> </w:t>
                          </w:r>
                        </w:sdtContent>
                      </w:sdt>
                    </w:p>
                    <w:sdt>
                      <w:sdtPr>
                        <w:alias w:val="376 str. 1 d."/>
                        <w:tag w:val="part_50319b456fc3479d85cf0104289c7273"/>
                        <w:lock w:val="sdtLocked"/>
                        <w:richText/>
                      </w:sdtPr>
                      <w:sdtContent>
                        <w:p>
                          <w:pPr>
                            <w:spacing w:line="404" w:lineRule="atLeast"/>
                            <w:ind w:firstLine="720"/>
                            <w:jc w:val="both"/>
                            <w:rPr>
                              <w:bCs/>
                              <w:szCs w:val="24"/>
                            </w:rPr>
                          </w:pPr>
                          <w:r>
                            <w:rPr>
                              <w:bCs/>
                              <w:szCs w:val="24"/>
                            </w:rPr>
                            <w:t>Nepranešimas teisės aktų nustatyta tvarka kompetentingai institucijai apie geležinkelių transporto katastrofą, eismo įvykį ar riktą</w:t>
                          </w:r>
                        </w:p>
                      </w:sdtContent>
                    </w:sdt>
                    <w:sdt>
                      <w:sdtPr>
                        <w:alias w:val="376 str. 2 d."/>
                        <w:tag w:val="part_70c6840d20604f8a8e9f468614e09624"/>
                        <w:lock w:val="sdtLocked"/>
                        <w:richText/>
                      </w:sdtPr>
                      <w:sdtContent>
                        <w:p>
                          <w:pPr>
                            <w:spacing w:line="404" w:lineRule="atLeast"/>
                            <w:ind w:firstLine="720"/>
                            <w:jc w:val="both"/>
                            <w:rPr>
                              <w:bCs/>
                              <w:szCs w:val="24"/>
                            </w:rPr>
                          </w:pPr>
                          <w:r>
                            <w:rPr>
                              <w:bCs/>
                              <w:szCs w:val="24"/>
                            </w:rPr>
                            <w:t>užtraukia baudą nuo penkių šimtų iki dviejų tūkstančių penkių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7 str."/>
                    <w:tag w:val="part_87aa9fbb54a44d3f910a832e391b5ddb"/>
                    <w:lock w:val="sdtLocked"/>
                    <w:richText/>
                  </w:sdtPr>
                  <w:sdtContent>
                    <w:p>
                      <w:pPr>
                        <w:spacing w:line="404" w:lineRule="atLeast"/>
                        <w:ind w:firstLine="720"/>
                        <w:jc w:val="both"/>
                        <w:rPr>
                          <w:bCs/>
                          <w:szCs w:val="24"/>
                        </w:rPr>
                      </w:pPr>
                      <w:sdt>
                        <w:sdtPr>
                          <w:alias w:val="Numeris"/>
                          <w:tag w:val="nr_87aa9fbb54a44d3f910a832e391b5ddb"/>
                          <w:lock w:val="sdtLocked"/>
                          <w:richText/>
                        </w:sdtPr>
                        <w:sdtContent>
                          <w:r>
                            <w:rPr>
                              <w:b/>
                              <w:bCs/>
                              <w:szCs w:val="24"/>
                            </w:rPr>
                            <w:t>377</w:t>
                          </w:r>
                        </w:sdtContent>
                      </w:sdt>
                      <w:r>
                        <w:rPr>
                          <w:b/>
                          <w:bCs/>
                          <w:szCs w:val="24"/>
                        </w:rPr>
                        <w:t xml:space="preserve"> straipsnis. </w:t>
                      </w:r>
                      <w:sdt>
                        <w:sdtPr>
                          <w:alias w:val="Pavadinimas"/>
                          <w:tag w:val="title_87aa9fbb54a44d3f910a832e391b5ddb"/>
                          <w:lock w:val="sdtLocked"/>
                          <w:richText/>
                        </w:sdtPr>
                        <w:sdtContent>
                          <w:r>
                            <w:rPr>
                              <w:b/>
                              <w:bCs/>
                              <w:szCs w:val="24"/>
                            </w:rPr>
                            <w:t>Mokymo pajėgumų teikimo reikalavimų pažeidimas</w:t>
                          </w:r>
                        </w:sdtContent>
                      </w:sdt>
                    </w:p>
                    <w:sdt>
                      <w:sdtPr>
                        <w:alias w:val="377 str. 1 d."/>
                        <w:tag w:val="part_f298c7c7497b4d92abc09afacb64a53f"/>
                        <w:lock w:val="sdtLocked"/>
                        <w:richText/>
                      </w:sdtPr>
                      <w:sdtContent>
                        <w:p>
                          <w:pPr>
                            <w:spacing w:line="404" w:lineRule="atLeast"/>
                            <w:ind w:firstLine="720"/>
                            <w:jc w:val="both"/>
                            <w:rPr>
                              <w:bCs/>
                              <w:szCs w:val="24"/>
                            </w:rPr>
                          </w:pPr>
                          <w:r>
                            <w:rPr>
                              <w:szCs w:val="24"/>
                            </w:rPr>
                            <w:t xml:space="preserve">Mokymo pajėgumų teikimą geležinkelių infrastruktūros valdytojams, </w:t>
                          </w:r>
                          <w:r>
                            <w:rPr>
                              <w:bCs/>
                              <w:szCs w:val="24"/>
                            </w:rPr>
                            <w:t xml:space="preserve">asmenų, pageidaujančių dirbti darbą, tiesiogiai arba netiesiogiai susijusį su geležinkelių transporto eismu, asmenų, pageidaujančių atlikti krovinių krovimo ir tvirtinimo vagonuose darbų vadovo funkcijas, ir (arba) </w:t>
                          </w:r>
                          <w:r>
                            <w:rPr>
                              <w:szCs w:val="24"/>
                            </w:rPr>
                            <w:t xml:space="preserve">traukinio mašinistų mokymo ar egzaminavimo veiklą vykdantiems asmenims, geležinkelio įmonėms (vežėjams) ir kitoms įmonėms </w:t>
                          </w:r>
                          <w:r>
                            <w:rPr>
                              <w:bCs/>
                              <w:szCs w:val="24"/>
                            </w:rPr>
                            <w:t>(juridiniams asmenims, kitoms organizacijoms, juridinių asmenų, kitų organizacijų filialams)</w:t>
                          </w:r>
                          <w:r>
                            <w:rPr>
                              <w:szCs w:val="24"/>
                            </w:rPr>
                            <w:t xml:space="preserve">, kurios </w:t>
                          </w:r>
                          <w:r>
                            <w:rPr>
                              <w:bCs/>
                              <w:szCs w:val="24"/>
                            </w:rPr>
                            <w:t>neįgijusios geležinkelio įmonės (vežėjo) licencijos naudojasi geležinkelių infrastruktūra važiuodamos</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ir (arba) manevruodamos joje,</w:t>
                          </w:r>
                          <w:r>
                            <w:rPr>
                              <w:szCs w:val="24"/>
                            </w:rPr>
                            <w:t xml:space="preserve"> reglamentuojančių teisės aktų reikalavimų pažeidimas</w:t>
                          </w:r>
                        </w:p>
                      </w:sdtContent>
                    </w:sdt>
                    <w:sdt>
                      <w:sdtPr>
                        <w:alias w:val="377 str. 2 d."/>
                        <w:tag w:val="part_ff3bc9e03e75450a83f4a112a610dcd5"/>
                        <w:lock w:val="sdtLocked"/>
                        <w:richText/>
                      </w:sdtPr>
                      <w:sdtContent>
                        <w:p>
                          <w:pPr>
                            <w:spacing w:line="404" w:lineRule="atLeast"/>
                            <w:ind w:firstLine="720"/>
                            <w:jc w:val="both"/>
                            <w:rPr>
                              <w:bCs/>
                              <w:szCs w:val="24"/>
                            </w:rPr>
                          </w:pPr>
                          <w:r>
                            <w:rPr>
                              <w:bCs/>
                              <w:szCs w:val="24"/>
                            </w:rPr>
                            <w:t>užtraukia baudą nuo trisdešimt iki vieno šimto keturiasdešimt eurų.</w:t>
                          </w:r>
                        </w:p>
                        <w:p>
                          <w:pPr>
                            <w:tabs>
                              <w:tab w:val="left" w:pos="2127"/>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2"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3"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4"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5" w:tgtFrame="_blank" w:history="1">
                            <w:r>
                              <w:rPr>
                                <w:color w:val="0000FF" w:themeColor="hyperlink"/>
                                <w:szCs w:val="24"/>
                                <w:u w:val="single"/>
                                <w:lang w:eastAsia="lt-LT"/>
                              </w:rPr>
                              <w:t>(ES) Nr. 1178/2011</w:t>
                            </w:r>
                          </w:hyperlink>
                          <w:r>
                            <w:rPr>
                              <w:szCs w:val="24"/>
                              <w:lang w:eastAsia="lt-LT"/>
                            </w:rPr>
                            <w:t xml:space="preserve">, Reglamente </w:t>
                          </w:r>
                          <w:hyperlink r:id="rId26"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27"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28"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29" w:tgtFrame="_blank" w:history="1">
                            <w:r>
                              <w:rPr>
                                <w:color w:val="0000FF" w:themeColor="hyperlink"/>
                                <w:szCs w:val="24"/>
                                <w:u w:val="single"/>
                                <w:lang w:eastAsia="lt-LT"/>
                              </w:rPr>
                              <w:t>(ES) Nr. 1178/2011</w:t>
                            </w:r>
                          </w:hyperlink>
                          <w:r>
                            <w:rPr>
                              <w:szCs w:val="24"/>
                              <w:lang w:eastAsia="lt-LT"/>
                            </w:rPr>
                            <w:t xml:space="preserve">, Reglamente </w:t>
                          </w:r>
                          <w:hyperlink r:id="rId30" w:tgtFrame="_blank" w:history="1">
                            <w:r>
                              <w:rPr>
                                <w:color w:val="0000FF" w:themeColor="hyperlink"/>
                                <w:szCs w:val="24"/>
                                <w:u w:val="single"/>
                                <w:lang w:eastAsia="lt-LT"/>
                              </w:rPr>
                              <w:t>(ES) Nr. 1321/2014</w:t>
                            </w:r>
                          </w:hyperlink>
                          <w:r>
                            <w:rPr>
                              <w:szCs w:val="24"/>
                              <w:lang w:eastAsia="lt-LT"/>
                            </w:rPr>
                            <w:t xml:space="preserve">, Reglamente </w:t>
                          </w:r>
                          <w:hyperlink r:id="rId31" w:tgtFrame="_blank" w:history="1">
                            <w:r>
                              <w:rPr>
                                <w:color w:val="0000FF" w:themeColor="hyperlink"/>
                                <w:szCs w:val="24"/>
                                <w:u w:val="single"/>
                                <w:lang w:eastAsia="lt-LT"/>
                              </w:rPr>
                              <w:t>(ES) 2015/340</w:t>
                            </w:r>
                          </w:hyperlink>
                          <w:r>
                            <w:rPr>
                              <w:szCs w:val="24"/>
                              <w:lang w:eastAsia="lt-LT"/>
                            </w:rPr>
                            <w:t xml:space="preserve"> ir Reglamente </w:t>
                          </w:r>
                          <w:hyperlink r:id="rId32"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09922115e46b48f6977c4cd07b9e50e1"/>
                        <w:lock w:val="sdtLocked"/>
                        <w:richText/>
                      </w:sdtPr>
                      <w:sdtContent>
                        <w:p>
                          <w:pPr>
                            <w:spacing w:line="360" w:lineRule="auto"/>
                            <w:ind w:firstLine="720"/>
                            <w:jc w:val="both"/>
                            <w:rPr>
                              <w:szCs w:val="24"/>
                              <w:lang w:eastAsia="lt-LT"/>
                            </w:rPr>
                          </w:pPr>
                          <w:sdt>
                            <w:sdtPr>
                              <w:alias w:val="Numeris"/>
                              <w:tag w:val="nr_09922115e46b48f6977c4cd07b9e50e1"/>
                              <w:lock w:val="sdtLocked"/>
                              <w:richText/>
                            </w:sdtPr>
                            <w:sdtContent>
                              <w:r>
                                <w:rPr>
                                  <w:szCs w:val="24"/>
                                  <w:lang w:eastAsia="lt-LT"/>
                                </w:rPr>
                                <w:t>7</w:t>
                              </w:r>
                            </w:sdtContent>
                          </w:sdt>
                          <w:r>
                            <w:rPr>
                              <w:szCs w:val="24"/>
                              <w:lang w:eastAsia="lt-LT"/>
                            </w:rPr>
                            <w:t xml:space="preserve">. </w:t>
                          </w:r>
                          <w:r>
                            <w:rPr>
                              <w:bCs/>
                              <w:szCs w:val="24"/>
                              <w:shd w:val="clear" w:color="auto" w:fill="FFFFFF"/>
                            </w:rPr>
                            <w:t xml:space="preserve">2012 m. rugsėjo 26 d. Komisijos įgyvendinimo reglamente </w:t>
                          </w:r>
                          <w:hyperlink r:id="rId33" w:tgtFrame="_blank" w:history="1">
                            <w:r>
                              <w:rPr>
                                <w:bCs/>
                                <w:color w:val="0000FF" w:themeColor="hyperlink"/>
                                <w:szCs w:val="24"/>
                                <w:u w:val="single"/>
                                <w:shd w:val="clear" w:color="auto" w:fill="FFFFFF"/>
                              </w:rPr>
                              <w:t>(ES) Nr. 923/2012</w:t>
                            </w:r>
                          </w:hyperlink>
                          <w:r>
                            <w:rPr>
                              <w:bCs/>
                              <w:szCs w:val="24"/>
                              <w:shd w:val="clear" w:color="auto" w:fill="FFFFFF"/>
                            </w:rPr>
                            <w:t xml:space="preserve">, kuriuo nustatomos bendrosios skrydžių taisyklės ir veiklos nuostatos dėl oro navigacijos paslaugų ir procedūrų ir iš dalies keičiami Įgyvendinimo reglamentas </w:t>
                          </w:r>
                          <w:hyperlink r:id="rId34" w:tgtFrame="_blank" w:history="1">
                            <w:r>
                              <w:rPr>
                                <w:bCs/>
                                <w:color w:val="0000FF" w:themeColor="hyperlink"/>
                                <w:szCs w:val="24"/>
                                <w:u w:val="single"/>
                                <w:shd w:val="clear" w:color="auto" w:fill="FFFFFF"/>
                              </w:rPr>
                              <w:t>(ES) Nr. 1035/2011</w:t>
                            </w:r>
                          </w:hyperlink>
                          <w:r>
                            <w:rPr>
                              <w:bCs/>
                              <w:szCs w:val="24"/>
                              <w:shd w:val="clear" w:color="auto" w:fill="FFFFFF"/>
                            </w:rPr>
                            <w:t xml:space="preserve"> ir reglamentai </w:t>
                          </w:r>
                          <w:hyperlink r:id="rId35" w:tgtFrame="_blank" w:history="1">
                            <w:r>
                              <w:rPr>
                                <w:bCs/>
                                <w:color w:val="0000FF" w:themeColor="hyperlink"/>
                                <w:szCs w:val="24"/>
                                <w:u w:val="single"/>
                                <w:shd w:val="clear" w:color="auto" w:fill="FFFFFF"/>
                              </w:rPr>
                              <w:t>(EB) Nr. 1265/2007</w:t>
                            </w:r>
                          </w:hyperlink>
                          <w:r>
                            <w:rPr>
                              <w:bCs/>
                              <w:szCs w:val="24"/>
                              <w:shd w:val="clear" w:color="auto" w:fill="FFFFFF"/>
                            </w:rPr>
                            <w:t xml:space="preserve">, </w:t>
                          </w:r>
                          <w:hyperlink r:id="rId36" w:tgtFrame="_blank" w:history="1">
                            <w:r>
                              <w:rPr>
                                <w:bCs/>
                                <w:color w:val="0000FF" w:themeColor="hyperlink"/>
                                <w:szCs w:val="24"/>
                                <w:u w:val="single"/>
                                <w:shd w:val="clear" w:color="auto" w:fill="FFFFFF"/>
                              </w:rPr>
                              <w:t>(EB) Nr. 1794/2006</w:t>
                            </w:r>
                          </w:hyperlink>
                          <w:r>
                            <w:rPr>
                              <w:bCs/>
                              <w:szCs w:val="24"/>
                              <w:shd w:val="clear" w:color="auto" w:fill="FFFFFF"/>
                            </w:rPr>
                            <w:t xml:space="preserve">, </w:t>
                          </w:r>
                          <w:hyperlink r:id="rId37" w:tgtFrame="_blank" w:history="1">
                            <w:r>
                              <w:rPr>
                                <w:bCs/>
                                <w:color w:val="0000FF" w:themeColor="hyperlink"/>
                                <w:szCs w:val="24"/>
                                <w:u w:val="single"/>
                                <w:shd w:val="clear" w:color="auto" w:fill="FFFFFF"/>
                              </w:rPr>
                              <w:t>(EB) Nr. 730/2006</w:t>
                            </w:r>
                          </w:hyperlink>
                          <w:r>
                            <w:rPr>
                              <w:bCs/>
                              <w:szCs w:val="24"/>
                              <w:shd w:val="clear" w:color="auto" w:fill="FFFFFF"/>
                            </w:rPr>
                            <w:t xml:space="preserve">, </w:t>
                          </w:r>
                          <w:hyperlink r:id="rId38" w:tgtFrame="_blank" w:history="1">
                            <w:r>
                              <w:rPr>
                                <w:bCs/>
                                <w:color w:val="0000FF" w:themeColor="hyperlink"/>
                                <w:szCs w:val="24"/>
                                <w:u w:val="single"/>
                                <w:shd w:val="clear" w:color="auto" w:fill="FFFFFF"/>
                              </w:rPr>
                              <w:t>(EB) Nr. 1033/2006</w:t>
                            </w:r>
                          </w:hyperlink>
                          <w:r>
                            <w:rPr>
                              <w:bCs/>
                              <w:szCs w:val="24"/>
                              <w:shd w:val="clear" w:color="auto" w:fill="FFFFFF"/>
                            </w:rPr>
                            <w:t xml:space="preserve"> ir </w:t>
                          </w:r>
                          <w:hyperlink r:id="rId39" w:tgtFrame="_blank" w:history="1">
                            <w:r>
                              <w:rPr>
                                <w:bCs/>
                                <w:color w:val="0000FF" w:themeColor="hyperlink"/>
                                <w:szCs w:val="24"/>
                                <w:u w:val="single"/>
                                <w:shd w:val="clear" w:color="auto" w:fill="FFFFFF"/>
                              </w:rPr>
                              <w:t>(ES) Nr. 255/2010</w:t>
                            </w:r>
                          </w:hyperlink>
                          <w:r>
                            <w:rPr>
                              <w:bCs/>
                              <w:szCs w:val="24"/>
                              <w:shd w:val="clear" w:color="auto" w:fill="FFFFFF"/>
                            </w:rPr>
                            <w:t xml:space="preserve">, </w:t>
                          </w:r>
                          <w:r>
                            <w:rPr>
                              <w:bCs/>
                              <w:szCs w:val="24"/>
                              <w:lang w:eastAsia="lt-LT"/>
                            </w:rPr>
                            <w:t>nustatytų</w:t>
                          </w:r>
                          <w:r>
                            <w:rPr>
                              <w:szCs w:val="24"/>
                              <w:lang w:eastAsia="lt-LT"/>
                            </w:rPr>
                            <w:t xml:space="preserve">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8 d."/>
                        <w:tag w:val="part_ada0e6676c1e4eaea6f54a92e7f6de66"/>
                        <w:lock w:val="sdtLocked"/>
                        <w:richText/>
                      </w:sdtPr>
                      <w:sdtContent>
                        <w:p>
                          <w:pPr>
                            <w:spacing w:line="360" w:lineRule="auto"/>
                            <w:ind w:firstLine="720"/>
                            <w:jc w:val="both"/>
                            <w:rPr>
                              <w:szCs w:val="24"/>
                              <w:lang w:eastAsia="lt-LT"/>
                            </w:rPr>
                          </w:pPr>
                          <w:sdt>
                            <w:sdtPr>
                              <w:alias w:val="Numeris"/>
                              <w:tag w:val="nr_ada0e6676c1e4eaea6f54a92e7f6de66"/>
                              <w:lock w:val="sdtLocked"/>
                              <w:richText/>
                            </w:sdtPr>
                            <w:sdtContent>
                              <w:r>
                                <w:rPr>
                                  <w:szCs w:val="24"/>
                                  <w:lang w:eastAsia="lt-LT"/>
                                </w:rPr>
                                <w:t>8</w:t>
                              </w:r>
                            </w:sdtContent>
                          </w:sdt>
                          <w:r>
                            <w:rPr>
                              <w:szCs w:val="24"/>
                              <w:lang w:eastAsia="lt-LT"/>
                            </w:rPr>
                            <w:t>. Orlaivio skrydis valdomoje oro erdvėje be atitinkamo leidimo, kai leidimas reikalingas,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9 d."/>
                        <w:tag w:val="part_aa46345080e145ca847b25b9bfdfde0e"/>
                        <w:lock w:val="sdtLocked"/>
                        <w:richText/>
                      </w:sdtPr>
                      <w:sdtContent>
                        <w:p>
                          <w:pPr>
                            <w:spacing w:line="360" w:lineRule="auto"/>
                            <w:ind w:firstLine="720"/>
                            <w:jc w:val="both"/>
                            <w:rPr>
                              <w:szCs w:val="24"/>
                            </w:rPr>
                          </w:pPr>
                          <w:sdt>
                            <w:sdtPr>
                              <w:alias w:val="Numeris"/>
                              <w:tag w:val="nr_aa46345080e145ca847b25b9bfdfde0e"/>
                              <w:lock w:val="sdtLocked"/>
                              <w:richText/>
                            </w:sdtPr>
                            <w:sdtContent>
                              <w:r>
                                <w:rPr>
                                  <w:szCs w:val="24"/>
                                  <w:lang w:eastAsia="lt-LT"/>
                                </w:rPr>
                                <w:t>9</w:t>
                              </w:r>
                            </w:sdtContent>
                          </w:sdt>
                          <w:r>
                            <w:rPr>
                              <w:szCs w:val="24"/>
                              <w:lang w:eastAsia="lt-LT"/>
                            </w:rPr>
                            <w:t>. Orlaivio skrydis be specialaus leidimo draudžiamose arba ribojamose zonose</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739d811b8c6c48ab9be3d64de31230db"/>
                    <w:lock w:val="sdtLocked"/>
                    <w:richText/>
                  </w:sdtPr>
                  <w:sdtContent>
                    <w:p>
                      <w:pPr>
                        <w:spacing w:line="360" w:lineRule="auto"/>
                        <w:ind w:left="2410" w:hanging="1690"/>
                        <w:jc w:val="both"/>
                        <w:rPr>
                          <w:szCs w:val="24"/>
                        </w:rPr>
                      </w:pPr>
                      <w:sdt>
                        <w:sdtPr>
                          <w:alias w:val="Numeris"/>
                          <w:tag w:val="nr_739d811b8c6c48ab9be3d64de31230db"/>
                          <w:lock w:val="sdtLocked"/>
                          <w:richText/>
                        </w:sdtPr>
                        <w:sdtContent>
                          <w:r>
                            <w:rPr>
                              <w:b/>
                              <w:szCs w:val="24"/>
                              <w:lang w:eastAsia="lt-LT"/>
                            </w:rPr>
                            <w:t>396</w:t>
                          </w:r>
                        </w:sdtContent>
                      </w:sdt>
                      <w:r>
                        <w:rPr>
                          <w:b/>
                          <w:szCs w:val="24"/>
                          <w:lang w:eastAsia="lt-LT"/>
                        </w:rPr>
                        <w:t xml:space="preserve"> straipsnis. </w:t>
                      </w:r>
                      <w:sdt>
                        <w:sdtPr>
                          <w:alias w:val="Pavadinimas"/>
                          <w:tag w:val="title_739d811b8c6c48ab9be3d64de31230db"/>
                          <w:lock w:val="sdtLocked"/>
                          <w:richText/>
                        </w:sdtPr>
                        <w:sdtContent>
                          <w:r>
                            <w:rPr>
                              <w:b/>
                              <w:szCs w:val="24"/>
                              <w:lang w:eastAsia="lt-LT"/>
                            </w:rPr>
                            <w:t>Nepranešimas apie įvykusią civilinės aviacijos avariją, pavojingą incidentą ar kitą aviacijos įvykį</w:t>
                          </w:r>
                        </w:sdtContent>
                      </w:sdt>
                    </w:p>
                    <w:sdt>
                      <w:sdtPr>
                        <w:alias w:val="396 str. 1 d."/>
                        <w:tag w:val="part_1c22205b85894bcd9c499c5e643d22f1"/>
                        <w:lock w:val="sdtLocked"/>
                        <w:richText/>
                      </w:sdtPr>
                      <w:sdtContent>
                        <w:p>
                          <w:pPr>
                            <w:spacing w:line="360" w:lineRule="auto"/>
                            <w:ind w:firstLine="720"/>
                            <w:jc w:val="both"/>
                            <w:rPr>
                              <w:szCs w:val="24"/>
                              <w:lang w:eastAsia="lt-LT"/>
                            </w:rPr>
                          </w:pPr>
                          <w:r>
                            <w:rPr>
                              <w:szCs w:val="24"/>
                              <w:lang w:eastAsia="lt-LT"/>
                            </w:rPr>
                            <w:t>Nepranešimas nustatyta tvarka kompetentingai institucijai apie įvykusią civilinės aviacijos avariją, pavojingą incidentą ar kitą aviacijos įvykį</w:t>
                          </w:r>
                        </w:p>
                      </w:sdtContent>
                    </w:sdt>
                    <w:sdt>
                      <w:sdtPr>
                        <w:alias w:val="396 str. 2 d."/>
                        <w:tag w:val="part_3ee8d76a5df14992b3164dbf06a290a0"/>
                        <w:lock w:val="sdtLocked"/>
                        <w:richText/>
                      </w:sdtPr>
                      <w:sdtContent>
                        <w:p>
                          <w:pPr>
                            <w:spacing w:line="360" w:lineRule="auto"/>
                            <w:ind w:firstLine="720"/>
                            <w:jc w:val="both"/>
                          </w:pPr>
                          <w:r>
                            <w:rPr>
                              <w:szCs w:val="24"/>
                              <w:lang w:eastAsia="lt-LT"/>
                            </w:rPr>
                            <w:t xml:space="preserve">užtraukia baudą asmenims nuo </w:t>
                          </w:r>
                          <w:r>
                            <w:rPr>
                              <w:bCs/>
                              <w:szCs w:val="24"/>
                              <w:lang w:eastAsia="lt-LT"/>
                            </w:rPr>
                            <w:t>dviejų šimtų aštuoniasdešimt</w:t>
                          </w:r>
                          <w:r>
                            <w:rPr>
                              <w:szCs w:val="24"/>
                              <w:lang w:eastAsia="lt-LT"/>
                            </w:rPr>
                            <w:t xml:space="preserve"> iki </w:t>
                          </w:r>
                          <w:r>
                            <w:rPr>
                              <w:bCs/>
                              <w:szCs w:val="24"/>
                              <w:lang w:eastAsia="lt-LT"/>
                            </w:rPr>
                            <w:t>šešių</w:t>
                          </w:r>
                          <w:r>
                            <w:rPr>
                              <w:szCs w:val="24"/>
                              <w:lang w:eastAsia="lt-LT"/>
                            </w:rPr>
                            <w:t xml:space="preserve"> šimtų eurų ir juridinių asmenų vadovams ar kitiems atsakingiems asmenims – nuo </w:t>
                          </w:r>
                          <w:r>
                            <w:rPr>
                              <w:bCs/>
                              <w:szCs w:val="24"/>
                              <w:lang w:eastAsia="lt-LT"/>
                            </w:rPr>
                            <w:t>vieno tūkstančio</w:t>
                          </w:r>
                          <w:r>
                            <w:rPr>
                              <w:szCs w:val="24"/>
                              <w:lang w:eastAsia="lt-LT"/>
                            </w:rPr>
                            <w:t xml:space="preserve"> iki </w:t>
                          </w:r>
                          <w:r>
                            <w:rPr>
                              <w:bCs/>
                              <w:szCs w:val="24"/>
                              <w:lang w:eastAsia="lt-LT"/>
                            </w:rPr>
                            <w:t>penkių</w:t>
                          </w:r>
                          <w:r>
                            <w:rPr>
                              <w:szCs w:val="24"/>
                              <w:lang w:eastAsia="lt-LT"/>
                            </w:rPr>
                            <w:t xml:space="preserve">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9a2496ce05184e91a3cf64891121b947"/>
                    <w:lock w:val="sdtLocked"/>
                    <w:richText/>
                  </w:sdtPr>
                  <w:sdtContent>
                    <w:p>
                      <w:pPr>
                        <w:suppressAutoHyphens/>
                        <w:spacing w:line="360" w:lineRule="auto"/>
                        <w:ind w:firstLine="720"/>
                        <w:jc w:val="both"/>
                        <w:textAlignment w:val="baseline"/>
                        <w:rPr>
                          <w:b/>
                        </w:rPr>
                      </w:pPr>
                      <w:sdt>
                        <w:sdtPr>
                          <w:alias w:val="Numeris"/>
                          <w:tag w:val="nr_9a2496ce05184e91a3cf64891121b947"/>
                          <w:lock w:val="sdtLocked"/>
                          <w:richText/>
                        </w:sdtPr>
                        <w:sdtContent>
                          <w:r>
                            <w:rPr>
                              <w:b/>
                              <w:szCs w:val="24"/>
                              <w:lang w:eastAsia="lt-LT"/>
                            </w:rPr>
                            <w:t>464</w:t>
                          </w:r>
                        </w:sdtContent>
                      </w:sdt>
                      <w:r>
                        <w:rPr>
                          <w:b/>
                          <w:szCs w:val="24"/>
                          <w:lang w:eastAsia="lt-LT"/>
                        </w:rPr>
                        <w:t xml:space="preserve"> straipsnis. </w:t>
                      </w:r>
                      <w:sdt>
                        <w:sdtPr>
                          <w:alias w:val="Pavadinimas"/>
                          <w:tag w:val="title_9a2496ce05184e91a3cf64891121b947"/>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943066f1aa6c42fc9ace1bf741c5faf1"/>
                        <w:lock w:val="sdtLocked"/>
                        <w:richText/>
                      </w:sdtPr>
                      <w:sdtContent>
                        <w:p>
                          <w:pPr>
                            <w:suppressAutoHyphens/>
                            <w:spacing w:line="360" w:lineRule="auto"/>
                            <w:ind w:firstLine="720"/>
                            <w:jc w:val="both"/>
                            <w:textAlignment w:val="baseline"/>
                            <w:rPr>
                              <w:szCs w:val="24"/>
                              <w:lang w:eastAsia="lt-LT"/>
                            </w:rPr>
                          </w:pPr>
                          <w:sdt>
                            <w:sdtPr>
                              <w:alias w:val="Numeris"/>
                              <w:tag w:val="nr_943066f1aa6c42fc9ace1bf741c5faf1"/>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slopinimo įrenginių</w:t>
                          </w:r>
                          <w:r>
                            <w:rPr>
                              <w:bCs/>
                              <w:szCs w:val="24"/>
                              <w:lang w:eastAsia="lt-LT"/>
                            </w:rPr>
                            <w:t>, radijo ryšio perėmimo įrenginių</w:t>
                          </w:r>
                          <w:r>
                            <w:rPr>
                              <w:szCs w:val="24"/>
                              <w:lang w:eastAsia="lt-LT"/>
                            </w:rPr>
                            <w:t xml:space="preserve"> neteisėtas naudojimas ir (arba) laikymas</w:t>
                          </w:r>
                          <w:r>
                            <w:rPr>
                              <w:bCs/>
                              <w:szCs w:val="24"/>
                              <w:lang w:eastAsia="lt-LT"/>
                            </w:rPr>
                            <w:t>,</w:t>
                          </w:r>
                          <w:r>
                            <w:rPr>
                              <w:szCs w:val="24"/>
                            </w:rPr>
                            <w:t xml:space="preserve"> radijo ryšio stočių, kurios yra skirtos arba pritaikytos veikti radijo dažniais (kanalais), kuriems naudoti yra reikalingas leidimas, ir kurios yra paruoštos veikti šiais radijo dažniais (kanalais), neteisėtas laikymas</w:t>
                          </w:r>
                        </w:p>
                        <w:p>
                          <w:pPr>
                            <w:suppressAutoHyphens/>
                            <w:spacing w:line="360" w:lineRule="auto"/>
                            <w:ind w:firstLine="720"/>
                            <w:jc w:val="both"/>
                            <w:textAlignment w:val="baseline"/>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a8880567ac3b4732b6d0f8eaf6489424"/>
                        <w:lock w:val="sdtLocked"/>
                        <w:richText/>
                      </w:sdtPr>
                      <w:sdtContent>
                        <w:p>
                          <w:pPr>
                            <w:suppressAutoHyphens/>
                            <w:spacing w:line="360" w:lineRule="auto"/>
                            <w:ind w:firstLine="720"/>
                            <w:jc w:val="both"/>
                            <w:textAlignment w:val="baseline"/>
                            <w:rPr>
                              <w:szCs w:val="24"/>
                              <w:lang w:eastAsia="lt-LT"/>
                            </w:rPr>
                          </w:pPr>
                          <w:sdt>
                            <w:sdtPr>
                              <w:alias w:val="Numeris"/>
                              <w:tag w:val="nr_a8880567ac3b4732b6d0f8eaf6489424"/>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360" w:lineRule="auto"/>
                            <w:ind w:firstLine="720"/>
                            <w:jc w:val="both"/>
                            <w:textAlignment w:val="baseline"/>
                            <w:rPr>
                              <w:szCs w:val="24"/>
                              <w:lang w:eastAsia="lt-LT"/>
                            </w:rPr>
                          </w:pPr>
                          <w:r>
                            <w:rPr>
                              <w:szCs w:val="24"/>
                              <w:lang w:eastAsia="lt-LT"/>
                            </w:rPr>
                            <w:t>užtraukia baudą nuo vieno šimto keturiasdešimt iki trijų šimtų eurų.</w:t>
                          </w:r>
                        </w:p>
                      </w:sdtContent>
                    </w:sdt>
                    <w:sdt>
                      <w:sdtPr>
                        <w:alias w:val="464 str. 3 d."/>
                        <w:tag w:val="part_81cc3963edf641728ed234b34a3c27b4"/>
                        <w:lock w:val="sdtLocked"/>
                        <w:richText/>
                      </w:sdtPr>
                      <w:sdtContent>
                        <w:p>
                          <w:pPr>
                            <w:suppressAutoHyphens/>
                            <w:spacing w:line="360" w:lineRule="auto"/>
                            <w:ind w:firstLine="720"/>
                            <w:jc w:val="both"/>
                            <w:textAlignment w:val="baseline"/>
                            <w:rPr>
                              <w:bCs/>
                              <w:szCs w:val="24"/>
                            </w:rPr>
                          </w:pPr>
                          <w:sdt>
                            <w:sdtPr>
                              <w:alias w:val="Numeris"/>
                              <w:tag w:val="nr_81cc3963edf641728ed234b34a3c27b4"/>
                              <w:lock w:val="sdtLocked"/>
                              <w:richText/>
                            </w:sdtPr>
                            <w:sdtContent>
                              <w:r>
                                <w:rPr>
                                  <w:szCs w:val="24"/>
                                  <w:lang w:eastAsia="lt-LT"/>
                                </w:rPr>
                                <w:t>3</w:t>
                              </w:r>
                            </w:sdtContent>
                          </w:sdt>
                          <w:r>
                            <w:rPr>
                              <w:szCs w:val="24"/>
                              <w:lang w:eastAsia="lt-LT"/>
                            </w:rPr>
                            <w:t>. Už šio straipsnio 1, 2 dalyse numatytus administracinius nusižengimus gali būti skiriamas aparatūros, įrenginių, radijo bangų siuntimo, radijo ryšio slopinimo</w:t>
                          </w:r>
                          <w:r>
                            <w:rPr>
                              <w:bCs/>
                              <w:szCs w:val="24"/>
                              <w:lang w:eastAsia="lt-LT"/>
                            </w:rPr>
                            <w:t xml:space="preserve">, </w:t>
                          </w:r>
                          <w:r>
                            <w:rPr>
                              <w:szCs w:val="24"/>
                              <w:lang w:eastAsia="lt-LT"/>
                            </w:rPr>
                            <w:t>radijo ryšio perėmimo, radijo stebėsenos įrenginių</w:t>
                          </w:r>
                          <w:r>
                            <w:rPr>
                              <w:bCs/>
                              <w:szCs w:val="24"/>
                              <w:lang w:eastAsia="lt-LT"/>
                            </w:rPr>
                            <w:t xml:space="preserve"> arba radijo ryšio stočių</w:t>
                          </w:r>
                          <w:r>
                            <w:rPr>
                              <w:szCs w:val="24"/>
                              <w:lang w:eastAsia="lt-LT"/>
                            </w:rPr>
                            <w:t xml:space="preserve">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7618454fc95a402fa3da743b25cc3bc9"/>
                        <w:lock w:val="sdtLocked"/>
                        <w:richText/>
                      </w:sdtPr>
                      <w:sdtContent>
                        <w:p>
                          <w:pPr>
                            <w:widowControl w:val="0"/>
                            <w:spacing w:line="360" w:lineRule="auto"/>
                            <w:ind w:firstLine="720"/>
                            <w:jc w:val="both"/>
                          </w:pPr>
                          <w:sdt>
                            <w:sdtPr>
                              <w:alias w:val="Numeris"/>
                              <w:tag w:val="nr_7618454fc95a402fa3da743b25cc3bc9"/>
                              <w:lock w:val="sdtLocked"/>
                              <w:richText/>
                            </w:sdtPr>
                            <w:sdtContent>
                              <w:r>
                                <w:t>1</w:t>
                              </w:r>
                            </w:sdtContent>
                          </w:sdt>
                          <w:r>
                            <w:t xml:space="preserve">. Kliudymas įstatymų įgaliotiems pareigūnams ir visuomeniniais pagrindais veikiantiems aplinkos apsaugos valstybinės kontrolės pareigūnų pagalbininkams – neetatiniams aplinkos apsaugos inspektoriams </w:t>
                          </w:r>
                          <w:r>
                            <w:rPr>
                              <w:bCs/>
                              <w:bdr w:val="none" w:sz="0" w:space="0" w:color="auto" w:frame="1"/>
                            </w:rPr>
                            <w:t>–</w:t>
                          </w:r>
                          <w:r>
                            <w:t xml:space="preserve">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vertAlign w:val="superscript"/>
                            </w:rPr>
                            <w:t>1</w:t>
                          </w:r>
                          <w:r>
                            <w:t xml:space="preserve">, 506 straipsniuose nurodytus atvejus, </w:t>
                          </w:r>
                        </w:p>
                        <w:p>
                          <w:pPr>
                            <w:widowControl w:val="0"/>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a4b5fc2bfb64856bec6ee5baf47f4ac"/>
                            <w:lock w:val="sdtLocked"/>
                            <w:richText/>
                          </w:sdtPr>
                          <w:sdtContent>
                            <w:p>
                              <w:pPr>
                                <w:spacing w:line="360" w:lineRule="auto"/>
                                <w:ind w:firstLine="720"/>
                                <w:jc w:val="both"/>
                                <w:rPr>
                                  <w:szCs w:val="24"/>
                                </w:rPr>
                              </w:pPr>
                              <w:sdt>
                                <w:sdtPr>
                                  <w:alias w:val="Numeris"/>
                                  <w:tag w:val="nr_7a4b5fc2bfb64856bec6ee5baf47f4ac"/>
                                  <w:lock w:val="sdtLocked"/>
                                  <w:richText/>
                                </w:sdtPr>
                                <w:sdtContent>
                                  <w:r>
                                    <w:rPr>
                                      <w:szCs w:val="24"/>
                                    </w:rPr>
                                    <w:t>7</w:t>
                                  </w:r>
                                </w:sdtContent>
                              </w:sdt>
                              <w:r>
                                <w:rPr>
                                  <w:szCs w:val="24"/>
                                </w:rPr>
                                <w:t>) Lietuvos banko – dėl šio kodekso 196 straipsnio 2 dalyje, 198, 221, 222,</w:t>
                              </w:r>
                              <w:r>
                                <w:rPr>
                                  <w:b/>
                                  <w:bCs/>
                                  <w:szCs w:val="24"/>
                                </w:rPr>
                                <w:t xml:space="preserve"> </w:t>
                              </w:r>
                              <w:r>
                                <w:rPr>
                                  <w:szCs w:val="24"/>
                                </w:rPr>
                                <w:t>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7faf993bce7141a4bbb1f7450d04d615"/>
                            <w:lock w:val="sdtLocked"/>
                            <w:richText/>
                          </w:sdtPr>
                          <w:sdtContent>
                            <w:p>
                              <w:pPr>
                                <w:widowControl w:val="0"/>
                                <w:spacing w:line="360" w:lineRule="auto"/>
                                <w:ind w:firstLine="720"/>
                                <w:jc w:val="both"/>
                                <w:rPr>
                                  <w:szCs w:val="24"/>
                                </w:rPr>
                              </w:pPr>
                              <w:sdt>
                                <w:sdtPr>
                                  <w:alias w:val="Numeris"/>
                                  <w:tag w:val="nr_7faf993bce7141a4bbb1f7450d04d615"/>
                                  <w:lock w:val="sdtLocked"/>
                                  <w:richText/>
                                </w:sdtPr>
                                <w:sdtContent>
                                  <w:r>
                                    <w:t>30</w:t>
                                  </w:r>
                                </w:sdtContent>
                              </w:sdt>
                              <w: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vertAlign w:val="superscript"/>
                                </w:rPr>
                                <w:t>1</w:t>
                              </w:r>
                              <w:r>
                                <w:t xml:space="preserve"> straipsnio 1, 2 dalyse, 256 straipsnyje, 291 straipsnio </w:t>
                              </w:r>
                              <w:r>
                                <w:rPr>
                                  <w:bCs/>
                                </w:rPr>
                                <w:t xml:space="preserve">6 </w:t>
                              </w:r>
                              <w:r>
                                <w:t>dalyje, 299 straipsnio 2, 3, 4 dalyse, 304</w:t>
                              </w:r>
                              <w:r>
                                <w:rPr>
                                  <w:vertAlign w:val="superscript"/>
                                </w:rPr>
                                <w:t>1</w:t>
                              </w:r>
                              <w:r>
                                <w:t xml:space="preserve"> straipsnyje, 304</w:t>
                              </w:r>
                              <w:r>
                                <w:rPr>
                                  <w:vertAlign w:val="superscript"/>
                                </w:rPr>
                                <w:t>2</w:t>
                              </w:r>
                              <w:r>
                                <w:t xml:space="preserve"> straipsnio </w:t>
                              </w:r>
                              <w:r>
                                <w:rPr>
                                  <w:bCs/>
                                </w:rPr>
                                <w:t>3, 4 dalyse</w:t>
                              </w:r>
                              <w:r>
                                <w:t>, 312, 343 straipsniuose, 343</w:t>
                              </w:r>
                              <w:r>
                                <w:rPr>
                                  <w:vertAlign w:val="superscript"/>
                                </w:rPr>
                                <w:t>1</w:t>
                              </w:r>
                              <w:r>
                                <w:t xml:space="preserve"> straipsnio 1, 2, 7, 8, 9, 10, 11, 12, 13, 14, 15, 16, 17, 18, 21, 22 dalyse, 344, 346, 347,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31 p."/>
                            <w:tag w:val="part_c212fe289def4110aaa46c86ecaa094f"/>
                            <w:lock w:val="sdtLocked"/>
                            <w:richText/>
                          </w:sdtPr>
                          <w:sdtContent>
                            <w:p>
                              <w:pPr>
                                <w:widowControl w:val="0"/>
                                <w:spacing w:line="360" w:lineRule="auto"/>
                                <w:ind w:firstLine="720"/>
                                <w:jc w:val="both"/>
                                <w:rPr>
                                  <w:szCs w:val="24"/>
                                </w:rPr>
                              </w:pPr>
                              <w:sdt>
                                <w:sdtPr>
                                  <w:alias w:val="Numeris"/>
                                  <w:tag w:val="nr_c212fe289def4110aaa46c86ecaa094f"/>
                                  <w:lock w:val="sdtLocked"/>
                                  <w:richText/>
                                </w:sdtPr>
                                <w:sdtContent>
                                  <w:r>
                                    <w:t>31</w:t>
                                  </w:r>
                                </w:sdtContent>
                              </w:sdt>
                              <w:r>
                                <w:t>) aplinkos apsaugos valstybinės kontrolės pareigūnai – dėl šio kodekso 48 straipsnio 1, 2 dalyse, 92 straipsnio 1 dalyje, 110, 112, 114 straipsniuose, 144 straipsnio 1, 4, 5 dalyse, 235, 236, 236</w:t>
                              </w:r>
                              <w:r>
                                <w:rPr>
                                  <w:vertAlign w:val="superscript"/>
                                </w:rPr>
                                <w:t>1</w:t>
                              </w:r>
                              <w:r>
                                <w:t>, 237, 238, 239, 241, 242, 243, 243</w:t>
                              </w:r>
                              <w:r>
                                <w:rPr>
                                  <w:vertAlign w:val="superscript"/>
                                </w:rPr>
                                <w:t>1</w:t>
                              </w:r>
                              <w:r>
                                <w:t>, 244, 246, 247, 247</w:t>
                              </w:r>
                              <w:r>
                                <w:rPr>
                                  <w:vertAlign w:val="superscript"/>
                                </w:rPr>
                                <w:t>1</w:t>
                              </w:r>
                              <w:r>
                                <w:t xml:space="preserve"> straipsnio 3, 4 dalyse, 248, </w:t>
                              </w:r>
                              <w:r>
                                <w:rPr>
                                  <w:lang w:eastAsia="lt-LT"/>
                                </w:rPr>
                                <w:t>248</w:t>
                              </w:r>
                              <w:r>
                                <w:rPr>
                                  <w:vertAlign w:val="superscript"/>
                                  <w:lang w:eastAsia="lt-LT"/>
                                </w:rPr>
                                <w:t>1</w:t>
                              </w:r>
                              <w:r>
                                <w:rPr>
                                  <w:lang w:eastAsia="lt-LT"/>
                                </w:rPr>
                                <w:t>, 248</w:t>
                              </w:r>
                              <w:r>
                                <w:rPr>
                                  <w:vertAlign w:val="superscript"/>
                                  <w:lang w:eastAsia="lt-LT"/>
                                </w:rPr>
                                <w:t>2</w:t>
                              </w:r>
                              <w:r>
                                <w:rPr>
                                  <w:lang w:eastAsia="lt-LT"/>
                                </w:rPr>
                                <w:t>, 248</w:t>
                              </w:r>
                              <w:r>
                                <w:rPr>
                                  <w:vertAlign w:val="superscript"/>
                                  <w:lang w:eastAsia="lt-LT"/>
                                </w:rPr>
                                <w:t>3</w:t>
                              </w:r>
                              <w:r>
                                <w:rPr>
                                  <w:lang w:eastAsia="lt-LT"/>
                                </w:rPr>
                                <w:t xml:space="preserve">, </w:t>
                              </w:r>
                              <w:r>
                                <w:t>249, 250, 251, 251</w:t>
                              </w:r>
                              <w:r>
                                <w:rPr>
                                  <w:vertAlign w:val="superscript"/>
                                </w:rPr>
                                <w:t>1</w:t>
                              </w:r>
                              <w:r>
                                <w:t>, 252, 253, 255, 255</w:t>
                              </w:r>
                              <w:r>
                                <w:rPr>
                                  <w:vertAlign w:val="superscript"/>
                                </w:rPr>
                                <w:t>1</w:t>
                              </w:r>
                              <w:r>
                                <w:t>, 256, 257, 258, 259, 260, 261, 262, 264, 265, 266, 267, 268, 269, 270, 270</w:t>
                              </w:r>
                              <w:r>
                                <w:rPr>
                                  <w:vertAlign w:val="superscript"/>
                                </w:rPr>
                                <w:t xml:space="preserve">1 </w:t>
                              </w:r>
                              <w:r>
                                <w:t>straipsniuose, 271 straipsnio 1, 2, 3, 4, 6</w:t>
                              </w:r>
                              <w:r>
                                <w:rPr>
                                  <w:bCs/>
                                </w:rPr>
                                <w:t>, 7, 8</w:t>
                              </w:r>
                              <w:r>
                                <w:t xml:space="preserve"> dalyse, 272, 273, 274, 275, 276, 277, 278, 279, 280 </w:t>
                              </w:r>
                              <w:r>
                                <w:rPr>
                                  <w:bCs/>
                                </w:rPr>
                                <w:t>straipsniuose</w:t>
                              </w:r>
                              <w:r>
                                <w:t>, 281 straipsnio 1, 2, 3, 4, 5, 6</w:t>
                              </w:r>
                              <w:r>
                                <w:rPr>
                                  <w:vertAlign w:val="superscript"/>
                                </w:rPr>
                                <w:t>1</w:t>
                              </w:r>
                              <w:r>
                                <w:t>, 7, 8, 9 dalyse, 282, 283, 284, 285, 286, 287, 288, 289, 290, 291, 292, 293 straipsniuose, 294 straipsnio 2 dalyje, 295 straipsnio 1, 2 dalyse, 296 straipsnio 2 dalyje, 299 straipsnio 3 dalyje, 303, 304</w:t>
                              </w:r>
                              <w:r>
                                <w:rPr>
                                  <w:vertAlign w:val="superscript"/>
                                </w:rPr>
                                <w:t>1</w:t>
                              </w:r>
                              <w:r>
                                <w:t>, 304</w:t>
                              </w:r>
                              <w:r>
                                <w:rPr>
                                  <w:vertAlign w:val="superscript"/>
                                </w:rPr>
                                <w:t>2</w:t>
                              </w:r>
                              <w:r>
                                <w:t>, 305, 307, 308, 308</w:t>
                              </w:r>
                              <w:r>
                                <w:rPr>
                                  <w:vertAlign w:val="superscript"/>
                                </w:rPr>
                                <w:t>1</w:t>
                              </w:r>
                              <w:r>
                                <w:t>, 309, 310, 311, 312, 313, 315, 316, 317, 318 straipsniuose, 346 straipsnio 1, 2, 3, 4, 5, 5</w:t>
                              </w:r>
                              <w:r>
                                <w:rPr>
                                  <w:vertAlign w:val="superscript"/>
                                </w:rPr>
                                <w:t>1</w:t>
                              </w:r>
                              <w:r>
                                <w:t>, 5</w:t>
                              </w:r>
                              <w:r>
                                <w:rPr>
                                  <w:vertAlign w:val="superscript"/>
                                </w:rPr>
                                <w:t>2</w:t>
                              </w:r>
                              <w:r>
                                <w:t xml:space="preserve">, 16, 17, 18, 19 dalyse, 364 straipsnyje, 369 straipsnio 13, 14, 17, 18, 19, 20, 21, 22 dalyse, 426 straipsnio 4 dalyje, 431 straipsnio 1, 2, 3, 4 dalyse, 491, 505, 507, 546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dc80064d1404f538b533bbe7a2331d4"/>
                            <w:lock w:val="sdtLocked"/>
                            <w:richText/>
                          </w:sdtPr>
                          <w:sdtContent>
                            <w:p>
                              <w:pPr>
                                <w:widowControl w:val="0"/>
                                <w:spacing w:line="360" w:lineRule="auto"/>
                                <w:ind w:firstLine="720"/>
                                <w:jc w:val="both"/>
                                <w:rPr>
                                  <w:szCs w:val="24"/>
                                </w:rPr>
                              </w:pPr>
                              <w:sdt>
                                <w:sdtPr>
                                  <w:alias w:val="Numeris"/>
                                  <w:tag w:val="nr_bdc80064d1404f538b533bbe7a2331d4"/>
                                  <w:lock w:val="sdtLocked"/>
                                  <w:richText/>
                                </w:sdtPr>
                                <w:sdtContent>
                                  <w:r>
                                    <w:rPr>
                                      <w:lang w:eastAsia="lt-LT"/>
                                    </w:rPr>
                                    <w:t>40</w:t>
                                  </w:r>
                                </w:sdtContent>
                              </w:sdt>
                              <w:r>
                                <w:rPr>
                                  <w:lang w:eastAsia="lt-LT"/>
                                </w:rPr>
                                <w:t>) Lietuvos Respublikos muitinės – dėl šio kodekso 47 straipsnio 3 dalyje, 49 straipsnio 5 dalyje, 63 straipsnio 6 dalyje, 64 straipsnyje, 65 straipsnio 3 dalyje, 66 straipsnio 5 dalyje, 69, 121, 122, 125 straipsniuose, 140 straipsnio 1, 2 dalyse, 141, 141</w:t>
                              </w:r>
                              <w:r>
                                <w:rPr>
                                  <w:vertAlign w:val="superscript"/>
                                  <w:lang w:eastAsia="lt-LT"/>
                                </w:rPr>
                                <w:t>1</w:t>
                              </w:r>
                              <w:r>
                                <w:rPr>
                                  <w:lang w:eastAsia="lt-LT"/>
                                </w:rPr>
                                <w:t>, 143, 173, 174, 176, 187, 208 straipsniuose, 209 straipsnio 1, 2, 3, 4, 5, 6, 7, 8 dalyse, 210, 211, 212, 213, 214, 215, 216, 217, 217</w:t>
                              </w:r>
                              <w:r>
                                <w:rPr>
                                  <w:vertAlign w:val="superscript"/>
                                  <w:lang w:eastAsia="lt-LT"/>
                                </w:rPr>
                                <w:t>1</w:t>
                              </w:r>
                              <w:r>
                                <w:rPr>
                                  <w:lang w:eastAsia="lt-LT"/>
                                </w:rPr>
                                <w:t>, 217</w:t>
                              </w:r>
                              <w:r>
                                <w:rPr>
                                  <w:vertAlign w:val="superscript"/>
                                  <w:lang w:eastAsia="lt-LT"/>
                                </w:rPr>
                                <w:t>2</w:t>
                              </w:r>
                              <w:r>
                                <w:rPr>
                                  <w:lang w:eastAsia="lt-LT"/>
                                </w:rPr>
                                <w:t>, 218, 219, 224 straipsniuose, 234 straipsnio 1 dalyje, 245 straipsnyje, 251 straipsnio 1, 2, 3, 5, 6, 7, 8, 9, 10, 11, 12, 13, 14, 15, 16, 17, 18, 19 dalyse, 284 straipsnio 1, 2 dalyse, 285 straipsnio 1, 2, 9, 10 dalyse, 303 straipsnio 1, 2 dalyse, 304</w:t>
                              </w:r>
                              <w:r>
                                <w:rPr>
                                  <w:vertAlign w:val="superscript"/>
                                  <w:lang w:eastAsia="lt-LT"/>
                                </w:rPr>
                                <w:t>2</w:t>
                              </w:r>
                              <w:r>
                                <w:rPr>
                                  <w:lang w:eastAsia="lt-LT"/>
                                </w:rPr>
                                <w:t xml:space="preserve"> straipsnio 3, 4 dalyse, 308 straipsnio 6 dalyje, 308</w:t>
                              </w:r>
                              <w:r>
                                <w:rPr>
                                  <w:vertAlign w:val="superscript"/>
                                  <w:lang w:eastAsia="lt-LT"/>
                                </w:rPr>
                                <w:t>1</w:t>
                              </w:r>
                              <w:r>
                                <w:rPr>
                                  <w:lang w:eastAsia="lt-LT"/>
                                </w:rPr>
                                <w:t xml:space="preserve"> straipsnio 2, 3, 5, 7, 8 dalyse, 309 straipsnio 2, 3, 9, 10, 11 dalyse, 310 straipsnio 12, 13 dalyse, 312 straipsnio 1, 3, 4 dalyse, 341 straipsnyje, 342 straipsnio 7, 8 dalyse, 343</w:t>
                              </w:r>
                              <w:r>
                                <w:rPr>
                                  <w:vertAlign w:val="superscript"/>
                                  <w:lang w:eastAsia="lt-LT"/>
                                </w:rPr>
                                <w:t>1</w:t>
                              </w:r>
                              <w:r>
                                <w:rPr>
                                  <w:lang w:eastAsia="lt-LT"/>
                                </w:rPr>
                                <w:t xml:space="preserve"> straipsnio 3, 4, 5, 6, 19, 20 dalyse, 408, 412 straipsniuose, 426 straipsnio 4 dalyje, 431 straipsnio 1, 2, 3, 4 dalyse, 436, 437 straipsniuose, 450 straipsnio 1, 2, 17, 18 dalyse, 459 straipsnio 4, 5, 6, 9, 10 dalyse, 463, 464, 475, 504, 505 straipsniuose, 506 straipsnio 4, 4</w:t>
                              </w:r>
                              <w:r>
                                <w:rPr>
                                  <w:vertAlign w:val="superscript"/>
                                  <w:lang w:eastAsia="lt-LT"/>
                                </w:rPr>
                                <w:t>1</w:t>
                              </w:r>
                              <w:r>
                                <w:rPr>
                                  <w:lang w:eastAsia="lt-LT"/>
                                </w:rPr>
                                <w:t> dalyse, 507, 508, 510</w:t>
                              </w:r>
                              <w:r>
                                <w:rPr>
                                  <w:vertAlign w:val="superscript"/>
                                  <w:lang w:eastAsia="lt-LT"/>
                                </w:rPr>
                                <w:t>1</w:t>
                              </w:r>
                              <w:r>
                                <w:rPr>
                                  <w:lang w:eastAsia="lt-LT"/>
                                </w:rPr>
                                <w:t>, 515, 526</w:t>
                              </w:r>
                              <w:r>
                                <w:rPr>
                                  <w:vertAlign w:val="superscript"/>
                                  <w:lang w:eastAsia="lt-LT"/>
                                </w:rPr>
                                <w:t>1</w:t>
                              </w:r>
                              <w:r>
                                <w:rPr>
                                  <w:lang w:eastAsia="lt-LT"/>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7a869fb1c50f410f96489dfdc2e2fcef"/>
                            <w:lock w:val="sdtLocked"/>
                            <w:richText/>
                          </w:sdtPr>
                          <w:sdtContent>
                            <w:p>
                              <w:pPr>
                                <w:spacing w:line="360" w:lineRule="auto"/>
                                <w:ind w:firstLine="720"/>
                                <w:jc w:val="both"/>
                                <w:rPr>
                                  <w:szCs w:val="24"/>
                                </w:rPr>
                              </w:pPr>
                              <w:sdt>
                                <w:sdtPr>
                                  <w:alias w:val="Numeris"/>
                                  <w:tag w:val="nr_7a869fb1c50f410f96489dfdc2e2fcef"/>
                                  <w:lock w:val="sdtLocked"/>
                                  <w:richText/>
                                </w:sdtPr>
                                <w:sdtContent>
                                  <w:r>
                                    <w:rPr>
                                      <w:color w:val="000000"/>
                                      <w:szCs w:val="24"/>
                                      <w:shd w:val="clear" w:color="auto" w:fill="FFFFFF"/>
                                    </w:rPr>
                                    <w:t>45</w:t>
                                  </w:r>
                                </w:sdtContent>
                              </w:sdt>
                              <w:r>
                                <w:rPr>
                                  <w:color w:val="000000"/>
                                  <w:szCs w:val="24"/>
                                  <w:shd w:val="clear" w:color="auto" w:fill="FFFFFF"/>
                                </w:rPr>
                                <w:t xml:space="preserve">) Nacionalinės žemės tarnybos prie Aplinkos ministerijos – dėl šio kodekso </w:t>
                              </w:r>
                              <w:r>
                                <w:rPr>
                                  <w:bCs/>
                                  <w:color w:val="000000"/>
                                  <w:szCs w:val="24"/>
                                  <w:lang w:eastAsia="lt-LT"/>
                                </w:rPr>
                                <w:t>113, 113</w:t>
                              </w:r>
                              <w:r>
                                <w:rPr>
                                  <w:bCs/>
                                  <w:color w:val="000000"/>
                                  <w:szCs w:val="24"/>
                                  <w:vertAlign w:val="superscript"/>
                                  <w:lang w:eastAsia="lt-LT"/>
                                </w:rPr>
                                <w:t>1</w:t>
                              </w:r>
                              <w:r>
                                <w:rPr>
                                  <w:color w:val="000000"/>
                                  <w:szCs w:val="24"/>
                                  <w:lang w:eastAsia="lt-LT"/>
                                </w:rPr>
                                <w:t>, 333</w:t>
                              </w:r>
                              <w:r>
                                <w:rPr>
                                  <w:color w:val="000000"/>
                                  <w:szCs w:val="24"/>
                                  <w:vertAlign w:val="superscript"/>
                                  <w:lang w:eastAsia="lt-LT"/>
                                </w:rPr>
                                <w:t>1</w:t>
                              </w:r>
                              <w:r>
                                <w:rPr>
                                  <w:color w:val="000000"/>
                                  <w:szCs w:val="24"/>
                                  <w:lang w:eastAsia="lt-LT"/>
                                </w:rPr>
                                <w:t>,</w:t>
                              </w:r>
                              <w:r>
                                <w:rPr>
                                  <w:color w:val="000000"/>
                                  <w:szCs w:val="24"/>
                                  <w:shd w:val="clear" w:color="auto" w:fill="FFFFFF"/>
                                </w:rPr>
                                <w:t xml:space="preserve"> </w:t>
                              </w:r>
                              <w:r>
                                <w:rPr>
                                  <w:bCs/>
                                  <w:color w:val="000000"/>
                                  <w:szCs w:val="24"/>
                                  <w:lang w:eastAsia="lt-LT"/>
                                </w:rPr>
                                <w:t>334,</w:t>
                              </w:r>
                              <w:r>
                                <w:rPr>
                                  <w:color w:val="000000"/>
                                  <w:szCs w:val="24"/>
                                  <w:lang w:eastAsia="lt-LT"/>
                                </w:rPr>
                                <w:t xml:space="preserve"> </w:t>
                              </w:r>
                              <w:r>
                                <w:rPr>
                                  <w:color w:val="000000"/>
                                  <w:szCs w:val="24"/>
                                  <w:shd w:val="clear" w:color="auto" w:fill="FFFFFF"/>
                                </w:rPr>
                                <w:t>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c8921e0a91054088bb3b5f51b442473d"/>
                            <w:lock w:val="sdtLocked"/>
                            <w:richText/>
                          </w:sdtPr>
                          <w:sdtContent>
                            <w:p>
                              <w:pPr>
                                <w:spacing w:line="360" w:lineRule="auto"/>
                                <w:ind w:firstLine="720"/>
                                <w:jc w:val="both"/>
                              </w:pPr>
                              <w:sdt>
                                <w:sdtPr>
                                  <w:alias w:val="Numeris"/>
                                  <w:tag w:val="nr_c8921e0a91054088bb3b5f51b442473d"/>
                                  <w:lock w:val="sdtLocked"/>
                                  <w:richText/>
                                </w:sdtPr>
                                <w:sdtContent>
                                  <w:r>
                                    <w:rPr>
                                      <w:color w:val="000000"/>
                                      <w:szCs w:val="24"/>
                                    </w:rPr>
                                    <w:t>49</w:t>
                                  </w:r>
                                </w:sdtContent>
                              </w:sdt>
                              <w:r>
                                <w:rPr>
                                  <w:color w:val="000000"/>
                                  <w:szCs w:val="24"/>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color w:val="000000"/>
                                  <w:szCs w:val="24"/>
                                  <w:vertAlign w:val="superscript"/>
                                </w:rPr>
                                <w:t>1</w:t>
                              </w:r>
                              <w:r>
                                <w:rPr>
                                  <w:color w:val="000000"/>
                                  <w:szCs w:val="24"/>
                                </w:rPr>
                                <w:t>, 133, 134, 137, 142, 143, 150, 151, 152, 153, 154, 155, 159, 160, 161, 162, 163, 164, 166, 167, 168, 169, 170, 170</w:t>
                              </w:r>
                              <w:r>
                                <w:rPr>
                                  <w:color w:val="000000"/>
                                  <w:szCs w:val="24"/>
                                  <w:vertAlign w:val="superscript"/>
                                </w:rPr>
                                <w:t>1</w:t>
                              </w:r>
                              <w:r>
                                <w:rPr>
                                  <w:color w:val="000000"/>
                                  <w:szCs w:val="24"/>
                                </w:rPr>
                                <w:t>, 171 straipsniuose, 172 straipsnio 1, 2 dalyse, 173, 174, 176, 182, 183, 192, 206, 207, 208, 209, 209</w:t>
                              </w:r>
                              <w:r>
                                <w:rPr>
                                  <w:color w:val="000000"/>
                                  <w:szCs w:val="24"/>
                                  <w:vertAlign w:val="superscript"/>
                                </w:rPr>
                                <w:t>1</w:t>
                              </w:r>
                              <w:r>
                                <w:rPr>
                                  <w:color w:val="000000"/>
                                  <w:szCs w:val="24"/>
                                </w:rPr>
                                <w:t>, 214, 219, 220, 224, 225, 226, 227, 228, 229, 230, 231, 232, 233, 234, 234</w:t>
                              </w:r>
                              <w:r>
                                <w:rPr>
                                  <w:color w:val="000000"/>
                                  <w:szCs w:val="24"/>
                                  <w:vertAlign w:val="superscript"/>
                                </w:rPr>
                                <w:t>1</w:t>
                              </w:r>
                              <w:r>
                                <w:rPr>
                                  <w:color w:val="000000"/>
                                  <w:szCs w:val="24"/>
                                </w:rPr>
                                <w:t>, 234</w:t>
                              </w:r>
                              <w:r>
                                <w:rPr>
                                  <w:color w:val="000000"/>
                                  <w:szCs w:val="24"/>
                                  <w:vertAlign w:val="superscript"/>
                                </w:rPr>
                                <w:t>2</w:t>
                              </w:r>
                              <w:r>
                                <w:rPr>
                                  <w:color w:val="000000"/>
                                  <w:szCs w:val="24"/>
                                </w:rPr>
                                <w:t xml:space="preserve"> straipsniuose, 281 straipsnio 1, 2, 3, 4, 5 dalyse, 282, 290, 307, 321, 336, 339, 340, 342, 346, 366, 367, 368 straipsniuose, 369 straipsnio 5, 6, 11, 12, 15, 16 dalyse, 373 straipsnio 2 dalyje, 414, 415, 416, 417, 420, 421, 422, 422</w:t>
                              </w:r>
                              <w:r>
                                <w:rPr>
                                  <w:color w:val="000000"/>
                                  <w:szCs w:val="24"/>
                                  <w:vertAlign w:val="superscript"/>
                                </w:rPr>
                                <w:t>1</w:t>
                              </w:r>
                              <w:r>
                                <w:rPr>
                                  <w:color w:val="000000"/>
                                  <w:szCs w:val="24"/>
                                </w:rPr>
                                <w:t>, 423, 424 straipsniuose, 426 straipsnio 1, 2, 3, 5 dalyse, 427, 428, 429, 430, 431, 432, 433 straipsniuose, 434 straipsnio 1, 3 dalyse, 436, 438 straipsniuose, 439 straipsnio 2 dalyje, 450 straipsnio 1, 2, 17, 18 dalyse, 451, 452, 454, 455, 456, 458, 459, 460, 461, 462, 463, 473, 474, 474</w:t>
                              </w:r>
                              <w:r>
                                <w:rPr>
                                  <w:color w:val="000000"/>
                                  <w:szCs w:val="24"/>
                                  <w:vertAlign w:val="superscript"/>
                                </w:rPr>
                                <w:t>1</w:t>
                              </w:r>
                              <w:r>
                                <w:rPr>
                                  <w:color w:val="000000"/>
                                  <w:szCs w:val="24"/>
                                </w:rPr>
                                <w:t>, 479 straipsniuose, 480 straipsnio 1, 2 dalyse, 481, 482, 483, 484, 484</w:t>
                              </w:r>
                              <w:r>
                                <w:rPr>
                                  <w:color w:val="000000"/>
                                  <w:szCs w:val="24"/>
                                  <w:vertAlign w:val="superscript"/>
                                </w:rPr>
                                <w:t>1</w:t>
                              </w:r>
                              <w:r>
                                <w:rPr>
                                  <w:color w:val="000000"/>
                                  <w:szCs w:val="24"/>
                                </w:rPr>
                                <w:t>, 485, 486, 487, 488, 489, 490, 491, 492, 493, 494, 494</w:t>
                              </w:r>
                              <w:r>
                                <w:rPr>
                                  <w:color w:val="000000"/>
                                  <w:szCs w:val="24"/>
                                  <w:vertAlign w:val="superscript"/>
                                </w:rPr>
                                <w:t>1</w:t>
                              </w:r>
                              <w:r>
                                <w:rPr>
                                  <w:color w:val="000000"/>
                                  <w:szCs w:val="24"/>
                                </w:rPr>
                                <w:t>, 495 straipsniuose, 496 straipsnio 1, 2 dalyse, 506 straipsnio 1, 2, 4, 4</w:t>
                              </w:r>
                              <w:r>
                                <w:rPr>
                                  <w:color w:val="000000"/>
                                  <w:szCs w:val="24"/>
                                  <w:vertAlign w:val="superscript"/>
                                </w:rPr>
                                <w:t>1</w:t>
                              </w:r>
                              <w:r>
                                <w:rPr>
                                  <w:color w:val="000000"/>
                                  <w:szCs w:val="24"/>
                                </w:rPr>
                                <w:t>, 5, 6 dalyse, 507, 507</w:t>
                              </w:r>
                              <w:r>
                                <w:rPr>
                                  <w:color w:val="000000"/>
                                  <w:szCs w:val="24"/>
                                  <w:vertAlign w:val="superscript"/>
                                </w:rPr>
                                <w:t>1</w:t>
                              </w:r>
                              <w:r>
                                <w:rPr>
                                  <w:color w:val="000000"/>
                                  <w:szCs w:val="24"/>
                                </w:rPr>
                                <w:t>,</w:t>
                              </w:r>
                              <w:r>
                                <w:rPr>
                                  <w:bCs/>
                                  <w:color w:val="000000"/>
                                  <w:szCs w:val="24"/>
                                </w:rPr>
                                <w:t xml:space="preserve"> </w:t>
                              </w:r>
                              <w:r>
                                <w:rPr>
                                  <w:color w:val="000000"/>
                                  <w:szCs w:val="24"/>
                                </w:rPr>
                                <w:t>508, 510</w:t>
                              </w:r>
                              <w:r>
                                <w:rPr>
                                  <w:color w:val="000000"/>
                                  <w:szCs w:val="24"/>
                                  <w:vertAlign w:val="superscript"/>
                                </w:rPr>
                                <w:t>1</w:t>
                              </w:r>
                              <w:r>
                                <w:rPr>
                                  <w:color w:val="000000"/>
                                  <w:szCs w:val="24"/>
                                </w:rPr>
                                <w:t xml:space="preserve">, 511, 512, 513, 518, 519, 520, 521, 523,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527, 528, 530, 534, 535, 538, 540, 546, 553, 555</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9 str. 1 d. 66 p."/>
                            <w:tag w:val="part_402217660e64464495b1c3aa045e852e"/>
                            <w:lock w:val="sdtLocked"/>
                            <w:richText/>
                          </w:sdtPr>
                          <w:sdtContent>
                            <w:p>
                              <w:pPr>
                                <w:spacing w:line="360" w:lineRule="auto"/>
                                <w:ind w:firstLine="720"/>
                                <w:jc w:val="both"/>
                                <w:rPr>
                                  <w:szCs w:val="24"/>
                                </w:rPr>
                              </w:pPr>
                              <w:sdt>
                                <w:sdtPr>
                                  <w:alias w:val="Numeris"/>
                                  <w:tag w:val="nr_402217660e64464495b1c3aa045e852e"/>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187, 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188</w:t>
                              </w:r>
                              <w:r>
                                <w:rPr>
                                  <w:szCs w:val="24"/>
                                  <w:vertAlign w:val="superscript"/>
                                </w:rPr>
                                <w:t>5</w:t>
                              </w:r>
                              <w:r>
                                <w:rPr>
                                  <w:szCs w:val="24"/>
                                </w:rPr>
                                <w:t>, 189, 190, 191, 192, 194, 198</w:t>
                              </w:r>
                              <w:r>
                                <w:rPr>
                                  <w:szCs w:val="24"/>
                                  <w:vertAlign w:val="superscript"/>
                                </w:rPr>
                                <w:t>1</w:t>
                              </w:r>
                              <w:r>
                                <w:rPr>
                                  <w:szCs w:val="24"/>
                                </w:rPr>
                                <w:t>, 205, 207, 207</w:t>
                              </w:r>
                              <w:r>
                                <w:rPr>
                                  <w:szCs w:val="24"/>
                                  <w:vertAlign w:val="superscript"/>
                                </w:rPr>
                                <w:t>1</w:t>
                              </w:r>
                              <w:r>
                                <w:rPr>
                                  <w:szCs w:val="24"/>
                                </w:rPr>
                                <w:t xml:space="preserve"> straipsniuose, 209 straipsnio 1, 2, 3, 4, 5, 6, 7, 8 dalyse, 214 straipsnyje, 223 straipsnio 4, 5 dalyse, 224, 362</w:t>
                              </w:r>
                              <w:r>
                                <w:rPr>
                                  <w:szCs w:val="24"/>
                                  <w:vertAlign w:val="superscript"/>
                                </w:rPr>
                                <w:t>1</w:t>
                              </w:r>
                              <w:r>
                                <w:rPr>
                                  <w:szCs w:val="24"/>
                                </w:rPr>
                                <w:t>, 431, 449, 449</w:t>
                              </w:r>
                              <w:r>
                                <w:rPr>
                                  <w:szCs w:val="24"/>
                                  <w:vertAlign w:val="superscript"/>
                                </w:rPr>
                                <w:t>1</w:t>
                              </w:r>
                              <w:r>
                                <w:rPr>
                                  <w:szCs w:val="24"/>
                                </w:rPr>
                                <w:t xml:space="preserve"> straipsniuose, 450 straipsnio 1, 2, 17, 18 dalyse,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589 str. 1 d. 67 p."/>
                            <w:tag w:val="part_1cf4e1fb9d5d43a29ae83d1a50a2a499"/>
                            <w:lock w:val="sdtLocked"/>
                            <w:richText/>
                          </w:sdtPr>
                          <w:sdtContent>
                            <w:p>
                              <w:pPr>
                                <w:spacing w:line="360" w:lineRule="auto"/>
                                <w:ind w:firstLine="720"/>
                                <w:jc w:val="both"/>
                              </w:pPr>
                              <w:sdt>
                                <w:sdtPr>
                                  <w:alias w:val="Numeris"/>
                                  <w:tag w:val="nr_1cf4e1fb9d5d43a29ae83d1a50a2a499"/>
                                  <w:lock w:val="sdtLocked"/>
                                  <w:richText/>
                                </w:sdtPr>
                                <w:sdtContent>
                                  <w:r>
                                    <w:rPr>
                                      <w:szCs w:val="24"/>
                                      <w:lang w:eastAsia="lt-LT"/>
                                    </w:rPr>
                                    <w:t>67</w:t>
                                  </w:r>
                                </w:sdtContent>
                              </w:sdt>
                              <w:r>
                                <w:rPr>
                                  <w:szCs w:val="24"/>
                                  <w:lang w:eastAsia="lt-LT"/>
                                </w:rPr>
                                <w:t>) Valstybinės teritorijų planavimo ir statybos inspekcijos prie Aplinkos ministerijos – dėl šio kodekso 110, 112, 113</w:t>
                              </w:r>
                              <w:r>
                                <w:rPr>
                                  <w:szCs w:val="24"/>
                                  <w:vertAlign w:val="superscript"/>
                                  <w:lang w:eastAsia="lt-LT"/>
                                </w:rPr>
                                <w:t>1</w:t>
                              </w:r>
                              <w:r>
                                <w:rPr>
                                  <w:szCs w:val="24"/>
                                  <w:lang w:eastAsia="lt-LT"/>
                                </w:rPr>
                                <w:t xml:space="preserve">, 261 straipsniuose, 276 straipsnio 3, 4 dalyse, 333 </w:t>
                              </w:r>
                              <w:r>
                                <w:rPr>
                                  <w:bCs/>
                                  <w:szCs w:val="24"/>
                                  <w:lang w:eastAsia="lt-LT"/>
                                </w:rPr>
                                <w:t>straipsnio 1, 2, 3, 4, 5, 6 dalyse,</w:t>
                              </w:r>
                              <w:r>
                                <w:rPr>
                                  <w:szCs w:val="24"/>
                                  <w:lang w:eastAsia="lt-LT"/>
                                </w:rPr>
                                <w:t xml:space="preserve"> 334, 350, 351, 352, 353, 354, 355, 356, 356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8e3ee6bcb4dd4e37b3ffa80f0d794cf1"/>
                            <w:lock w:val="sdtLocked"/>
                            <w:richText/>
                          </w:sdtPr>
                          <w:sdtContent>
                            <w:p>
                              <w:pPr>
                                <w:spacing w:line="360" w:lineRule="auto"/>
                                <w:ind w:firstLine="720"/>
                                <w:jc w:val="both"/>
                                <w:rPr>
                                  <w:szCs w:val="24"/>
                                </w:rPr>
                              </w:pPr>
                              <w:sdt>
                                <w:sdtPr>
                                  <w:alias w:val="Numeris"/>
                                  <w:tag w:val="nr_8e3ee6bcb4dd4e37b3ffa80f0d794cf1"/>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w:t>
                              </w:r>
                              <w:r>
                                <w:rPr>
                                  <w:bCs/>
                                  <w:color w:val="000000"/>
                                  <w:szCs w:val="24"/>
                                </w:rPr>
                                <w:t>5</w:t>
                              </w:r>
                              <w:r>
                                <w:rPr>
                                  <w:b/>
                                  <w:bCs/>
                                  <w:color w:val="000000"/>
                                  <w:szCs w:val="24"/>
                                </w:rPr>
                                <w:t xml:space="preserve"> </w:t>
                              </w:r>
                              <w:r>
                                <w:rPr>
                                  <w:color w:val="000000"/>
                                  <w:szCs w:val="24"/>
                                </w:rPr>
                                <w:t>dalyje, 526</w:t>
                              </w:r>
                              <w:r>
                                <w:rPr>
                                  <w:color w:val="000000"/>
                                  <w:szCs w:val="24"/>
                                  <w:vertAlign w:val="superscript"/>
                                </w:rPr>
                                <w:t>1</w:t>
                              </w:r>
                              <w:r>
                                <w:rPr>
                                  <w:color w:val="000000"/>
                                  <w:szCs w:val="24"/>
                                </w:rPr>
                                <w:t xml:space="preserve"> straipsnyje numatytų administracinių nusižengimų</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ff9bd8f55a524ceaa7afc849e3d07589"/>
                            <w:lock w:val="sdtLocked"/>
                            <w:richText/>
                          </w:sdtPr>
                          <w:sdtContent>
                            <w:p>
                              <w:pPr>
                                <w:spacing w:line="380" w:lineRule="atLeast"/>
                                <w:ind w:firstLine="720"/>
                                <w:jc w:val="both"/>
                              </w:pPr>
                              <w:sdt>
                                <w:sdtPr>
                                  <w:alias w:val="Numeris"/>
                                  <w:tag w:val="nr_ff9bd8f55a524ceaa7afc849e3d07589"/>
                                  <w:lock w:val="sdtLocked"/>
                                  <w:richText/>
                                </w:sdtPr>
                                <w:sdtContent>
                                  <w:r>
                                    <w:rPr>
                                      <w:szCs w:val="24"/>
                                    </w:rPr>
                                    <w:t>82</w:t>
                                  </w:r>
                                </w:sdtContent>
                              </w:sdt>
                              <w:r>
                                <w:rPr>
                                  <w:szCs w:val="24"/>
                                </w:rPr>
                                <w:t>)</w:t>
                              </w:r>
                              <w:r>
                                <w:rPr>
                                  <w:szCs w:val="24"/>
                                  <w:lang w:eastAsia="lt-LT"/>
                                </w:rPr>
                                <w:t xml:space="preserve"> savivaldybių administracijų – dėl šio kodekso 45, 46, 48, 78, 114 st</w:t>
                              </w:r>
                              <w:r>
                                <w:rPr>
                                  <w:bCs/>
                                  <w:szCs w:val="24"/>
                                  <w:lang w:eastAsia="lt-LT"/>
                                </w:rPr>
                                <w:t>r</w:t>
                              </w:r>
                              <w:r>
                                <w:rPr>
                                  <w:szCs w:val="24"/>
                                  <w:lang w:eastAsia="lt-LT"/>
                                </w:rPr>
                                <w:t xml:space="preserve">aipsniuose, 144 straipsnio 1, 4, 5 dalyse, 148, 149, 150, 152, 153, 154, 155, 156, 166, 167, 168 straipsniuose, 205 straipsnio 7 dalyje, 223, 224 straipsniuose, 225 straipsnio 1 dalyje, </w:t>
                              </w:r>
                              <w:r>
                                <w:rPr>
                                  <w:bCs/>
                                  <w:szCs w:val="24"/>
                                  <w:lang w:eastAsia="lt-LT"/>
                                </w:rPr>
                                <w:t>242 straipsnio 4</w:t>
                              </w:r>
                              <w:r>
                                <w:rPr>
                                  <w:b/>
                                  <w:bCs/>
                                  <w:szCs w:val="24"/>
                                  <w:lang w:eastAsia="lt-LT"/>
                                </w:rPr>
                                <w:t xml:space="preserve"> </w:t>
                              </w:r>
                              <w:r>
                                <w:rPr>
                                  <w:bCs/>
                                  <w:szCs w:val="24"/>
                                  <w:lang w:eastAsia="lt-LT"/>
                                </w:rPr>
                                <w:t>dalyje</w:t>
                              </w:r>
                              <w:r>
                                <w:rPr>
                                  <w:szCs w:val="24"/>
                                  <w:lang w:eastAsia="lt-LT"/>
                                </w:rPr>
                                <w:t xml:space="preserve">, 268 straipsnio 7, 8 dalyse, 281, </w:t>
                              </w:r>
                              <w:r>
                                <w:rPr>
                                  <w:bCs/>
                                  <w:szCs w:val="24"/>
                                  <w:lang w:eastAsia="lt-LT"/>
                                </w:rPr>
                                <w:t>286</w:t>
                              </w:r>
                              <w:r>
                                <w:rPr>
                                  <w:szCs w:val="24"/>
                                  <w:lang w:eastAsia="lt-LT"/>
                                </w:rPr>
                                <w:t>, 290, 291, 292, 294, 295, 296, 297, 298, 319, 332 straipsniuose, 333 straipsnio 7 dalyje, 335, 336, 344, 346, 347, 348, 349, 350, 359, 360, 365, 366, 367, 368 straipsniuose, 369 straipsnio 1, 2, 3, 4 dalyse, 371, 414 straipsniuose, 417 straipsnio 2, 2</w:t>
                              </w:r>
                              <w:r>
                                <w:rPr>
                                  <w:szCs w:val="24"/>
                                  <w:vertAlign w:val="superscript"/>
                                  <w:lang w:eastAsia="lt-LT"/>
                                </w:rPr>
                                <w:t>1</w:t>
                              </w:r>
                              <w:r>
                                <w:rPr>
                                  <w:szCs w:val="24"/>
                                  <w:lang w:eastAsia="lt-LT"/>
                                </w:rPr>
                                <w:t> dalyse, 418, 419 straipsniuose, 426 straipsnio 4 dalyje, 431 straipsnyje, 434 straipsnio 2 dalyje, 439, 446, 447 straipsniuose, 448 straipsnio 1, 2, 3, 4, 5, 6, 7, 8 dalyse, 449, 449</w:t>
                              </w:r>
                              <w:r>
                                <w:rPr>
                                  <w:szCs w:val="24"/>
                                  <w:vertAlign w:val="superscript"/>
                                  <w:lang w:eastAsia="lt-LT"/>
                                </w:rPr>
                                <w:t>1</w:t>
                              </w:r>
                              <w:r>
                                <w:rPr>
                                  <w:szCs w:val="24"/>
                                  <w:lang w:eastAsia="lt-LT"/>
                                </w:rPr>
                                <w:t>, 457, 459, 484, 484</w:t>
                              </w:r>
                              <w:r>
                                <w:rPr>
                                  <w:szCs w:val="24"/>
                                  <w:vertAlign w:val="superscript"/>
                                  <w:lang w:eastAsia="lt-LT"/>
                                </w:rPr>
                                <w:t>1</w:t>
                              </w:r>
                              <w:r>
                                <w:rPr>
                                  <w:szCs w:val="24"/>
                                  <w:lang w:eastAsia="lt-LT"/>
                                </w:rPr>
                                <w:t>, 485, 488, 491, 492, 497, 498, 499, 500, 501, 502, 503, 505, 505</w:t>
                              </w:r>
                              <w:r>
                                <w:rPr>
                                  <w:szCs w:val="24"/>
                                  <w:vertAlign w:val="superscript"/>
                                  <w:lang w:eastAsia="lt-LT"/>
                                </w:rPr>
                                <w:t>1</w:t>
                              </w:r>
                              <w:r>
                                <w:rPr>
                                  <w:szCs w:val="24"/>
                                  <w:lang w:eastAsia="lt-LT"/>
                                </w:rPr>
                                <w:t>, 507, 507</w:t>
                              </w:r>
                              <w:r>
                                <w:rPr>
                                  <w:szCs w:val="24"/>
                                  <w:vertAlign w:val="superscript"/>
                                  <w:lang w:eastAsia="lt-LT"/>
                                </w:rPr>
                                <w:t>1</w:t>
                              </w:r>
                              <w:r>
                                <w:rPr>
                                  <w:szCs w:val="24"/>
                                  <w:lang w:eastAsia="lt-LT"/>
                                </w:rPr>
                                <w:t>, 516, 517</w:t>
                              </w:r>
                              <w:r>
                                <w:rPr>
                                  <w:szCs w:val="24"/>
                                  <w:vertAlign w:val="superscript"/>
                                  <w:lang w:eastAsia="lt-LT"/>
                                </w:rPr>
                                <w:t>1</w:t>
                              </w:r>
                              <w:r>
                                <w:rPr>
                                  <w:szCs w:val="24"/>
                                  <w:lang w:eastAsia="lt-LT"/>
                                </w:rPr>
                                <w:t>, 517</w:t>
                              </w:r>
                              <w:r>
                                <w:rPr>
                                  <w:szCs w:val="24"/>
                                  <w:vertAlign w:val="superscript"/>
                                  <w:lang w:eastAsia="lt-LT"/>
                                </w:rPr>
                                <w:t>2</w:t>
                              </w:r>
                              <w:r>
                                <w:rPr>
                                  <w:szCs w:val="24"/>
                                  <w:lang w:eastAsia="lt-LT"/>
                                </w:rPr>
                                <w:t>, 517</w:t>
                              </w:r>
                              <w:r>
                                <w:rPr>
                                  <w:szCs w:val="24"/>
                                  <w:vertAlign w:val="superscript"/>
                                  <w:lang w:eastAsia="lt-LT"/>
                                </w:rPr>
                                <w:t>3</w:t>
                              </w:r>
                              <w:r>
                                <w:rPr>
                                  <w:szCs w:val="24"/>
                                  <w:lang w:eastAsia="lt-LT"/>
                                </w:rPr>
                                <w:t>, 517</w:t>
                              </w:r>
                              <w:r>
                                <w:rPr>
                                  <w:szCs w:val="24"/>
                                  <w:vertAlign w:val="superscript"/>
                                  <w:lang w:eastAsia="lt-LT"/>
                                </w:rPr>
                                <w:t>4</w:t>
                              </w:r>
                              <w:r>
                                <w:rPr>
                                  <w:szCs w:val="24"/>
                                  <w:lang w:eastAsia="lt-LT"/>
                                </w:rPr>
                                <w:t>, 518, 519, 526, 526</w:t>
                              </w:r>
                              <w:r>
                                <w:rPr>
                                  <w:szCs w:val="24"/>
                                  <w:vertAlign w:val="superscript"/>
                                  <w:lang w:eastAsia="lt-LT"/>
                                </w:rPr>
                                <w:t>1</w:t>
                              </w:r>
                              <w:r>
                                <w:rPr>
                                  <w:szCs w:val="24"/>
                                  <w:lang w:eastAsia="lt-LT"/>
                                </w:rPr>
                                <w:t>, 529, 530, 546, 549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4e4fa97be64642d1b2bffc9d2bffb277"/>
                            <w:lock w:val="sdtLocked"/>
                            <w:richText/>
                          </w:sdtPr>
                          <w:sdtContent>
                            <w:p>
                              <w:pPr>
                                <w:spacing w:line="404" w:lineRule="atLeast"/>
                                <w:ind w:firstLine="720"/>
                                <w:jc w:val="both"/>
                              </w:pPr>
                              <w:sdt>
                                <w:sdtPr>
                                  <w:alias w:val="Numeris"/>
                                  <w:tag w:val="nr_4e4fa97be64642d1b2bffc9d2bffb277"/>
                                  <w:lock w:val="sdtLocked"/>
                                  <w:richText/>
                                </w:sdtPr>
                                <w:sdtContent>
                                  <w:r>
                                    <w:rPr>
                                      <w:szCs w:val="24"/>
                                    </w:rPr>
                                    <w:t>92</w:t>
                                  </w:r>
                                </w:sdtContent>
                              </w:sdt>
                              <w:r>
                                <w:rPr>
                                  <w:szCs w:val="24"/>
                                </w:rPr>
                                <w:t xml:space="preserve">) geležinkelių transporto </w:t>
                              </w:r>
                              <w:r>
                                <w:rPr>
                                  <w:bCs/>
                                  <w:szCs w:val="24"/>
                                </w:rPr>
                                <w:t>katastrofos,</w:t>
                              </w:r>
                              <w:r>
                                <w:rPr>
                                  <w:szCs w:val="24"/>
                                </w:rPr>
                                <w:t xml:space="preserve"> eismo </w:t>
                              </w:r>
                              <w:r>
                                <w:rPr>
                                  <w:bCs/>
                                  <w:szCs w:val="24"/>
                                </w:rPr>
                                <w:t>įvykio ar rikto</w:t>
                              </w:r>
                              <w:r>
                                <w:rPr>
                                  <w:szCs w:val="24"/>
                                </w:rPr>
                                <w:t xml:space="preserve"> tyrimo vadovas (vadovai) – dėl šio kodekso 376, 413</w:t>
                              </w:r>
                              <w:r>
                                <w:rPr>
                                  <w:szCs w:val="24"/>
                                  <w:vertAlign w:val="superscript"/>
                                </w:rPr>
                                <w:t>1</w:t>
                              </w:r>
                              <w:r>
                                <w:rPr>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fe4715742fac45d895fb9b928d56b8e9"/>
                            <w:lock w:val="sdtLocked"/>
                            <w:richText/>
                          </w:sdtPr>
                          <w:sdtContent>
                            <w:p>
                              <w:pPr>
                                <w:spacing w:line="360" w:lineRule="auto"/>
                                <w:ind w:firstLine="720"/>
                                <w:jc w:val="both"/>
                                <w:rPr>
                                  <w:szCs w:val="24"/>
                                </w:rPr>
                              </w:pPr>
                              <w:sdt>
                                <w:sdtPr>
                                  <w:alias w:val="Numeris"/>
                                  <w:tag w:val="nr_fe4715742fac45d895fb9b928d56b8e9"/>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248</w:t>
                              </w:r>
                              <w:r>
                                <w:rPr>
                                  <w:szCs w:val="24"/>
                                  <w:vertAlign w:val="superscript"/>
                                </w:rPr>
                                <w:t>1</w:t>
                              </w:r>
                              <w:r>
                                <w:rPr>
                                  <w:szCs w:val="24"/>
                                </w:rPr>
                                <w:t xml:space="preserve"> straipsnio 2 ir 4 dalyse, 248</w:t>
                              </w:r>
                              <w:r>
                                <w:rPr>
                                  <w:szCs w:val="24"/>
                                  <w:vertAlign w:val="superscript"/>
                                </w:rPr>
                                <w:t>2</w:t>
                              </w:r>
                              <w:r>
                                <w:rPr>
                                  <w:szCs w:val="24"/>
                                </w:rPr>
                                <w:t xml:space="preserve"> straipsnio 2 ir 4 dalyse, 248</w:t>
                              </w:r>
                              <w:r>
                                <w:rPr>
                                  <w:szCs w:val="24"/>
                                  <w:vertAlign w:val="superscript"/>
                                </w:rPr>
                                <w:t>3</w:t>
                              </w:r>
                              <w:r>
                                <w:rPr>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7b8b020751f74693ba31b5d9ccbe4912"/>
                        <w:lock w:val="sdtLocked"/>
                        <w:richText/>
                      </w:sdtPr>
                      <w:sdtContent>
                        <w:p>
                          <w:pPr>
                            <w:spacing w:line="360" w:lineRule="auto"/>
                            <w:ind w:firstLine="720"/>
                            <w:jc w:val="both"/>
                            <w:rPr>
                              <w:szCs w:val="24"/>
                            </w:rPr>
                          </w:pPr>
                          <w:sdt>
                            <w:sdtPr>
                              <w:alias w:val="Numeris"/>
                              <w:tag w:val="nr_7b8b020751f74693ba31b5d9ccbe4912"/>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w:t>
                          </w:r>
                          <w:r>
                            <w:rPr>
                              <w:bCs/>
                              <w:szCs w:val="24"/>
                            </w:rPr>
                            <w:t xml:space="preserve">417 straipsnyje, 418 straipsnio 1 dalyje, 419 straipsnio 1 dalyje, </w:t>
                          </w:r>
                          <w:r>
                            <w:rPr>
                              <w:color w:val="000000"/>
                              <w:szCs w:val="24"/>
                            </w:rPr>
                            <w:t>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2d7bd4b4f1f54f6f8ca6a9b2af33b2ea"/>
                            <w:lock w:val="sdtLocked"/>
                            <w:richText/>
                          </w:sdtPr>
                          <w:sdtContent>
                            <w:p>
                              <w:pPr>
                                <w:spacing w:line="360" w:lineRule="auto"/>
                                <w:ind w:firstLine="720"/>
                                <w:jc w:val="both"/>
                                <w:rPr>
                                  <w:szCs w:val="24"/>
                                </w:rPr>
                              </w:pPr>
                              <w:sdt>
                                <w:sdtPr>
                                  <w:alias w:val="Numeris"/>
                                  <w:tag w:val="nr_2d7bd4b4f1f54f6f8ca6a9b2af33b2ea"/>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223 straipsnio 2 dalyje, </w:t>
                              </w:r>
                              <w:r>
                                <w:rPr>
                                  <w:color w:val="000000"/>
                                  <w:szCs w:val="24"/>
                                </w:rPr>
                                <w:t xml:space="preserve">414 straipsnio 1 dalyje, </w:t>
                              </w:r>
                              <w:r>
                                <w:rPr>
                                  <w:bCs/>
                                  <w:color w:val="000000"/>
                                  <w:kern w:val="2"/>
                                  <w:szCs w:val="24"/>
                                </w:rPr>
                                <w:t xml:space="preserve">415 straipsnio 1, 2 ir 6 dalyse, 416 straipsnio 2, 3, 4 ir 5 dalyse, </w:t>
                              </w:r>
                              <w:r>
                                <w:rPr>
                                  <w:szCs w:val="24"/>
                                </w:rPr>
                                <w:t xml:space="preserve">417 </w:t>
                              </w:r>
                              <w:r>
                                <w:rPr>
                                  <w:color w:val="000000"/>
                                  <w:szCs w:val="24"/>
                                </w:rPr>
                                <w:t>straipsnyje, 418 straipsnio 1 dalyje, 419 straipsnio 1 dalyje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46"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cc64bc3e6dbd416cb82da3b356c23b21"/>
            <w:lock w:val="sdtLocked"/>
            <w:richText/>
          </w:sdtPr>
          <w:sdtContent>
            <w:p>
              <w:pPr>
                <w:spacing w:line="360" w:lineRule="auto"/>
                <w:ind w:firstLine="720"/>
                <w:jc w:val="both"/>
              </w:pPr>
              <w:sdt>
                <w:sdtPr>
                  <w:alias w:val="Numeris"/>
                  <w:tag w:val="nr_cc64bc3e6dbd416cb82da3b356c23b21"/>
                  <w:lock w:val="sdtLocked"/>
                  <w:richText/>
                </w:sdtPr>
                <w:sdtContent>
                  <w:r>
                    <w:rPr>
                      <w:bCs/>
                      <w:lang w:eastAsia="lt-LT"/>
                    </w:rPr>
                    <w:t>117</w:t>
                  </w:r>
                  <w:r>
                    <w:rPr>
                      <w:bCs/>
                      <w:vertAlign w:val="superscript"/>
                      <w:lang w:eastAsia="lt-LT"/>
                    </w:rPr>
                    <w:t>1</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47"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48" w:tgtFrame="_blank" w:history="1">
                <w:r>
                  <w:rPr>
                    <w:bCs/>
                    <w:color w:val="0000FF" w:themeColor="hyperlink"/>
                    <w:szCs w:val="24"/>
                    <w:u w:val="single"/>
                  </w:rPr>
                  <w:t>(ES) 2019/1937</w:t>
                </w:r>
              </w:hyperlink>
              <w:r>
                <w:rPr>
                  <w:bCs/>
                  <w:szCs w:val="24"/>
                </w:rPr>
                <w:t xml:space="preserve"> ir panaikinamas Reglamentas </w:t>
              </w:r>
              <w:hyperlink r:id="rId49"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4F8ED4"/>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457.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946.xml"/>
  <Relationship Id="rId17" Type="http://schemas.openxmlformats.org/officeDocument/2006/relationships/header" Target="header947.xml"/>
  <Relationship Id="rId18" Type="http://schemas.openxmlformats.org/officeDocument/2006/relationships/footer" Target="footer946.xml"/>
  <Relationship Id="rId19" Type="http://schemas.openxmlformats.org/officeDocument/2006/relationships/footer" Target="footer947.xml"/>
  <Relationship Id="rId2" Type="http://schemas.openxmlformats.org/officeDocument/2006/relationships/header" Target="header458.xml"/>
  <Relationship Id="rId20" Type="http://schemas.openxmlformats.org/officeDocument/2006/relationships/header" Target="header948.xml"/>
  <Relationship Id="rId21" Type="http://schemas.openxmlformats.org/officeDocument/2006/relationships/footer" Target="footer948.xml"/>
  <Relationship Id="rId22" Type="http://schemas.openxmlformats.org/officeDocument/2006/relationships/hyperlink" TargetMode="External" Target="http://eur-lex.europa.eu/legal-content/LIT/TXT/?uri=CELEX:32012R0965&amp;locale=lt"/>
  <Relationship Id="rId23" Type="http://schemas.openxmlformats.org/officeDocument/2006/relationships/hyperlink" TargetMode="External" Target="http://eur-lex.europa.eu/legal-content/LIT/TXT/?uri=CELEX:3947R2019&amp;locale=lt"/>
  <Relationship Id="rId24" Type="http://schemas.openxmlformats.org/officeDocument/2006/relationships/hyperlink" TargetMode="External" Target="http://eur-lex.europa.eu/legal-content/LIT/TXT/?uri=CELEX:3947R2019&amp;locale=lt"/>
  <Relationship Id="rId25" Type="http://schemas.openxmlformats.org/officeDocument/2006/relationships/hyperlink" TargetMode="External" Target="http://eur-lex.europa.eu/legal-content/LIT/TXT/?uri=CELEX:32011R1178&amp;locale=lt"/>
  <Relationship Id="rId26" Type="http://schemas.openxmlformats.org/officeDocument/2006/relationships/hyperlink" TargetMode="External" Target="http://eur-lex.europa.eu/legal-content/LIT/TXT/?uri=CELEX:32014R1321&amp;locale=lt"/>
  <Relationship Id="rId27" Type="http://schemas.openxmlformats.org/officeDocument/2006/relationships/hyperlink" TargetMode="External" Target="http://eur-lex.europa.eu/legal-content/LIT/TXT/?uri=CELEX:3340R2015&amp;locale=lt"/>
  <Relationship Id="rId28" Type="http://schemas.openxmlformats.org/officeDocument/2006/relationships/hyperlink" TargetMode="External" Target="http://eur-lex.europa.eu/legal-content/LIT/TXT/?uri=CELEX:31139R2018&amp;locale=lt"/>
  <Relationship Id="rId29" Type="http://schemas.openxmlformats.org/officeDocument/2006/relationships/hyperlink" TargetMode="External" Target="http://eur-lex.europa.eu/legal-content/LIT/TXT/?uri=CELEX:32011R1178&amp;locale=lt"/>
  <Relationship Id="rId3" Type="http://schemas.openxmlformats.org/officeDocument/2006/relationships/footer" Target="footer457.xml"/>
  <Relationship Id="rId30" Type="http://schemas.openxmlformats.org/officeDocument/2006/relationships/hyperlink" TargetMode="External" Target="http://eur-lex.europa.eu/legal-content/LIT/TXT/?uri=CELEX:32014R1321&amp;locale=lt"/>
  <Relationship Id="rId31" Type="http://schemas.openxmlformats.org/officeDocument/2006/relationships/hyperlink" TargetMode="External" Target="http://eur-lex.europa.eu/legal-content/LIT/TXT/?uri=CELEX:3340R2015&amp;locale=lt"/>
  <Relationship Id="rId32" Type="http://schemas.openxmlformats.org/officeDocument/2006/relationships/hyperlink" TargetMode="External" Target="http://eur-lex.europa.eu/legal-content/LIT/TXT/?uri=CELEX:31139R2018&amp;locale=lt"/>
  <Relationship Id="rId33" Type="http://schemas.openxmlformats.org/officeDocument/2006/relationships/hyperlink" TargetMode="External" Target="http://eur-lex.europa.eu/legal-content/LIT/TXT/?uri=CELEX:32012R0923&amp;locale=lt"/>
  <Relationship Id="rId34" Type="http://schemas.openxmlformats.org/officeDocument/2006/relationships/hyperlink" TargetMode="External" Target="http://eur-lex.europa.eu/legal-content/LIT/TXT/?uri=CELEX:32011R1035&amp;locale=lt"/>
  <Relationship Id="rId35" Type="http://schemas.openxmlformats.org/officeDocument/2006/relationships/hyperlink" TargetMode="External" Target="http://eur-lex.europa.eu/legal-content/LIT/TXT/?uri=CELEX:32007R1265&amp;locale=lt"/>
  <Relationship Id="rId36" Type="http://schemas.openxmlformats.org/officeDocument/2006/relationships/hyperlink" TargetMode="External" Target="http://eur-lex.europa.eu/legal-content/LIT/TXT/?uri=CELEX:32006R1794&amp;locale=lt"/>
  <Relationship Id="rId37" Type="http://schemas.openxmlformats.org/officeDocument/2006/relationships/hyperlink" TargetMode="External" Target="http://eur-lex.europa.eu/legal-content/LIT/TXT/?uri=CELEX:32006R0730&amp;locale=lt"/>
  <Relationship Id="rId38" Type="http://schemas.openxmlformats.org/officeDocument/2006/relationships/hyperlink" TargetMode="External" Target="http://eur-lex.europa.eu/legal-content/LIT/TXT/?uri=CELEX:32006R1033&amp;locale=lt"/>
  <Relationship Id="rId39" Type="http://schemas.openxmlformats.org/officeDocument/2006/relationships/hyperlink" TargetMode="External" Target="http://eur-lex.europa.eu/legal-content/LIT/TXT/?uri=CELEX:32010R0255&amp;locale=lt"/>
  <Relationship Id="rId4" Type="http://schemas.openxmlformats.org/officeDocument/2006/relationships/footer" Target="footer458.xml"/>
  <Relationship Id="rId40" Type="http://schemas.openxmlformats.org/officeDocument/2006/relationships/hyperlink" TargetMode="External" Target="http://eur-lex.europa.eu/legal-content/LIT/TXT/?uri=CELEX:31997R0338&amp;locale=lt"/>
  <Relationship Id="rId41" Type="http://schemas.openxmlformats.org/officeDocument/2006/relationships/hyperlink" TargetMode="External" Target="http://eur-lex.europa.eu/legal-content/LIT/TXT/?uri=CELEX:31997R0338&amp;locale=lt"/>
  <Relationship Id="rId42" Type="http://schemas.openxmlformats.org/officeDocument/2006/relationships/hyperlink" TargetMode="External" Target="http://eur-lex.europa.eu/legal-content/LIT/TXT/?uri=CELEX:31997R0338&amp;locale=lt"/>
  <Relationship Id="rId43" Type="http://schemas.openxmlformats.org/officeDocument/2006/relationships/hyperlink" TargetMode="External" Target="http://eur-lex.europa.eu/legal-content/LIT/TXT/?uri=CELEX:33143R2014&amp;locale=lt"/>
  <Relationship Id="rId44" Type="http://schemas.openxmlformats.org/officeDocument/2006/relationships/hyperlink" TargetMode="External" Target="http://eur-lex.europa.eu/legal-content/LIT/TXT/?uri=CELEX:33143R2014&amp;locale=lt"/>
  <Relationship Id="rId45" Type="http://schemas.openxmlformats.org/officeDocument/2006/relationships/hyperlink" TargetMode="External" Target="http://eur-lex.europa.eu/legal-content/LIT/TXT/?uri=CELEX:33143R2014&amp;locale=lt"/>
  <Relationship Id="rId46" Type="http://schemas.openxmlformats.org/officeDocument/2006/relationships/hyperlink" TargetMode="External" Target="http://eur-lex.europa.eu/legal-content/LIT/TXT/?uri=CELEX:31997R0338&amp;locale=lt"/>
  <Relationship Id="rId47" Type="http://schemas.openxmlformats.org/officeDocument/2006/relationships/hyperlink" TargetMode="External" Target="http://eur-lex.europa.eu/legal-content/LIT/TXT/?uri=CELEX:32024R0573&amp;locale=lt"/>
  <Relationship Id="rId48" Type="http://schemas.openxmlformats.org/officeDocument/2006/relationships/hyperlink" TargetMode="External" Target="http://eur-lex.europa.eu/legal-content/LIT/TXT/?uri=CELEX:32019L1937&amp;locale=lt"/>
  <Relationship Id="rId49" Type="http://schemas.openxmlformats.org/officeDocument/2006/relationships/hyperlink" TargetMode="External" Target="http://eur-lex.europa.eu/legal-content/LIT/TXT/?uri=CELEX:32014R0517&amp;locale=lt"/>
  <Relationship Id="rId5" Type="http://schemas.openxmlformats.org/officeDocument/2006/relationships/header" Target="header459.xml"/>
  <Relationship Id="rId50" Type="http://schemas.openxmlformats.org/officeDocument/2006/relationships/customXml" Target="../customXml/item1.xml"/>
  <Relationship Id="rId6" Type="http://schemas.openxmlformats.org/officeDocument/2006/relationships/footer" Target="footer459.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9276828f00564d228f2f2361ba9304e0">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89b184924547d19e79fb3dcec14a99"/>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278db19a12ab4dd8a96ed326b07f365f">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00d12a0ae85f4b04b25cc046283e17b7"/>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a9bb4dbf9c43460ea85ae2a4e83ea5f7"/>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3a2a7248850b42bcb709434ffd63d371">
          <Part Type="strDalis" Nr="1" Abbr="57 str. 1 d." DocPartId="0013226da5de4d76b2859354994a6632" PartId="3883bcea8eca450a8928a60cf872fd55"/>
          <Part Type="strDalis" Nr="2" Abbr="57 str. 2 d." DocPartId="75a9071a7e1948919672dcd4d51a6ae4" PartId="6d8803f9591349e5bc49a89230b9caa0"/>
          <Part Type="strDalis" Nr="3" Abbr="57 str. 3 d." DocPartId="a40751e97bdf4f6c9432673747c49eff" PartId="3ca99b75f9d34f02bb784e40e00ece0d"/>
          <Part Type="strDalis" Nr="4" Abbr="57 str. 4 d." DocPartId="2fd9621834db4dcda6367402daed60d9" PartId="1651e8e3042b441b8e6a61bc7b431851"/>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f0a4cb61ad5a4161999fceb9b47c4a00">
          <Part Type="strDalis" Nr="1" Abbr="58 str. 1 d." DocPartId="99038e1ef7dd468ba73a048fe43cc044" PartId="a7bdff034ea744d09c04a9d5a7d1fe44"/>
          <Part Type="strDalis" Nr="2" Abbr="58 str. 2 d." DocPartId="042628222ac84b76a389a1118b2b8203" PartId="1ebefa6e4f8a4b82941dbf4694b78f7d"/>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e43495f5025d4234ba576b2056d67a55"/>
          <Part Type="strDalis" Nr="5" Abbr="72 str. 5 d." DocPartId="c33a17b5a7464bafa42a7633d88ee9cd" PartId="aea3837c37394de2890b0c801c13328c"/>
          <Part Type="strDalis" Nr="6" Abbr="72 str. 6 d." DocPartId="eba29944b410401f9ca9a8881ff8856e" PartId="14c669a719ab4ba6ae4ac4bda47771bd"/>
          <Part Type="strDalis" Nr="7" Abbr="72 str. 7 d." DocPartId="0144fe17f71a492eaaae1fe50c3f7aff" PartId="d55249372d5c4cd69effbf6af2efa665"/>
          <Part Type="strDalis" Nr="8" Abbr="72 str. 8 d." DocPartId="a3ef08d56a414bdc896a4eafcbf40b2b" PartId="1125cc0a7e65451ba19914f7d62c9ef2"/>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perdavimas ar kitoks realizavimas nepilnamečiams" DocPartId="a1bfc373fdf940efb1b356ae229ca0c7" PartId="561a879c22d64c568a653ac3ac0c7bc6">
          <Part Type="strDalis" Nr="1" Abbr="77 str. 1 d." DocPartId="5ff712c5b7694dffafde4f348eb9aae0" PartId="750cd894f7cd4076ae14da2facc39251"/>
          <Part Type="strDalis" Nr="2" Abbr="77 str. 2 d." DocPartId="463ad0d289244410a045bf0ca87d8501" PartId="b755fced718e4972a73419e5325b6da1"/>
          <Part Type="strDalis" Nr="3" Abbr="77 str. 3 d." DocPartId="06ac3a9a63104f06b328c0a768ccbf66" PartId="91a77aa3de0d46c2ac93176d35b9325e"/>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752c86a15f7e4eb5b11fcee69a2c2458">
          <Part Type="strDalis" Nr="1" Abbr="96 str. 1 d." DocPartId="9b486904cd204ca39f788dbf635dc901" PartId="71cad1ce0b404a4580bbb369d63e07c9"/>
          <Part Type="strDalis" Nr="2" Abbr="96 str. 2 d." DocPartId="e99340d11f3548068a92c9dc6a635f12" PartId="967a0f5e5c624534b5a4b6d1968c7435"/>
          <Part Type="strDalis" Nr="3" Abbr="96 str. 3 d." DocPartId="d6eacbb0f112486fac324b96b8f0a8c5" PartId="ca5fc01e6e324430a91f2f5f171d1c6c"/>
          <Part Type="strDalis" Nr="4" Abbr="96 str. 4 d." DocPartId="087fbcb8eace4884b8c4601d0f74582d" PartId="cbbfa268e1234051801dcce53387cfda"/>
          <Part Type="strDalis" Nr="5" Abbr="96 str. 5 d." DocPartId="bbbcdaab527c4f138d1f4784812442f5" PartId="da3c9742f0424ed581a9a9ebc6c0fbc5"/>
          <Part Type="strDalis" Nr="6" Abbr="96 str. 6 d." DocPartId="92d35d2830f6433d87dc278710d3c50c" PartId="61b6a2b2556045c9a4a0b2871a019766"/>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3-1" Abbr="113-1 str." Title="Riboženklio ar geodezinio ženklo pakeitimas" DocPartId="ff28a3e3f1054c7f90fdf957881d5016" PartId="051ad1ed7c6b4199b949721b49584730">
          <Part Type="strDalis" Nr="1" Abbr="113-1 str. 1 d." DocPartId="ed58df3ef11c40bd9c4dcfecc23512b8" PartId="1198df8b110549938122e45202e0c9ad"/>
          <Part Type="strDalis" Nr="2" Abbr="113-1 str. 2 d." DocPartId="efa3e994e8c54323a6df5ec60a20a3bd" PartId="d0ade0c3057d4a0f801d87c4ed6745c8"/>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brogos, nedenatūruoto ar denatūruoto etilo alkoholio, jų skiedinių (mišinių) gaminimas, įgijimas, laikymas, gabenimas arba naminių stiprių alkoholinių gėrimų gamybos įrangos gaminimas, laikymas, gabenimas ar realizavimas“." DocPartId="0a80aec3edfb4dd7927fea5b1b5aa5e2" PartId="65bf87b4bfa94c9292605bed86b2c09e">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42eee68600774594b846cd8df74cf7ca"/>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a77681ea011b47c7a2834542d1d50c54"/>
          <Part Type="strDalis" Nr="4" Abbr="170 str. 4 d." DocPartId="5c47d2fac7ab44428c467a628db07eac" PartId="20b0a48708b34509b74c4e8faee7cb0f"/>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8d2f37c9b9134bd3858a3cc2f10c2b90"/>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DocPartId="6c55857536474007a75a92fbd45a73d0" PartId="f2550cc51b83446a87b487a3f0461401">
          <Part Type="strDalis" Nr="1" Abbr="188-4 str. 1 d." DocPartId="92b677782d454b7db827017913f8b8a8" PartId="4ec50bcb72094e8b9b110f6ff799d079"/>
          <Part Type="strDalis" Nr="2" Abbr="188-4 str. 2 d." DocPartId="f5cb073c8d3e456d9329e9344db20ee0" PartId="4f1df79e8c38451ab3fe967eca11a5af"/>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užsienio juridinio asmens filialo interneto svetainėje tvarkos pažeidimas" DocPartId="938aab85539244eeb5d1634302f74eb0" PartId="ecdbd1058dad4aabaaa1c84189ec5837">
          <Part Type="strDalis" Nr="1" Abbr="223 str. 1 d." DocPartId="b876529940434d01afec50ebf3fe149d" PartId="1fe33a8eb4dd41758d72332b3149bf83"/>
          <Part Type="strDalis" Nr="2" Abbr="223 str. 2 d." DocPartId="0e946c45f4794d9590e78e98ef387499" PartId="34b137fc0c4d4d00a188868e0853e3a4"/>
          <Part Type="strDalis" Nr="3" Abbr="223 str. 3 d." DocPartId="b80a3628ebdd403e8ed7518eb1d7fdcf" PartId="5304ef8803ea4d93b543f57d42d0b60f"/>
          <Part Type="strDalis" Nr="4" Abbr="223 str. 4 d." DocPartId="1fa32efa5a0946388941f9cd7e6cec52" PartId="70e2cf4029e94e2f82e61ce5aad5725a"/>
          <Part Type="strDalis" Nr="5" Abbr="223 str. 5 d." DocPartId="b289b33baa1248a68263f86780109e91" PartId="a2870d0165b045da99ce917e35c60b6a"/>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pažeidimas“." DocPartId="114b66d1998744649f941b83f4ebe60f" PartId="4e1ef6aff37c488c8430a9d26b5b9034">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0b8a17178ebd431881a61a6916a8aa62"/>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ec9323875f614b7e85fae2994da24a7b"/>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fcc4f44469754490a8cbddc075d0ec41"/>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a1d462fa753141c595f76157d64fff6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6dbd56ef48b64a2c99f5d5c5184eeafd"/>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9ca854c06092417ca074c6b75ba3202e"/>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928eaf97431e4e2abd0b33ab9e221e1a"/>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3d9d106f2c3a4f1a8c9118cb367d69f6">
          <Part Type="strDalis" Nr="1" Abbr="295 str. 1 d." DocPartId="f5510e02a8464e1f9bbfcc0e87eaea3d" PartId="c6a1533dac0440f1b69c1a40bcd26563"/>
          <Part Type="strDalis" Nr="2" Abbr="295 str. 2 d." DocPartId="b758c0edbe6c403287d24a82679706b2" PartId="eee35819c6a94b82b90702fcc812bf9a"/>
          <Part Type="strDalis" Nr="3" Abbr="295 str. 3 d." DocPartId="8a32c1f487cc49beb82be04ac251f67c" PartId="2aed5678a83c4e90988f72d460e681b5"/>
          <Part Type="strDalis" Nr="4" Abbr="295 str. 4 d." DocPartId="526edc38d2054bcfb0cc67d12e76a410" PartId="f8c6c81d06b44522afbb07cfe0681aae"/>
          <Part Type="strDalis" Nr="5" Abbr="295 str. 5 d." DocPartId="17ff1760ca52407399cb354177c241d4" PartId="b3d33f155ae34023ad4b5659934c7fa6"/>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265d78cdbc8248bb9b12a3d04b7f2587"/>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8d582ef11184d80a3af3fa9b9b2da60"/>
          <Part Type="strDalis" Nr="6" Abbr="351 str. 6 d." DocPartId="b3ad4b3910d34c9dbe4930c45f71f5ab" PartId="9266b2388ae54a05a185b519fcf1cfe4"/>
          <Part Type="strDalis" Nr="7" Abbr="351 str. 7 d." DocPartId="530a97b581b24b32b3a15f475463d05a" PartId="4cd1dd6017a14a739f80c826dbbbb679"/>
          <Part Type="strDalis" Nr="8" Abbr="351 str. 8 d." DocPartId="7d272a448a8e432aa1c984911616129d" PartId="5dc6b2fad09d420f99b2b992d24b83c5"/>
          <Part Type="strDalis" Nr="9" Abbr="351 str. 9 d." DocPartId="0a83eea5da5948cebd641a51df74fc51" PartId="927c6191d3de42d19cf3350e39b4318a"/>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3c14601a7d084b18a1a3af565241cd4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transporto katastrofą, eismo įvykį ar riktą" DocPartId="235b4151f2f44a4d8950516667665800" PartId="1d6bfb6d178a4288b3d81335a7a1ff96">
          <Part Type="strDalis" Nr="1" Abbr="376 str. 1 d." DocPartId="2b0e5fef24c440538c65b065e000db7a" PartId="50319b456fc3479d85cf0104289c7273"/>
          <Part Type="strDalis" Nr="2" Abbr="376 str. 2 d." DocPartId="6dd2e5394add460497e00eedc2895f22" PartId="70c6840d20604f8a8e9f468614e09624"/>
        </Part>
        <Part Type="straipsnis" Nr="377" Abbr="377 str." Title="Mokymo pajėgumų teikimo reikalavimų pažeidimas" DocPartId="f31168d2a1704c439d15bc96d0b50c27" PartId="87aa9fbb54a44d3f910a832e391b5ddb">
          <Part Type="strDalis" Nr="1" Abbr="377 str. 1 d." DocPartId="5e75f076c4a34e3d9250d0120298e9eb" PartId="f298c7c7497b4d92abc09afacb64a53f"/>
          <Part Type="strDalis" Nr="2" Abbr="377 str. 2 d." DocPartId="1342993b29d343828738ea5543526f13" PartId="ff3bc9e03e75450a83f4a112a610dcd5"/>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09922115e46b48f6977c4cd07b9e50e1"/>
          <Part Type="strDalis" Nr="8" Abbr="394 str. 8 d." DocPartId="26d5adec01fa459c8a919bdfb99bf5fc" PartId="ada0e6676c1e4eaea6f54a92e7f6de66"/>
          <Part Type="strDalis" Nr="9" Abbr="394 str. 9 d." DocPartId="a42c70abc8de4a00b985244ddcaaf621" PartId="aa46345080e145ca847b25b9bfdfde0e"/>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įvykusią civilinės aviacijos avariją, pavojingą incidentą ar kitą aviacijos įvykį" DocPartId="d8a51a334d314f459f744a3faa519ad1" PartId="739d811b8c6c48ab9be3d64de31230db">
          <Part Type="strDalis" Nr="1" Abbr="396 str. 1 d." DocPartId="38d838ec72634f7397e8c31204875706" PartId="1c22205b85894bcd9c499c5e643d22f1"/>
          <Part Type="strDalis" Nr="2" Abbr="396 str. 2 d." DocPartId="29542537dee84f96b92c61de4988a0ed" PartId="3ee8d76a5df14992b3164dbf06a290a0"/>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9a2496ce05184e91a3cf64891121b947">
          <Part Type="strDalis" Nr="1" Abbr="464 str. 1 d." DocPartId="00f3427afea644a9be3376f068fb7f01" PartId="943066f1aa6c42fc9ace1bf741c5faf1"/>
          <Part Type="strDalis" Nr="2" Abbr="464 str. 2 d." DocPartId="b21b060ca9e44646a2211633cb4fec60" PartId="a8880567ac3b4732b6d0f8eaf6489424"/>
          <Part Type="strDalis" Nr="3" Abbr="464 str. 3 d." DocPartId="a01bda5b6cd04207b32c2fbe0857c1ce" PartId="81cc3963edf641728ed234b34a3c27b4"/>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7618454fc95a402fa3da743b25cc3bc9"/>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a4b5fc2bfb64856bec6ee5baf47f4ac"/>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7faf993bce7141a4bbb1f7450d04d615"/>
            <Part Type="strPunktas" Nr="31" Abbr="589 str. 1 d. 31 p." DocPartId="f1ad9552bb7e49b3b97b9ac5495f2ff0" PartId="c212fe289def4110aaa46c86ecaa094f"/>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bdc80064d1404f538b533bbe7a2331d4"/>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7a869fb1c50f410f96489dfdc2e2fcef"/>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c8921e0a91054088bb3b5f51b442473d"/>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402217660e64464495b1c3aa045e852e"/>
            <Part Type="strPunktas" Nr="67" Abbr="589 str. 1 d. 67 p." DocPartId="c594cf8bddef4712bef0bb33ddd557d9" PartId="1cf4e1fb9d5d43a29ae83d1a50a2a499"/>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8e3ee6bcb4dd4e37b3ffa80f0d794cf1"/>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ff9bd8f55a524ceaa7afc849e3d07589"/>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4e4fa97be64642d1b2bffc9d2bffb277"/>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fe4715742fac45d895fb9b928d56b8e9"/>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7b8b020751f74693ba31b5d9ccbe4912"/>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2d7bd4b4f1f54f6f8ca6a9b2af33b2ea"/>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a1623b4fd62e45dfbd30cdd103541174" PartId="cc64bc3e6dbd416cb82da3b356c23b21"/>
    <Part Type="strDalis" Nr="118" Abbr="118 d." DocPartId="9063bfd42bc84ba8af3ce08cf0ce283e" PartId="9d7c04c046a44c9293aab7981d180709"/>
    <Part Type="strDalis" Nr="119" Abbr="119 d." DocPartId="2595569f911c4249a69bb203d2953201" PartId="2a22ada319bc48b4bd0992f1f4710580"/>
    <Part Type="strDalis" Nr="120" Abbr="120 d." DocPartId="d873c269645f4ff4b5d07e8f7fd316f7" PartId="dc2d1d63e63649dfbc83a66d25ada394"/>
    <Part Type="strDalis" Nr="121" Abbr="121 d." DocPartId="7e7489cec6574d45bb1c2bcf3a0a1fd6" PartId="2c2c4d4f438b401bafca4b5a8d7dfa63"/>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371DB348-63E9-4937-BA2A-87B8BC460BB2}">
  <ds:schemaRefs>
    <ds:schemaRef ds:uri="http://lrs.lt/TAIS/DocParts"/>
  </ds:schemaRefs>
</ds:datastoreItem>
</file>

<file path=customXml/itemProps3.xml><?xml version="1.0" encoding="utf-8"?>
<ds:datastoreItem xmlns:ds="http://schemas.openxmlformats.org/officeDocument/2006/customXml" ds:itemID="{95D0D1EE-761F-4F98-8D30-F6A84AE47DB6}">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800</TotalTime>
  <Pages>475</Pages>
  <Words>145807</Words>
  <Characters>1055870</Characters>
  <Application>Microsoft Office Word</Application>
  <DocSecurity>0</DocSecurity>
  <Lines>8798</Lines>
  <Paragraphs>2398</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1199279</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2024-12-23T17:10:00Z</dcterms:modified>
  <revision>391</revision>
</coreProperties>
</file>