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2024-12-24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60d062bb54a849a5a949b242d4f9fddd"/>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60d062bb54a849a5a949b242d4f9fddd"/>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3a2a7248850b42bcb709434ffd63d371"/>
                    <w:lock w:val="sdtLocked"/>
                    <w:richText/>
                  </w:sdtPr>
                  <w:sdtContent>
                    <w:p>
                      <w:pPr>
                        <w:spacing w:line="360" w:lineRule="auto"/>
                        <w:ind w:left="2410" w:hanging="1690"/>
                        <w:jc w:val="both"/>
                        <w:rPr>
                          <w:color w:val="000000"/>
                          <w:szCs w:val="24"/>
                          <w:lang w:eastAsia="lt-LT"/>
                        </w:rPr>
                      </w:pPr>
                      <w:sdt>
                        <w:sdtPr>
                          <w:alias w:val="Numeris"/>
                          <w:tag w:val="nr_3a2a7248850b42bcb709434ffd63d371"/>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3a2a7248850b42bcb709434ffd63d371"/>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color w:val="000000"/>
                              <w:szCs w:val="24"/>
                            </w:rPr>
                            <w:t>(</w:t>
                          </w:r>
                          <w:r>
                            <w:rPr>
                              <w:b/>
                              <w:color w:val="000000"/>
                              <w:szCs w:val="24"/>
                              <w:lang w:eastAsia="lt-LT"/>
                            </w:rPr>
                            <w:t>tarp jų ortopedijos technines priemones), specialiosios medicininės paskirties maisto produktus</w:t>
                          </w:r>
                          <w:r>
                            <w:rPr>
                              <w:b/>
                              <w:bCs/>
                              <w:color w:val="000000"/>
                              <w:szCs w:val="24"/>
                              <w:lang w:eastAsia="lt-LT"/>
                            </w:rPr>
                            <w:t xml:space="preserve"> ir </w:t>
                          </w:r>
                          <w:r>
                            <w:rPr>
                              <w:b/>
                              <w:color w:val="000000"/>
                              <w:szCs w:val="24"/>
                              <w:lang w:eastAsia="lt-LT"/>
                            </w:rPr>
                            <w:t xml:space="preserve">nuomojamas medicinos priemones </w:t>
                          </w:r>
                          <w:r>
                            <w:rPr>
                              <w:b/>
                              <w:bCs/>
                              <w:color w:val="000000"/>
                              <w:szCs w:val="24"/>
                              <w:lang w:eastAsia="lt-LT"/>
                            </w:rPr>
                            <w:t>pateikimas</w:t>
                          </w:r>
                        </w:sdtContent>
                      </w:sdt>
                    </w:p>
                    <w:sdt>
                      <w:sdtPr>
                        <w:alias w:val="57 str. 1 d."/>
                        <w:tag w:val="part_3883bcea8eca450a8928a60cf872fd55"/>
                        <w:lock w:val="sdtLocked"/>
                        <w:richText/>
                      </w:sdtPr>
                      <w:sdtContent>
                        <w:p>
                          <w:pPr>
                            <w:spacing w:line="360" w:lineRule="auto"/>
                            <w:ind w:firstLine="720"/>
                            <w:jc w:val="both"/>
                            <w:rPr>
                              <w:color w:val="000000"/>
                              <w:szCs w:val="24"/>
                            </w:rPr>
                          </w:pPr>
                          <w:sdt>
                            <w:sdtPr>
                              <w:alias w:val="Numeris"/>
                              <w:tag w:val="nr_3883bcea8eca450a8928a60cf872fd55"/>
                              <w:lock w:val="sdtLocked"/>
                              <w:richText/>
                            </w:sdtPr>
                            <w:sdtContent>
                              <w:r>
                                <w:rPr>
                                  <w:color w:val="000000"/>
                                  <w:szCs w:val="24"/>
                                </w:rPr>
                                <w:t>1</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specialiosios medicininės paskirties maisto produktus</w:t>
                          </w:r>
                          <w:r>
                            <w:rPr>
                              <w:color w:val="000000"/>
                              <w:szCs w:val="24"/>
                            </w:rPr>
                            <w:t xml:space="preserve"> ir </w:t>
                          </w:r>
                          <w:r>
                            <w:rPr>
                              <w:color w:val="000000"/>
                              <w:szCs w:val="24"/>
                              <w:lang w:eastAsia="lt-LT"/>
                            </w:rPr>
                            <w:t xml:space="preserve">nuomojamas medicinos priemones pateikimas </w:t>
                          </w:r>
                          <w:r>
                            <w:rPr>
                              <w:color w:val="000000"/>
                              <w:szCs w:val="24"/>
                            </w:rPr>
                            <w:t>Valstybinei ligonių kasai prie Sveikatos apsaugos ministerijos ir teritorinėms ligonių kasoms,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 specialiosios medicininės paskirties maisto produktų</w:t>
                          </w:r>
                          <w:r>
                            <w:rPr>
                              <w:color w:val="000000"/>
                              <w:szCs w:val="24"/>
                            </w:rPr>
                            <w:t xml:space="preserve"> įsigijimo išlaidų kompensavimo </w:t>
                          </w:r>
                          <w:r>
                            <w:rPr>
                              <w:bCs/>
                              <w:color w:val="000000"/>
                              <w:szCs w:val="24"/>
                            </w:rPr>
                            <w:t>ar</w:t>
                          </w:r>
                          <w:r>
                            <w:rPr>
                              <w:color w:val="000000"/>
                              <w:szCs w:val="24"/>
                            </w:rPr>
                            <w:t xml:space="preserve"> </w:t>
                          </w:r>
                          <w:r>
                            <w:rPr>
                              <w:bCs/>
                              <w:color w:val="000000"/>
                              <w:szCs w:val="24"/>
                            </w:rPr>
                            <w:t xml:space="preserve">medicinos priemonių, būtinų apdraustųjų sveikatos priežiūrai namuose užtikrinti, nuomos išlaidų apmokėjimo </w:t>
                          </w:r>
                          <w:r>
                            <w:rPr>
                              <w:color w:val="000000"/>
                              <w:szCs w:val="24"/>
                            </w:rPr>
                            <w:t>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p>
                      </w:sdtContent>
                    </w:sdt>
                    <w:sdt>
                      <w:sdtPr>
                        <w:alias w:val="57 str. 2 d."/>
                        <w:tag w:val="part_6d8803f9591349e5bc49a89230b9caa0"/>
                        <w:lock w:val="sdtLocked"/>
                        <w:richText/>
                      </w:sdtPr>
                      <w:sdtContent>
                        <w:p>
                          <w:pPr>
                            <w:spacing w:line="360" w:lineRule="auto"/>
                            <w:ind w:firstLine="720"/>
                            <w:jc w:val="both"/>
                            <w:rPr>
                              <w:color w:val="000000"/>
                              <w:szCs w:val="24"/>
                              <w:lang w:eastAsia="lt-LT"/>
                            </w:rPr>
                          </w:pPr>
                          <w:sdt>
                            <w:sdtPr>
                              <w:alias w:val="Numeris"/>
                              <w:tag w:val="nr_6d8803f9591349e5bc49a89230b9caa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szCs w:val="24"/>
                            </w:rPr>
                          </w:pPr>
                          <w:r>
                            <w:rPr>
                              <w:color w:val="000000"/>
                              <w:szCs w:val="24"/>
                              <w:lang w:eastAsia="lt-LT"/>
                            </w:rPr>
                            <w:t>užtraukia baudą nuo vieno šimto keturiasdešimt iki trijų šimtų eurų.</w:t>
                          </w:r>
                          <w:r>
                            <w:rPr>
                              <w:szCs w:val="24"/>
                            </w:rPr>
                            <w:t xml:space="preserve"> </w:t>
                          </w:r>
                        </w:p>
                      </w:sdtContent>
                    </w:sdt>
                    <w:sdt>
                      <w:sdtPr>
                        <w:alias w:val="57 str. 3 d."/>
                        <w:tag w:val="part_3ca99b75f9d34f02bb784e40e00ece0d"/>
                        <w:lock w:val="sdtLocked"/>
                        <w:richText/>
                      </w:sdtPr>
                      <w:sdtContent>
                        <w:p>
                          <w:pPr>
                            <w:spacing w:line="360" w:lineRule="auto"/>
                            <w:ind w:firstLine="720"/>
                            <w:jc w:val="both"/>
                            <w:rPr>
                              <w:color w:val="000000"/>
                              <w:szCs w:val="24"/>
                            </w:rPr>
                          </w:pPr>
                          <w:sdt>
                            <w:sdtPr>
                              <w:alias w:val="Numeris"/>
                              <w:tag w:val="nr_3ca99b75f9d34f02bb784e40e00ece0d"/>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w:t>
                          </w:r>
                          <w:r>
                            <w:rPr>
                              <w:bCs/>
                              <w:color w:val="000000"/>
                              <w:szCs w:val="24"/>
                            </w:rPr>
                            <w:t>ūkio subjektų</w:t>
                          </w:r>
                          <w:r>
                            <w:rPr>
                              <w:color w:val="000000"/>
                              <w:szCs w:val="24"/>
                            </w:rPr>
                            <w:t xml:space="preserve">,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w:t>
                          </w:r>
                          <w:r>
                            <w:rPr>
                              <w:color w:val="000000"/>
                              <w:szCs w:val="24"/>
                            </w:rPr>
                            <w:t xml:space="preserve"> </w:t>
                          </w:r>
                          <w:r>
                            <w:rPr>
                              <w:bCs/>
                              <w:color w:val="000000"/>
                              <w:szCs w:val="24"/>
                            </w:rPr>
                            <w:t>specialiosios medicininės paskirties maisto produktų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7 str. 4 d."/>
                        <w:tag w:val="part_1651e8e3042b441b8e6a61bc7b431851"/>
                        <w:lock w:val="sdtLocked"/>
                        <w:richText/>
                      </w:sdtPr>
                      <w:sdtContent>
                        <w:p>
                          <w:pPr>
                            <w:spacing w:line="360" w:lineRule="auto"/>
                            <w:ind w:firstLine="720"/>
                            <w:jc w:val="both"/>
                            <w:rPr>
                              <w:color w:val="000000"/>
                              <w:szCs w:val="24"/>
                              <w:lang w:eastAsia="lt-LT"/>
                            </w:rPr>
                          </w:pPr>
                          <w:sdt>
                            <w:sdtPr>
                              <w:alias w:val="Numeris"/>
                              <w:tag w:val="nr_1651e8e3042b441b8e6a61bc7b4318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f0a4cb61ad5a4161999fceb9b47c4a00"/>
                    <w:lock w:val="sdtLocked"/>
                    <w:richText/>
                  </w:sdtPr>
                  <w:sdtContent>
                    <w:p>
                      <w:pPr>
                        <w:spacing w:line="360" w:lineRule="auto"/>
                        <w:ind w:left="2268" w:hanging="1548"/>
                        <w:jc w:val="both"/>
                        <w:rPr>
                          <w:szCs w:val="24"/>
                        </w:rPr>
                      </w:pPr>
                      <w:sdt>
                        <w:sdtPr>
                          <w:alias w:val="Numeris"/>
                          <w:tag w:val="nr_f0a4cb61ad5a4161999fceb9b47c4a00"/>
                          <w:lock w:val="sdtLocked"/>
                          <w:richText/>
                        </w:sdtPr>
                        <w:sdtContent>
                          <w:r>
                            <w:rPr>
                              <w:b/>
                              <w:szCs w:val="24"/>
                            </w:rPr>
                            <w:t>58</w:t>
                          </w:r>
                        </w:sdtContent>
                      </w:sdt>
                      <w:r>
                        <w:rPr>
                          <w:b/>
                          <w:szCs w:val="24"/>
                        </w:rPr>
                        <w:t xml:space="preserve"> straipsnis. </w:t>
                      </w:r>
                      <w:sdt>
                        <w:sdtPr>
                          <w:alias w:val="Pavadinimas"/>
                          <w:tag w:val="title_f0a4cb61ad5a4161999fceb9b47c4a00"/>
                          <w:lock w:val="sdtLocked"/>
                          <w:richText/>
                        </w:sdtPr>
                        <w:sdtContent>
                          <w:r>
                            <w:rPr>
                              <w:b/>
                              <w:szCs w:val="24"/>
                            </w:rPr>
                            <w:t>Tyčinis melagingų duomenų apie suteiktas asmens sveikatos priežiūros paslaugas, išduotus (parduotus) kompensuojamuosius vaistus</w:t>
                          </w:r>
                          <w:r>
                            <w:rPr>
                              <w:b/>
                              <w:bCs/>
                              <w:szCs w:val="24"/>
                            </w:rPr>
                            <w:t xml:space="preserve">, </w:t>
                          </w:r>
                          <w:r>
                            <w:rPr>
                              <w:b/>
                              <w:bCs/>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a7bdff034ea744d09c04a9d5a7d1fe44"/>
                        <w:lock w:val="sdtLocked"/>
                        <w:richText/>
                      </w:sdtPr>
                      <w:sdtContent>
                        <w:p>
                          <w:pPr>
                            <w:spacing w:line="360" w:lineRule="auto"/>
                            <w:ind w:firstLine="720"/>
                            <w:jc w:val="both"/>
                            <w:rPr>
                              <w:color w:val="000000"/>
                              <w:szCs w:val="24"/>
                            </w:rPr>
                          </w:pPr>
                          <w:sdt>
                            <w:sdtPr>
                              <w:alias w:val="Numeris"/>
                              <w:tag w:val="nr_a7bdff034ea744d09c04a9d5a7d1fe44"/>
                              <w:lock w:val="sdtLocked"/>
                              <w:richText/>
                            </w:sdtPr>
                            <w:sdtContent>
                              <w:r>
                                <w:rPr>
                                  <w:szCs w:val="24"/>
                                </w:rPr>
                                <w:t>1</w:t>
                              </w:r>
                            </w:sdtContent>
                          </w:sdt>
                          <w:r>
                            <w:rPr>
                              <w:szCs w:val="24"/>
                            </w:rPr>
                            <w:t xml:space="preserve">. </w:t>
                          </w:r>
                          <w:r>
                            <w:rPr>
                              <w:color w:val="000000"/>
                              <w:szCs w:val="24"/>
                            </w:rPr>
                            <w:t xml:space="preserve">Tyčinis melagingų duomenų apie suteiktas asmens sveikatos priežiūros paslaugas ir išduotus (parduotus) kompensuojamuosius vaistus, </w:t>
                          </w:r>
                          <w:r>
                            <w:rPr>
                              <w:bCs/>
                              <w:color w:val="000000"/>
                              <w:szCs w:val="24"/>
                            </w:rPr>
                            <w:t>specialiosios medicininės paskirties maisto produktus,</w:t>
                          </w:r>
                          <w:r>
                            <w:rPr>
                              <w:color w:val="000000"/>
                              <w:szCs w:val="24"/>
                            </w:rPr>
                            <w:t xml:space="preserve">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 ir teritorinėms ligonių kasoms</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Valstybine ligonių kasa prie Sveikatos apsaugos ministerijos ar teritorinėmis ligonių kasomis dėl išduotų kompensuojamųjų vaistų, </w:t>
                          </w:r>
                          <w:r>
                            <w:rPr>
                              <w:bCs/>
                              <w:color w:val="000000"/>
                              <w:szCs w:val="24"/>
                            </w:rPr>
                            <w:t>specialiosios medicininės paskirties maisto produktų</w:t>
                          </w:r>
                          <w:r>
                            <w:rPr>
                              <w:color w:val="000000"/>
                              <w:szCs w:val="24"/>
                            </w:rPr>
                            <w:t xml:space="preserve"> ir (ar) medicinos pagalbos priemonių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8 str. 2 d."/>
                        <w:tag w:val="part_1ebefa6e4f8a4b82941dbf4694b78f7d"/>
                        <w:lock w:val="sdtLocked"/>
                        <w:richText/>
                      </w:sdtPr>
                      <w:sdtContent>
                        <w:p>
                          <w:pPr>
                            <w:spacing w:line="360" w:lineRule="auto"/>
                            <w:ind w:firstLine="720"/>
                            <w:jc w:val="both"/>
                            <w:rPr>
                              <w:color w:val="000000"/>
                              <w:szCs w:val="24"/>
                            </w:rPr>
                          </w:pPr>
                          <w:sdt>
                            <w:sdtPr>
                              <w:alias w:val="Numeris"/>
                              <w:tag w:val="nr_1ebefa6e4f8a4b82941dbf4694b78f7d"/>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e43495f5025d4234ba576b2056d67a55"/>
                        <w:lock w:val="sdtLocked"/>
                        <w:richText/>
                      </w:sdtPr>
                      <w:sdtContent>
                        <w:p>
                          <w:pPr>
                            <w:tabs>
                              <w:tab w:val="left" w:pos="1134"/>
                            </w:tabs>
                            <w:spacing w:line="360" w:lineRule="auto"/>
                            <w:ind w:firstLine="720"/>
                            <w:jc w:val="both"/>
                            <w:rPr>
                              <w:rFonts w:ascii="TimesLT" w:hAnsi="TimesLT"/>
                            </w:rPr>
                          </w:pPr>
                          <w:sdt>
                            <w:sdtPr>
                              <w:alias w:val="Numeris"/>
                              <w:tag w:val="nr_e43495f5025d4234ba576b2056d67a55"/>
                              <w:lock w:val="sdtLocked"/>
                              <w:richText/>
                            </w:sdtPr>
                            <w:sdtContent>
                              <w:r>
                                <w:rPr>
                                  <w:rFonts w:ascii="TimesLT" w:hAnsi="TimesLT"/>
                                  <w:iCs/>
                                  <w:szCs w:val="24"/>
                                  <w:lang w:eastAsia="lt-LT"/>
                                </w:rPr>
                                <w:t>4</w:t>
                              </w:r>
                            </w:sdtContent>
                          </w:sdt>
                          <w:r>
                            <w:rPr>
                              <w:rFonts w:ascii="TimesLT" w:hAnsi="TimesLT"/>
                              <w:iCs/>
                              <w:szCs w:val="24"/>
                              <w:lang w:eastAsia="lt-LT"/>
                            </w:rPr>
                            <w:t>.</w:t>
                          </w:r>
                          <w:r>
                            <w:rPr>
                              <w:rFonts w:ascii="TimesLT" w:hAnsi="TimesLT"/>
                              <w:szCs w:val="24"/>
                            </w:rPr>
                            <w:t xml:space="preserve"> Socialines,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6 dalyse, </w:t>
                          </w:r>
                          <w:r>
                            <w:rPr>
                              <w:rFonts w:ascii="TimesLT" w:hAnsi="TimesLT"/>
                            </w:rPr>
                            <w:t>nevykdymas</w:t>
                          </w:r>
                        </w:p>
                        <w:p>
                          <w:pPr>
                            <w:tabs>
                              <w:tab w:val="left" w:pos="1134"/>
                            </w:tabs>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14c669a719ab4ba6ae4ac4bda47771bd"/>
                        <w:lock w:val="sdtLocked"/>
                        <w:richText/>
                      </w:sdtPr>
                      <w:sdtContent>
                        <w:p>
                          <w:pPr>
                            <w:tabs>
                              <w:tab w:val="left" w:pos="1134"/>
                            </w:tabs>
                            <w:spacing w:line="360" w:lineRule="auto"/>
                            <w:ind w:firstLine="720"/>
                            <w:jc w:val="both"/>
                            <w:rPr>
                              <w:rFonts w:ascii="TimesLT" w:hAnsi="TimesLT"/>
                            </w:rPr>
                          </w:pPr>
                          <w:sdt>
                            <w:sdtPr>
                              <w:alias w:val="Numeris"/>
                              <w:tag w:val="nr_14c669a719ab4ba6ae4ac4bda47771bd"/>
                              <w:lock w:val="sdtLocked"/>
                              <w:richText/>
                            </w:sdtPr>
                            <w:sdtContent>
                              <w:r>
                                <w:rPr>
                                  <w:rFonts w:ascii="TimesLT" w:hAnsi="TimesLT"/>
                                </w:rPr>
                                <w:t>6</w:t>
                              </w:r>
                            </w:sdtContent>
                          </w:sdt>
                          <w:r>
                            <w:rPr>
                              <w:rFonts w:ascii="TimesLT" w:hAnsi="TimesLT"/>
                            </w:rPr>
                            <w:t>. S</w:t>
                          </w:r>
                          <w:r>
                            <w:rPr>
                              <w:rFonts w:ascii="TimesLT" w:hAnsi="TimesLT"/>
                              <w:szCs w:val="24"/>
                            </w:rPr>
                            <w:t xml:space="preserve">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jei šios paslaugos ar juridinių asmenų, kuriems teikiamos paslaugos, veikla tiesioginiais ir reguliariais kontaktais susijusios su vaikais</w:t>
                          </w:r>
                          <w:r>
                            <w:rPr>
                              <w:rFonts w:ascii="TimesLT" w:hAnsi="TimesLT"/>
                              <w:iCs/>
                              <w:szCs w:val="24"/>
                              <w:lang w:eastAsia="lt-LT"/>
                            </w:rPr>
                            <w:t xml:space="preserve">, </w:t>
                          </w:r>
                          <w:r>
                            <w:rPr>
                              <w:rFonts w:ascii="TimesLT" w:hAnsi="TimesLT"/>
                              <w:szCs w:val="24"/>
                            </w:rPr>
                            <w:t xml:space="preserve">priimančiųjų organizacijų pareigos, nurodytos Vaiko teisių apsaugos pagrindų įstatymo 30 straipsnio 5, 6 dalyse, </w:t>
                          </w:r>
                          <w:r>
                            <w:rPr>
                              <w:rFonts w:ascii="TimesLT" w:hAnsi="TimesLT"/>
                            </w:rPr>
                            <w:t>nevykdymas</w:t>
                          </w:r>
                          <w:r>
                            <w:rPr>
                              <w:rFonts w:ascii="TimesLT" w:hAnsi="TimesLT"/>
                              <w:szCs w:val="24"/>
                            </w:rPr>
                            <w:t xml:space="preserve"> arba pareigų, nurodytų Vaiko teisių apsaugos pagrindų įstatymo 30 straipsnio 9 dalyje, nevykdymas, jei šioje dalyje nurodytose </w:t>
                          </w:r>
                          <w:r>
                            <w:rPr>
                              <w:rFonts w:ascii="TimesLT" w:hAnsi="TimesLT"/>
                            </w:rPr>
                            <w:t>įstaigose, įmonėse, organizacijose dirba, užsiima savanoriška veikla, atlieka praktiką, stažuojasi ar teikia paslaugas asmuo,</w:t>
                          </w:r>
                          <w:r>
                            <w:rPr>
                              <w:rFonts w:ascii="TimesLT" w:hAnsi="TimesLT"/>
                              <w:szCs w:val="24"/>
                            </w:rPr>
                            <w:t xml:space="preserve"> kuris apkaltinamuoju teismo nuosprendžiu pripažintas kaltu dėl nusikalstamų veikų, nurodytų Vaiko teisių apsaugos pagrindų įstatymo 30 straipsnio 1 dalyje, arba asmuo, kuris yra padaręs Vaiko teisių apsaugos pagrindų įstatymo 30 straipsnio 1 dalyje nurodytas nusikalstamas veikas, bet atleistas nuo baudžiamosios atsakomybės Vaiko teisių apsaugos pagrindų įstatymo 30 straipsnio 1 dalyje nurodytais pagrindais, </w:t>
                          </w:r>
                        </w:p>
                        <w:p>
                          <w:pPr>
                            <w:tabs>
                              <w:tab w:val="left" w:pos="1134"/>
                            </w:tabs>
                            <w:spacing w:line="360" w:lineRule="auto"/>
                            <w:ind w:firstLine="720"/>
                            <w:jc w:val="both"/>
                            <w:rPr>
                              <w:rFonts w:ascii="TimesLT" w:hAnsi="TimesLT"/>
                            </w:rPr>
                          </w:pPr>
                          <w:r>
                            <w:rPr>
                              <w:rFonts w:ascii="TimesLT" w:hAnsi="TimesLT"/>
                            </w:rPr>
                            <w:t>užtraukia baudą nuo trijų tūkstančių iki penkių tūkstančių eurų.</w:t>
                          </w:r>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1125cc0a7e65451ba19914f7d62c9ef2"/>
                        <w:lock w:val="sdtLocked"/>
                        <w:richText/>
                      </w:sdtPr>
                      <w:sdtContent>
                        <w:p>
                          <w:pPr>
                            <w:spacing w:line="360" w:lineRule="auto"/>
                            <w:ind w:firstLine="720"/>
                            <w:jc w:val="both"/>
                            <w:rPr>
                              <w:rFonts w:ascii="TimesLT" w:hAnsi="TimesLT"/>
                            </w:rPr>
                          </w:pPr>
                          <w:sdt>
                            <w:sdtPr>
                              <w:alias w:val="Numeris"/>
                              <w:tag w:val="nr_1125cc0a7e65451ba19914f7d62c9ef2"/>
                              <w:lock w:val="sdtLocked"/>
                              <w:richText/>
                            </w:sdtPr>
                            <w:sdtContent>
                              <w:r>
                                <w:rPr>
                                  <w:rFonts w:ascii="TimesLT" w:hAnsi="TimesLT"/>
                                  <w:szCs w:val="24"/>
                                </w:rPr>
                                <w:t>8</w:t>
                              </w:r>
                            </w:sdtContent>
                          </w:sdt>
                          <w:r>
                            <w:rPr>
                              <w:rFonts w:ascii="TimesLT" w:hAnsi="TimesLT"/>
                              <w:szCs w:val="24"/>
                            </w:rPr>
                            <w:t xml:space="preserve">. </w:t>
                          </w:r>
                          <w:r>
                            <w:rPr>
                              <w:rFonts w:ascii="TimesLT" w:hAnsi="TimesLT"/>
                              <w:iCs/>
                            </w:rPr>
                            <w:t>Asmens, besiverčiančio individualia veikla, teikiančio paslaugas ar vykdančio bet kokią kitą veiklą, jei ši veikla</w:t>
                          </w:r>
                          <w:r>
                            <w:rPr>
                              <w:rFonts w:ascii="TimesLT" w:hAnsi="TimesLT"/>
                              <w:szCs w:val="24"/>
                            </w:rPr>
                            <w:t xml:space="preserve"> ar paslaugos tiesioginiais ir reguliariais kontaktais susijusios su vaikais</w:t>
                          </w:r>
                          <w:r>
                            <w:rPr>
                              <w:rFonts w:ascii="TimesLT" w:hAnsi="TimesLT"/>
                            </w:rPr>
                            <w:t>, pareigos, nurodytos Vaiko teisių apsaugos pagrindų įstatymo 30 straipsnio 6 dalyje, ir pareigos, nurodytos Vaiko teisių apsaugos pagrindų įstatymo 30 straipsnio 7 dalyje, nevykdymas</w:t>
                          </w:r>
                        </w:p>
                        <w:p>
                          <w:pPr>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b603c7a8d0184296bd6dd791ce87982c"/>
                    <w:lock w:val="sdtLocked"/>
                    <w:richText/>
                  </w:sdtPr>
                  <w:sdtContent>
                    <w:p>
                      <w:pPr>
                        <w:widowControl w:val="0"/>
                        <w:spacing w:line="400" w:lineRule="atLeast"/>
                        <w:ind w:left="2381" w:hanging="1661"/>
                        <w:jc w:val="both"/>
                        <w:textAlignment w:val="baseline"/>
                        <w:rPr>
                          <w:rFonts w:eastAsia="NSimSun"/>
                          <w:color w:val="000000"/>
                          <w:kern w:val="3"/>
                          <w:szCs w:val="24"/>
                          <w:lang w:eastAsia="zh-CN" w:bidi="hi-IN"/>
                        </w:rPr>
                      </w:pPr>
                      <w:sdt>
                        <w:sdtPr>
                          <w:alias w:val="Numeris"/>
                          <w:tag w:val="nr_b603c7a8d0184296bd6dd791ce87982c"/>
                          <w:lock w:val="sdtLocked"/>
                          <w:richText/>
                        </w:sdtPr>
                        <w:sdtContent>
                          <w:r>
                            <w:rPr>
                              <w:rFonts w:eastAsia="NSimSun"/>
                              <w:b/>
                              <w:color w:val="000000"/>
                              <w:kern w:val="3"/>
                              <w:szCs w:val="24"/>
                              <w:lang w:eastAsia="zh-CN" w:bidi="hi-IN"/>
                            </w:rPr>
                            <w:t>77</w:t>
                          </w:r>
                        </w:sdtContent>
                      </w:sdt>
                      <w:r>
                        <w:rPr>
                          <w:rFonts w:eastAsia="NSimSun"/>
                          <w:b/>
                          <w:color w:val="000000"/>
                          <w:kern w:val="3"/>
                          <w:szCs w:val="24"/>
                          <w:lang w:eastAsia="zh-CN" w:bidi="hi-IN"/>
                        </w:rPr>
                        <w:t xml:space="preserve"> straipsnis. </w:t>
                      </w:r>
                      <w:sdt>
                        <w:sdtPr>
                          <w:alias w:val="Pavadinimas"/>
                          <w:tag w:val="title_b603c7a8d0184296bd6dd791ce87982c"/>
                          <w:lock w:val="sdtLocked"/>
                          <w:richText/>
                        </w:sdtPr>
                        <w:sdtContent>
                          <w:r>
                            <w:rPr>
                              <w:rFonts w:eastAsia="NSimSun"/>
                              <w:b/>
                              <w:color w:val="000000"/>
                              <w:kern w:val="3"/>
                              <w:szCs w:val="24"/>
                              <w:lang w:eastAsia="zh-CN" w:bidi="hi-IN"/>
                            </w:rPr>
                            <w:t>Tabako gaminių ar susijusių gaminių nupirkimas, perdavimas ar kitoks realizavimas nepilnamečiams</w:t>
                          </w:r>
                        </w:sdtContent>
                      </w:sdt>
                    </w:p>
                    <w:sdt>
                      <w:sdtPr>
                        <w:alias w:val="77 str. 1 d."/>
                        <w:tag w:val="part_09185c06bc5846ddbeff7eda0b5140c9"/>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09185c06bc5846ddbeff7eda0b5140c9"/>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Tabako gaminių ar susijusių gaminių</w:t>
                          </w:r>
                          <w:r>
                            <w:rPr>
                              <w:rFonts w:eastAsia="NSimSun"/>
                              <w:bCs/>
                              <w:color w:val="000000"/>
                              <w:kern w:val="3"/>
                              <w:szCs w:val="24"/>
                              <w:lang w:eastAsia="zh-CN" w:bidi="hi-IN"/>
                            </w:rPr>
                            <w:t>, išskyrus elektronines cigaretes ir (ar) elektroninių cigarečių pildykles,</w:t>
                          </w:r>
                          <w:r>
                            <w:rPr>
                              <w:rFonts w:eastAsia="NSimSun"/>
                              <w:color w:val="000000"/>
                              <w:kern w:val="3"/>
                              <w:szCs w:val="24"/>
                              <w:lang w:eastAsia="zh-CN" w:bidi="hi-IN"/>
                            </w:rPr>
                            <w:t xml:space="preserve"> nupirkimas, perdavimas ar kitoks realizavimas nepilnamečiui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dviejų šimtų dvidešimt iki trijų šimtų dvidešimt eurų.</w:t>
                          </w:r>
                        </w:p>
                      </w:sdtContent>
                    </w:sdt>
                    <w:sdt>
                      <w:sdtPr>
                        <w:alias w:val="77 str. 2 d."/>
                        <w:tag w:val="part_c3a7949a9a01435cae80bffa2b215c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c3a7949a9a01435cae80bffa2b215c14"/>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trijų šimtų dvidešimt iki penkių šimtų aštuoniasdešimt eurų.</w:t>
                          </w:r>
                        </w:p>
                      </w:sdtContent>
                    </w:sdt>
                    <w:sdt>
                      <w:sdtPr>
                        <w:alias w:val="77 str. 3 d."/>
                        <w:tag w:val="part_d37e16b38cab49cfa4d97c2c1f0b12b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d37e16b38cab49cfa4d97c2c1f0b12b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Elektroninių cigarečių ir (ar) elektroninių cigarečių pildyklių nupirkimas, perdavimas ar kitoks realizavimas nepilnamečiui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 xml:space="preserve">užtraukia baudą nuo trijų šimtų dvidešimt iki penkių šimtų aštuoniasdešimt eurų. </w:t>
                          </w:r>
                        </w:p>
                      </w:sdtContent>
                    </w:sdt>
                    <w:sdt>
                      <w:sdtPr>
                        <w:alias w:val="77 str. 4 d."/>
                        <w:tag w:val="part_ed394c3f95384349a71dac5b651ed1ef"/>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ed394c3f95384349a71dac5b651ed1ef"/>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penkių šimtų aštuoniasdešimt iki aštuonių šimtų dvidešimt eurų.</w:t>
                          </w:r>
                        </w:p>
                      </w:sdtContent>
                    </w:sdt>
                    <w:sdt>
                      <w:sdtPr>
                        <w:alias w:val="77 str. 5 d."/>
                        <w:tag w:val="part_b2e7c68314f24515bf04572346f4a99a"/>
                        <w:lock w:val="sdtLocked"/>
                        <w:richText/>
                      </w:sdtPr>
                      <w:sdtContent>
                        <w:p>
                          <w:pPr>
                            <w:widowControl w:val="0"/>
                            <w:spacing w:line="400" w:lineRule="atLeast"/>
                            <w:ind w:firstLine="720"/>
                            <w:jc w:val="both"/>
                            <w:textAlignment w:val="baseline"/>
                            <w:rPr>
                              <w:bCs/>
                              <w:szCs w:val="24"/>
                            </w:rPr>
                          </w:pPr>
                          <w:sdt>
                            <w:sdtPr>
                              <w:alias w:val="Numeris"/>
                              <w:tag w:val="nr_b2e7c68314f24515bf04572346f4a99a"/>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xml:space="preserve">. </w:t>
                          </w:r>
                          <w:r>
                            <w:rPr>
                              <w:rFonts w:eastAsia="NSimSun"/>
                              <w:color w:val="000000"/>
                              <w:kern w:val="3"/>
                              <w:szCs w:val="24"/>
                              <w:lang w:eastAsia="zh-CN" w:bidi="hi-IN"/>
                            </w:rPr>
                            <w:t>Už šio straipsnio 1</w:t>
                          </w:r>
                          <w:r>
                            <w:rPr>
                              <w:rFonts w:eastAsia="NSimSun"/>
                              <w:bCs/>
                              <w:color w:val="000000"/>
                              <w:kern w:val="3"/>
                              <w:szCs w:val="24"/>
                              <w:lang w:eastAsia="zh-CN" w:bidi="hi-IN"/>
                            </w:rPr>
                            <w:t>,</w:t>
                          </w:r>
                          <w:r>
                            <w:rPr>
                              <w:rFonts w:eastAsia="NSimSun"/>
                              <w:color w:val="000000"/>
                              <w:kern w:val="3"/>
                              <w:szCs w:val="24"/>
                              <w:lang w:eastAsia="zh-CN" w:bidi="hi-IN"/>
                            </w:rPr>
                            <w:t xml:space="preserve">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752c86a15f7e4eb5b11fcee69a2c2458"/>
                    <w:lock w:val="sdtLocked"/>
                    <w:richText/>
                  </w:sdtPr>
                  <w:sdtContent>
                    <w:p>
                      <w:pPr>
                        <w:widowControl w:val="0"/>
                        <w:spacing w:line="360" w:lineRule="auto"/>
                        <w:ind w:left="2268" w:hanging="1548"/>
                        <w:jc w:val="both"/>
                        <w:rPr>
                          <w:b/>
                          <w:color w:val="000000"/>
                          <w:szCs w:val="24"/>
                          <w:lang w:eastAsia="lt-LT"/>
                        </w:rPr>
                      </w:pPr>
                      <w:sdt>
                        <w:sdtPr>
                          <w:alias w:val="Numeris"/>
                          <w:tag w:val="nr_752c86a15f7e4eb5b11fcee69a2c2458"/>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752c86a15f7e4eb5b11fcee69a2c2458"/>
                          <w:lock w:val="sdtLocked"/>
                          <w:richText/>
                        </w:sdtPr>
                        <w:sdtContent>
                          <w:r>
                            <w:rPr>
                              <w:b/>
                              <w:bCs/>
                              <w:color w:val="000000"/>
                              <w:szCs w:val="24"/>
                              <w:lang w:eastAsia="lt-LT"/>
                            </w:rPr>
                            <w:t>Darbo įstatymų, darbuotojų saugos ir sveikatos norminių teisės aktų pažeidimas</w:t>
                          </w:r>
                        </w:sdtContent>
                      </w:sdt>
                    </w:p>
                    <w:sdt>
                      <w:sdtPr>
                        <w:alias w:val="96 str. 1 d."/>
                        <w:tag w:val="part_71cad1ce0b404a4580bbb369d63e07c9"/>
                        <w:lock w:val="sdtLocked"/>
                        <w:richText/>
                      </w:sdtPr>
                      <w:sdtContent>
                        <w:p>
                          <w:pPr>
                            <w:spacing w:line="360" w:lineRule="auto"/>
                            <w:ind w:firstLine="720"/>
                            <w:jc w:val="both"/>
                            <w:rPr>
                              <w:color w:val="000000"/>
                              <w:szCs w:val="24"/>
                              <w:lang w:eastAsia="lt-LT"/>
                            </w:rPr>
                          </w:pPr>
                          <w:sdt>
                            <w:sdtPr>
                              <w:alias w:val="Numeris"/>
                              <w:tag w:val="nr_71cad1ce0b404a4580bbb369d63e07c9"/>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 nuo trisdešimt iki devyniasdešimt eurų.</w:t>
                          </w:r>
                        </w:p>
                      </w:sdtContent>
                    </w:sdt>
                    <w:sdt>
                      <w:sdtPr>
                        <w:alias w:val="96 str. 2 d."/>
                        <w:tag w:val="part_967a0f5e5c624534b5a4b6d1968c7435"/>
                        <w:lock w:val="sdtLocked"/>
                        <w:richText/>
                      </w:sdtPr>
                      <w:sdtContent>
                        <w:p>
                          <w:pPr>
                            <w:spacing w:line="360" w:lineRule="auto"/>
                            <w:ind w:firstLine="720"/>
                            <w:jc w:val="both"/>
                            <w:rPr>
                              <w:color w:val="000000"/>
                              <w:szCs w:val="24"/>
                              <w:lang w:eastAsia="lt-LT"/>
                            </w:rPr>
                          </w:pPr>
                          <w:sdt>
                            <w:sdtPr>
                              <w:alias w:val="Numeris"/>
                              <w:tag w:val="nr_967a0f5e5c624534b5a4b6d1968c7435"/>
                              <w:lock w:val="sdtLocked"/>
                              <w:richText/>
                            </w:sdtPr>
                            <w:sdtContent>
                              <w:r>
                                <w:rPr>
                                  <w:color w:val="000000"/>
                                  <w:szCs w:val="24"/>
                                  <w:lang w:eastAsia="lt-LT"/>
                                </w:rPr>
                                <w:t>2</w:t>
                              </w:r>
                            </w:sdtContent>
                          </w:sdt>
                          <w:r>
                            <w:rPr>
                              <w:color w:val="000000"/>
                              <w:szCs w:val="24"/>
                              <w:lang w:eastAsia="lt-LT"/>
                            </w:rPr>
                            <w:t>. Darbo įstatymų,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 xml:space="preserve">užtraukia baudą </w:t>
                          </w:r>
                          <w:r>
                            <w:rPr>
                              <w:bCs/>
                              <w:color w:val="000000"/>
                              <w:szCs w:val="24"/>
                              <w:lang w:eastAsia="lt-LT"/>
                            </w:rPr>
                            <w:t xml:space="preserve">darbdaviams fiziniams asmenims, darbdavių </w:t>
                          </w:r>
                          <w:r>
                            <w:rPr>
                              <w:color w:val="000000"/>
                              <w:szCs w:val="24"/>
                              <w:lang w:eastAsia="lt-LT"/>
                            </w:rPr>
                            <w:t>juridinių asmenų vadovams ar kitiems atsakingiems asmenims nuo dviejų šimtų keturiasdešimt iki aštuonių šimtų aštuoniasdešimt eurų.</w:t>
                          </w:r>
                        </w:p>
                      </w:sdtContent>
                    </w:sdt>
                    <w:sdt>
                      <w:sdtPr>
                        <w:alias w:val="96 str. 3 d."/>
                        <w:tag w:val="part_ca5fc01e6e324430a91f2f5f171d1c6c"/>
                        <w:lock w:val="sdtLocked"/>
                        <w:richText/>
                      </w:sdtPr>
                      <w:sdtContent>
                        <w:p>
                          <w:pPr>
                            <w:spacing w:line="360" w:lineRule="auto"/>
                            <w:ind w:firstLine="720"/>
                            <w:jc w:val="both"/>
                            <w:rPr>
                              <w:bCs/>
                              <w:color w:val="000000"/>
                              <w:szCs w:val="24"/>
                              <w:lang w:eastAsia="lt-LT"/>
                            </w:rPr>
                          </w:pPr>
                          <w:sdt>
                            <w:sdtPr>
                              <w:alias w:val="Numeris"/>
                              <w:tag w:val="nr_ca5fc01e6e324430a91f2f5f171d1c6c"/>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Darbuotojų saugos ir sveikatos statybvietėse norminių teisės aktų pažeidimas</w:t>
                          </w:r>
                          <w:r>
                            <w:rPr>
                              <w:bCs/>
                            </w:rPr>
                            <w:t xml:space="preserve"> </w:t>
                          </w:r>
                        </w:p>
                        <w:p>
                          <w:pPr>
                            <w:spacing w:line="360" w:lineRule="auto"/>
                            <w:ind w:firstLine="720"/>
                            <w:jc w:val="both"/>
                            <w:rPr>
                              <w:color w:val="000000"/>
                              <w:szCs w:val="24"/>
                              <w:lang w:eastAsia="lt-LT"/>
                            </w:rPr>
                          </w:pPr>
                          <w:r>
                            <w:rPr>
                              <w:bCs/>
                              <w:color w:val="000000"/>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cbbfa268e1234051801dcce53387cfda"/>
                        <w:lock w:val="sdtLocked"/>
                        <w:richText/>
                      </w:sdtPr>
                      <w:sdtContent>
                        <w:p>
                          <w:pPr>
                            <w:spacing w:line="360" w:lineRule="auto"/>
                            <w:ind w:firstLine="720"/>
                            <w:jc w:val="both"/>
                            <w:rPr>
                              <w:color w:val="000000"/>
                              <w:szCs w:val="24"/>
                              <w:lang w:eastAsia="lt-LT"/>
                            </w:rPr>
                          </w:pPr>
                          <w:sdt>
                            <w:sdtPr>
                              <w:alias w:val="Numeris"/>
                              <w:tag w:val="nr_cbbfa268e1234051801dcce53387cfd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Šio straipsnio 2 </w:t>
                          </w:r>
                          <w:r>
                            <w:rPr>
                              <w:bCs/>
                              <w:color w:val="000000"/>
                              <w:szCs w:val="24"/>
                              <w:lang w:eastAsia="lt-LT"/>
                            </w:rPr>
                            <w:t>ar 3</w:t>
                          </w:r>
                          <w:r>
                            <w:rPr>
                              <w:color w:val="000000"/>
                              <w:szCs w:val="24"/>
                              <w:lang w:eastAsia="lt-LT"/>
                            </w:rPr>
                            <w:t xml:space="preserve"> dalyje numatytas administracinis nusižengimas, </w:t>
                          </w:r>
                          <w:r>
                            <w:rPr>
                              <w:bCs/>
                              <w:color w:val="000000"/>
                              <w:szCs w:val="24"/>
                              <w:lang w:eastAsia="lt-LT"/>
                            </w:rPr>
                            <w:t xml:space="preserve">dėl kurio </w:t>
                          </w:r>
                          <w:r>
                            <w:rPr>
                              <w:color w:val="000000"/>
                              <w:szCs w:val="24"/>
                              <w:lang w:eastAsia="lt-LT"/>
                            </w:rPr>
                            <w:t>galėjo įvykti nelaimingas atsitikimas darbe, avarija ar atsirasti kitų sunkių padarinių,</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96 str. 5 d."/>
                        <w:tag w:val="part_da3c9742f0424ed581a9a9ebc6c0fbc5"/>
                        <w:lock w:val="sdtLocked"/>
                        <w:richText/>
                      </w:sdtPr>
                      <w:sdtContent>
                        <w:p>
                          <w:pPr>
                            <w:spacing w:line="360" w:lineRule="auto"/>
                            <w:ind w:firstLine="720"/>
                            <w:jc w:val="both"/>
                            <w:rPr>
                              <w:color w:val="000000"/>
                              <w:szCs w:val="24"/>
                              <w:lang w:eastAsia="lt-LT"/>
                            </w:rPr>
                          </w:pPr>
                          <w:sdt>
                            <w:sdtPr>
                              <w:alias w:val="Numeris"/>
                              <w:tag w:val="nr_da3c9742f0424ed581a9a9ebc6c0fbc5"/>
                              <w:lock w:val="sdtLocked"/>
                              <w:richText/>
                            </w:sdtPr>
                            <w:sdtContent>
                              <w:r>
                                <w:rPr>
                                  <w:bCs/>
                                  <w:color w:val="000000"/>
                                  <w:szCs w:val="24"/>
                                  <w:lang w:eastAsia="lt-LT"/>
                                </w:rPr>
                                <w:t>5</w:t>
                              </w:r>
                            </w:sdtContent>
                          </w:sdt>
                          <w:r>
                            <w:rPr>
                              <w:bCs/>
                              <w:color w:val="000000"/>
                              <w:szCs w:val="24"/>
                              <w:lang w:eastAsia="lt-LT"/>
                            </w:rPr>
                            <w:t>.</w:t>
                          </w:r>
                          <w:r>
                            <w:rPr>
                              <w:color w:val="000000"/>
                              <w:szCs w:val="24"/>
                              <w:lang w:eastAsia="lt-LT"/>
                            </w:rPr>
                            <w:t xml:space="preserve"> Šio straipsnio 2 </w:t>
                          </w:r>
                          <w:r>
                            <w:rPr>
                              <w:bCs/>
                              <w:color w:val="000000"/>
                              <w:szCs w:val="24"/>
                              <w:lang w:eastAsia="lt-LT"/>
                            </w:rPr>
                            <w:t>ar 3</w:t>
                          </w:r>
                          <w:r>
                            <w:rPr>
                              <w:color w:val="000000"/>
                              <w:szCs w:val="24"/>
                              <w:lang w:eastAsia="lt-LT"/>
                            </w:rPr>
                            <w:t xml:space="preserve">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devynių šimtų iki vieno tūkstančio keturių šimtų eurų.</w:t>
                          </w:r>
                        </w:p>
                      </w:sdtContent>
                    </w:sdt>
                    <w:sdt>
                      <w:sdtPr>
                        <w:alias w:val="96 str. 6 d."/>
                        <w:tag w:val="part_61b6a2b2556045c9a4a0b2871a019766"/>
                        <w:lock w:val="sdtLocked"/>
                        <w:richText/>
                      </w:sdtPr>
                      <w:sdtContent>
                        <w:p>
                          <w:pPr>
                            <w:spacing w:line="360" w:lineRule="auto"/>
                            <w:ind w:firstLine="720"/>
                            <w:jc w:val="both"/>
                            <w:rPr>
                              <w:color w:val="000000"/>
                              <w:szCs w:val="24"/>
                              <w:lang w:eastAsia="lt-LT"/>
                            </w:rPr>
                          </w:pPr>
                          <w:sdt>
                            <w:sdtPr>
                              <w:alias w:val="Numeris"/>
                              <w:tag w:val="nr_61b6a2b2556045c9a4a0b2871a019766"/>
                              <w:lock w:val="sdtLocked"/>
                              <w:richText/>
                            </w:sdtPr>
                            <w:sdtContent>
                              <w:r>
                                <w:rPr>
                                  <w:bCs/>
                                  <w:color w:val="000000"/>
                                  <w:szCs w:val="24"/>
                                  <w:lang w:eastAsia="lt-LT"/>
                                </w:rPr>
                                <w:t>6</w:t>
                              </w:r>
                            </w:sdtContent>
                          </w:sdt>
                          <w:r>
                            <w:rPr>
                              <w:bCs/>
                              <w:color w:val="000000"/>
                              <w:szCs w:val="24"/>
                              <w:lang w:eastAsia="lt-LT"/>
                            </w:rPr>
                            <w:t xml:space="preserve">. </w:t>
                          </w:r>
                          <w:r>
                            <w:rPr>
                              <w:color w:val="000000"/>
                              <w:szCs w:val="24"/>
                              <w:lang w:eastAsia="lt-LT"/>
                            </w:rPr>
                            <w:t xml:space="preserve">Šio straipsnio </w:t>
                          </w:r>
                          <w:r>
                            <w:rPr>
                              <w:bCs/>
                              <w:color w:val="000000"/>
                              <w:szCs w:val="24"/>
                              <w:lang w:eastAsia="lt-LT"/>
                            </w:rPr>
                            <w:t xml:space="preserve">4 </w:t>
                          </w:r>
                          <w:r>
                            <w:rPr>
                              <w:color w:val="000000"/>
                              <w:szCs w:val="24"/>
                              <w:lang w:eastAsia="lt-LT"/>
                            </w:rPr>
                            <w:t>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ecdbd1058dad4aabaaa1c84189ec5837"/>
                    <w:lock w:val="sdtLocked"/>
                    <w:richText/>
                  </w:sdtPr>
                  <w:sdtContent>
                    <w:p>
                      <w:pPr>
                        <w:spacing w:line="360" w:lineRule="auto"/>
                        <w:ind w:left="2410" w:hanging="1690"/>
                        <w:jc w:val="both"/>
                        <w:rPr>
                          <w:szCs w:val="24"/>
                        </w:rPr>
                      </w:pPr>
                      <w:sdt>
                        <w:sdtPr>
                          <w:alias w:val="Numeris"/>
                          <w:tag w:val="nr_ecdbd1058dad4aabaaa1c84189ec5837"/>
                          <w:lock w:val="sdtLocked"/>
                          <w:richText/>
                        </w:sdtPr>
                        <w:sdtContent>
                          <w:r>
                            <w:rPr>
                              <w:b/>
                              <w:bCs/>
                              <w:szCs w:val="24"/>
                              <w:lang w:eastAsia="lt-LT"/>
                            </w:rPr>
                            <w:t>223</w:t>
                          </w:r>
                        </w:sdtContent>
                      </w:sdt>
                      <w:r>
                        <w:rPr>
                          <w:b/>
                          <w:bCs/>
                          <w:szCs w:val="24"/>
                          <w:lang w:eastAsia="lt-LT"/>
                        </w:rPr>
                        <w:t xml:space="preserve"> straipsnis. </w:t>
                      </w:r>
                      <w:sdt>
                        <w:sdtPr>
                          <w:alias w:val="Pavadinimas"/>
                          <w:tag w:val="title_ecdbd1058dad4aabaaa1c84189ec5837"/>
                          <w:lock w:val="sdtLocked"/>
                          <w:richText/>
                        </w:sdtPr>
                        <w:sdtContent>
                          <w:r>
                            <w:rPr>
                              <w:b/>
                              <w:bCs/>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szCs w:val="24"/>
                            </w:rPr>
                            <w:t xml:space="preserve">užsienio juridinio asmens filialo </w:t>
                          </w:r>
                          <w:r>
                            <w:rPr>
                              <w:b/>
                              <w:bCs/>
                              <w:szCs w:val="24"/>
                            </w:rPr>
                            <w:t>interneto svetainėje tvarkos pažeidimas</w:t>
                          </w:r>
                        </w:sdtContent>
                      </w:sdt>
                    </w:p>
                    <w:sdt>
                      <w:sdtPr>
                        <w:alias w:val="223 str. 1 d."/>
                        <w:tag w:val="part_1fe33a8eb4dd41758d72332b3149bf83"/>
                        <w:lock w:val="sdtLocked"/>
                        <w:richText/>
                      </w:sdtPr>
                      <w:sdtContent>
                        <w:p>
                          <w:pPr>
                            <w:spacing w:line="360" w:lineRule="auto"/>
                            <w:ind w:firstLine="720"/>
                            <w:jc w:val="both"/>
                            <w:rPr>
                              <w:szCs w:val="24"/>
                            </w:rPr>
                          </w:pPr>
                          <w:sdt>
                            <w:sdtPr>
                              <w:alias w:val="Numeris"/>
                              <w:tag w:val="nr_1fe33a8eb4dd41758d72332b3149bf83"/>
                              <w:lock w:val="sdtLocked"/>
                              <w:richText/>
                            </w:sdtPr>
                            <w:sdtContent>
                              <w:r>
                                <w:rPr>
                                  <w:szCs w:val="24"/>
                                </w:rPr>
                                <w:t>1</w:t>
                              </w:r>
                            </w:sdtContent>
                          </w:sdt>
                          <w:r>
                            <w:rPr>
                              <w:szCs w:val="24"/>
                            </w:rPr>
                            <w:t>.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szCs w:val="24"/>
                            </w:rPr>
                          </w:pPr>
                          <w:r>
                            <w:rPr>
                              <w:szCs w:val="24"/>
                            </w:rPr>
                            <w:t xml:space="preserve">užtraukia baudą juridinių asmenų, jų filialų ar atstovybių, užsienio juridinių asmenų ar kitų organizacijų filialų ar atstovybių vadovams ar kitiems įstatymuose arba steigimo dokumentuose nurodytiems asmenims nuo </w:t>
                          </w:r>
                          <w:r>
                            <w:rPr>
                              <w:bCs/>
                              <w:szCs w:val="24"/>
                            </w:rPr>
                            <w:t>šešių šimtų</w:t>
                          </w:r>
                          <w:r>
                            <w:rPr>
                              <w:szCs w:val="24"/>
                            </w:rPr>
                            <w:t xml:space="preserve"> iki vieno tūkstančio keturių šimtų penkiasdešimt eurų.</w:t>
                          </w:r>
                        </w:p>
                      </w:sdtContent>
                    </w:sdt>
                    <w:sdt>
                      <w:sdtPr>
                        <w:alias w:val="223 str. 2 d."/>
                        <w:tag w:val="part_34b137fc0c4d4d00a188868e0853e3a4"/>
                        <w:lock w:val="sdtLocked"/>
                        <w:richText/>
                      </w:sdtPr>
                      <w:sdtContent>
                        <w:p>
                          <w:pPr>
                            <w:spacing w:line="360" w:lineRule="auto"/>
                            <w:ind w:firstLine="720"/>
                            <w:jc w:val="both"/>
                            <w:rPr>
                              <w:szCs w:val="24"/>
                            </w:rPr>
                          </w:pPr>
                          <w:sdt>
                            <w:sdtPr>
                              <w:alias w:val="Numeris"/>
                              <w:tag w:val="nr_34b137fc0c4d4d00a188868e0853e3a4"/>
                              <w:lock w:val="sdtLocked"/>
                              <w:richText/>
                            </w:sdtPr>
                            <w:sdtContent>
                              <w:r>
                                <w:rPr>
                                  <w:szCs w:val="24"/>
                                </w:rPr>
                                <w:t>2</w:t>
                              </w:r>
                            </w:sdtContent>
                          </w:sdt>
                          <w:r>
                            <w:rPr>
                              <w:szCs w:val="24"/>
                            </w:rPr>
                            <w:t xml:space="preserve">. Juridinio asmens, užsienio juridinio asmens ar kitos organizacijos filialo finansinių ataskaitų (konsoliduotųjų finansinių ataskaitų), </w:t>
                          </w:r>
                          <w:r>
                            <w:rPr>
                              <w:bCs/>
                              <w:szCs w:val="24"/>
                            </w:rPr>
                            <w:t xml:space="preserve">vadovybės ataskaitos </w:t>
                          </w:r>
                          <w:r>
                            <w:rPr>
                              <w:szCs w:val="24"/>
                            </w:rPr>
                            <w:t>(</w:t>
                          </w:r>
                          <w:r>
                            <w:rPr>
                              <w:bCs/>
                              <w:szCs w:val="24"/>
                            </w:rPr>
                            <w:t>konsoliduotosios vadovybės ataskaitos</w:t>
                          </w:r>
                          <w:r>
                            <w:rPr>
                              <w:szCs w:val="24"/>
                            </w:rPr>
                            <w:t xml:space="preserve">), veiklos </w:t>
                          </w:r>
                          <w:r>
                            <w:rPr>
                              <w:bCs/>
                              <w:szCs w:val="24"/>
                            </w:rPr>
                            <w:t>ataskaitos</w:t>
                          </w:r>
                          <w:r>
                            <w:rPr>
                              <w:szCs w:val="24"/>
                            </w:rPr>
                            <w:t xml:space="preserve">, metinės ataskaitos, auditoriaus išvados, </w:t>
                          </w:r>
                          <w:r>
                            <w:rPr>
                              <w:bCs/>
                              <w:szCs w:val="24"/>
                              <w:lang w:eastAsia="lt-LT"/>
                            </w:rPr>
                            <w:t>tvarumo atskaitomybės užtikrinimo išvados</w:t>
                          </w:r>
                          <w:r>
                            <w:rPr>
                              <w:szCs w:val="24"/>
                              <w:lang w:eastAsia="lt-LT"/>
                            </w:rPr>
                            <w:t xml:space="preserve"> </w:t>
                          </w:r>
                          <w:r>
                            <w:rPr>
                              <w:szCs w:val="24"/>
                            </w:rPr>
                            <w:t>nepateikimas Juridinių asmenų registro tvarkytojui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w:t>
                          </w:r>
                          <w:r>
                            <w:rPr>
                              <w:bCs/>
                              <w:szCs w:val="24"/>
                            </w:rPr>
                            <w:t>šešių</w:t>
                          </w:r>
                          <w:r>
                            <w:rPr>
                              <w:szCs w:val="24"/>
                            </w:rPr>
                            <w:t xml:space="preserve"> šimtų iki </w:t>
                          </w:r>
                          <w:r>
                            <w:rPr>
                              <w:bCs/>
                              <w:szCs w:val="24"/>
                            </w:rPr>
                            <w:t xml:space="preserve">vieno tūkstančio keturių šimtų penkiasdešimt </w:t>
                          </w:r>
                          <w:r>
                            <w:rPr>
                              <w:szCs w:val="24"/>
                            </w:rPr>
                            <w:t>eurų.</w:t>
                          </w:r>
                        </w:p>
                      </w:sdtContent>
                    </w:sdt>
                    <w:sdt>
                      <w:sdtPr>
                        <w:alias w:val="223 str. 3 d."/>
                        <w:tag w:val="part_5304ef8803ea4d93b543f57d42d0b60f"/>
                        <w:lock w:val="sdtLocked"/>
                        <w:richText/>
                      </w:sdtPr>
                      <w:sdtContent>
                        <w:p>
                          <w:pPr>
                            <w:spacing w:line="360" w:lineRule="auto"/>
                            <w:ind w:firstLine="720"/>
                            <w:jc w:val="both"/>
                            <w:rPr>
                              <w:szCs w:val="24"/>
                            </w:rPr>
                          </w:pPr>
                          <w:sdt>
                            <w:sdtPr>
                              <w:alias w:val="Numeris"/>
                              <w:tag w:val="nr_5304ef8803ea4d93b543f57d42d0b60f"/>
                              <w:lock w:val="sdtLocked"/>
                              <w:richText/>
                            </w:sdtPr>
                            <w:sdtContent>
                              <w:r>
                                <w:rPr>
                                  <w:bCs/>
                                  <w:szCs w:val="24"/>
                                </w:rPr>
                                <w:t>3</w:t>
                              </w:r>
                            </w:sdtContent>
                          </w:sdt>
                          <w:r>
                            <w:rPr>
                              <w:bCs/>
                              <w:szCs w:val="24"/>
                            </w:rPr>
                            <w:t xml:space="preserve">. Neteisingų juridinio asmens, užsienio juridinio asmens ar kitos organizacijos filialo finansinių ataskaitų (konsoliduotųjų finansinių ataskaitų), </w:t>
                          </w:r>
                          <w:r>
                            <w:rPr>
                              <w:szCs w:val="24"/>
                            </w:rPr>
                            <w:t xml:space="preserve">vadovybės ataskaitos (konsoliduotosios vadovybės ataskaitos), veiklos ataskaitos, </w:t>
                          </w:r>
                          <w:r>
                            <w:rPr>
                              <w:bCs/>
                              <w:szCs w:val="24"/>
                            </w:rPr>
                            <w:t>metinės ataskaitos,</w:t>
                          </w:r>
                          <w:r>
                            <w:rPr>
                              <w:szCs w:val="24"/>
                            </w:rPr>
                            <w:t xml:space="preserve"> tvarumo ataskaitos (konsoliduotosios tvarumo ataskaitos) </w:t>
                          </w:r>
                          <w:r>
                            <w:rPr>
                              <w:bCs/>
                              <w:szCs w:val="24"/>
                            </w:rPr>
                            <w:t>pateikimas Juridinių asmenų registro tvarkytojui,</w:t>
                          </w:r>
                          <w:r>
                            <w:rPr>
                              <w:szCs w:val="24"/>
                            </w:rPr>
                            <w:t xml:space="preserve">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w:t>
                          </w:r>
                          <w:r>
                            <w:rPr>
                              <w:bCs/>
                              <w:szCs w:val="24"/>
                            </w:rPr>
                            <w:t xml:space="preserve"> nepaskelbimas juridinio asmens,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bCs/>
                              <w:szCs w:val="24"/>
                            </w:rPr>
                          </w:pPr>
                          <w:r>
                            <w:rPr>
                              <w:bCs/>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70e2cf4029e94e2f82e61ce5aad5725a"/>
                        <w:lock w:val="sdtLocked"/>
                        <w:richText/>
                      </w:sdtPr>
                      <w:sdtContent>
                        <w:p>
                          <w:pPr>
                            <w:spacing w:line="360" w:lineRule="auto"/>
                            <w:ind w:firstLine="720"/>
                            <w:jc w:val="both"/>
                            <w:rPr>
                              <w:szCs w:val="24"/>
                            </w:rPr>
                          </w:pPr>
                          <w:sdt>
                            <w:sdtPr>
                              <w:alias w:val="Numeris"/>
                              <w:tag w:val="nr_70e2cf4029e94e2f82e61ce5aad5725a"/>
                              <w:lock w:val="sdtLocked"/>
                              <w:richText/>
                            </w:sdtPr>
                            <w:sdtContent>
                              <w:r>
                                <w:rPr>
                                  <w:szCs w:val="24"/>
                                </w:rPr>
                                <w:t>4</w:t>
                              </w:r>
                            </w:sdtContent>
                          </w:sdt>
                          <w:r>
                            <w:rPr>
                              <w:szCs w:val="24"/>
                            </w:rPr>
                            <w:t xml:space="preserve">. Neteisingos juridinio asmens, užsienio juridinio asmens ar kitos organizacijos filialo pelno mokesčio informacijos ataskaitos, mokėjimų valdžios institucijoms ataskaitos (konsoliduotosios mokėjimų valdžios institucijoms ataskaitos) </w:t>
                          </w:r>
                          <w:r>
                            <w:rPr>
                              <w:bCs/>
                              <w:szCs w:val="24"/>
                            </w:rPr>
                            <w:t xml:space="preserve">pateikimas Juridinių asmenų registro tvarkytojui, pelno mokesčio informacijos ataskaitos ir, </w:t>
                          </w:r>
                          <w:r>
                            <w:rPr>
                              <w:szCs w:val="24"/>
                              <w:lang w:eastAsia="lt-LT"/>
                            </w:rPr>
                            <w:t xml:space="preserve">kai taikytina, pareiškimo, nurodyto Įmonių ir įmonių grupių atskaitomybės įstatyme, </w:t>
                          </w:r>
                          <w:r>
                            <w:rPr>
                              <w:szCs w:val="24"/>
                            </w:rPr>
                            <w:t xml:space="preserve">mokėjimų valdžios institucijoms ataskaitos (konsoliduotosios mokėjimų valdžios institucijoms ataskaitos) </w:t>
                          </w:r>
                          <w:r>
                            <w:rPr>
                              <w:bCs/>
                              <w:szCs w:val="24"/>
                            </w:rPr>
                            <w:t xml:space="preserve">nepateikimas Juridinių asmenų registro tvarkytojui laiku teisės aktų nustatytais atvejais ir tvarka, </w:t>
                          </w:r>
                          <w:r>
                            <w:rPr>
                              <w:szCs w:val="24"/>
                            </w:rPr>
                            <w:t xml:space="preserve">šių ataskaitų </w:t>
                          </w:r>
                          <w:r>
                            <w:rPr>
                              <w:bCs/>
                              <w:szCs w:val="24"/>
                            </w:rPr>
                            <w:t>nepaskelbimas</w:t>
                          </w:r>
                          <w:r>
                            <w:rPr>
                              <w:szCs w:val="24"/>
                            </w:rPr>
                            <w:t xml:space="preserve"> </w:t>
                          </w:r>
                          <w:r>
                            <w:rPr>
                              <w:bCs/>
                              <w:szCs w:val="24"/>
                            </w:rPr>
                            <w:t>juridinio asmens</w:t>
                          </w:r>
                          <w:r>
                            <w:rPr>
                              <w:szCs w:val="24"/>
                            </w:rPr>
                            <w:t>,</w:t>
                          </w:r>
                          <w:r>
                            <w:rPr>
                              <w:bCs/>
                              <w:szCs w:val="24"/>
                            </w:rPr>
                            <w:t xml:space="preserve">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šešių šimtų iki </w:t>
                          </w:r>
                          <w:r>
                            <w:rPr>
                              <w:bCs/>
                              <w:szCs w:val="24"/>
                            </w:rPr>
                            <w:t>vieno tūkstančio keturių šimtų penkiasdešimt</w:t>
                          </w:r>
                          <w:r>
                            <w:rPr>
                              <w:szCs w:val="24"/>
                            </w:rPr>
                            <w:t xml:space="preserve"> eurų.</w:t>
                          </w:r>
                        </w:p>
                      </w:sdtContent>
                    </w:sdt>
                    <w:sdt>
                      <w:sdtPr>
                        <w:alias w:val="223 str. 5 d."/>
                        <w:tag w:val="part_a2870d0165b045da99ce917e35c60b6a"/>
                        <w:lock w:val="sdtLocked"/>
                        <w:richText/>
                      </w:sdtPr>
                      <w:sdtContent>
                        <w:p>
                          <w:pPr>
                            <w:spacing w:line="360" w:lineRule="auto"/>
                            <w:ind w:firstLine="720"/>
                            <w:jc w:val="both"/>
                            <w:rPr>
                              <w:bCs/>
                              <w:szCs w:val="24"/>
                              <w:lang w:eastAsia="lt-LT"/>
                            </w:rPr>
                          </w:pPr>
                          <w:sdt>
                            <w:sdtPr>
                              <w:alias w:val="Numeris"/>
                              <w:tag w:val="nr_a2870d0165b045da99ce917e35c60b6a"/>
                              <w:lock w:val="sdtLocked"/>
                              <w:richText/>
                            </w:sdtPr>
                            <w:sdtContent>
                              <w:r>
                                <w:rPr>
                                  <w:szCs w:val="24"/>
                                </w:rPr>
                                <w:t>5</w:t>
                              </w:r>
                            </w:sdtContent>
                          </w:sdt>
                          <w:r>
                            <w:rPr>
                              <w:szCs w:val="24"/>
                            </w:rPr>
                            <w:t xml:space="preserve">. </w:t>
                          </w:r>
                          <w:r>
                            <w:rPr>
                              <w:bCs/>
                              <w:szCs w:val="24"/>
                              <w:lang w:eastAsia="lt-LT"/>
                            </w:rPr>
                            <w:t>Šio straipsnio 3, 4 dalyse numatyti administraciniai nusižengimai, padaryti pakartotinai,</w:t>
                          </w:r>
                        </w:p>
                        <w:p>
                          <w:pPr>
                            <w:spacing w:line="360" w:lineRule="auto"/>
                            <w:ind w:firstLine="720"/>
                            <w:jc w:val="both"/>
                            <w:rPr>
                              <w:b/>
                              <w:szCs w:val="24"/>
                            </w:rPr>
                          </w:pPr>
                          <w:r>
                            <w:rPr>
                              <w:bCs/>
                              <w:szCs w:val="24"/>
                              <w:lang w:eastAsia="lt-LT"/>
                            </w:rPr>
                            <w:t xml:space="preserve">užtraukia baudą </w:t>
                          </w:r>
                          <w:r>
                            <w:rPr>
                              <w:bCs/>
                              <w:szCs w:val="24"/>
                            </w:rPr>
                            <w:t xml:space="preserve">juridinių asmenų, užsienio juridinių asmenų ar kitų organizacijų filialų vadovams ar kitiems įstatymuose arba steigimo dokumentuose nurodytiems asmenims </w:t>
                          </w:r>
                          <w:r>
                            <w:rPr>
                              <w:bCs/>
                              <w:szCs w:val="24"/>
                              <w:lang w:eastAsia="lt-LT"/>
                            </w:rPr>
                            <w:t xml:space="preserve">nuo dviejų tūkstančių iki </w:t>
                          </w:r>
                          <w:r>
                            <w:rPr>
                              <w:bCs/>
                              <w:szCs w:val="24"/>
                            </w:rPr>
                            <w:t xml:space="preserve">šešių tūkstančių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4e1ef6aff37c488c8430a9d26b5b9034"/>
                    <w:lock w:val="sdtLocked"/>
                    <w:richText/>
                  </w:sdtPr>
                  <w:sdtContent>
                    <w:p>
                      <w:pPr>
                        <w:widowControl w:val="0"/>
                        <w:spacing w:line="360" w:lineRule="auto"/>
                        <w:ind w:firstLine="720"/>
                        <w:jc w:val="both"/>
                        <w:rPr>
                          <w:szCs w:val="24"/>
                        </w:rPr>
                      </w:pPr>
                      <w:sdt>
                        <w:sdtPr>
                          <w:alias w:val="Numeris"/>
                          <w:tag w:val="nr_4e1ef6aff37c488c8430a9d26b5b9034"/>
                          <w:lock w:val="sdtLocked"/>
                          <w:richText/>
                        </w:sdtPr>
                        <w:sdtContent>
                          <w:r>
                            <w:rPr>
                              <w:b/>
                              <w:szCs w:val="24"/>
                            </w:rPr>
                            <w:t>242</w:t>
                          </w:r>
                        </w:sdtContent>
                      </w:sdt>
                      <w:r>
                        <w:rPr>
                          <w:b/>
                          <w:szCs w:val="24"/>
                        </w:rPr>
                        <w:t xml:space="preserve"> straipsnis. </w:t>
                      </w:r>
                      <w:sdt>
                        <w:sdtPr>
                          <w:alias w:val="Pavadinimas"/>
                          <w:tag w:val="title_4e1ef6aff37c488c8430a9d26b5b9034"/>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0"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1"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2"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3"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4"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5"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7faf993bce7141a4bbb1f7450d04d615"/>
                            <w:lock w:val="sdtLocked"/>
                            <w:richText/>
                          </w:sdtPr>
                          <w:sdtContent>
                            <w:p>
                              <w:pPr>
                                <w:widowControl w:val="0"/>
                                <w:spacing w:line="360" w:lineRule="auto"/>
                                <w:ind w:firstLine="720"/>
                                <w:jc w:val="both"/>
                                <w:rPr>
                                  <w:szCs w:val="24"/>
                                </w:rPr>
                              </w:pPr>
                              <w:sdt>
                                <w:sdtPr>
                                  <w:alias w:val="Numeris"/>
                                  <w:tag w:val="nr_7faf993bce7141a4bbb1f7450d04d615"/>
                                  <w:lock w:val="sdtLocked"/>
                                  <w:richText/>
                                </w:sdtPr>
                                <w:sdtContent>
                                  <w:r>
                                    <w:t>30</w:t>
                                  </w:r>
                                </w:sdtContent>
                              </w:sdt>
                              <w: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vertAlign w:val="superscript"/>
                                </w:rPr>
                                <w:t>1</w:t>
                              </w:r>
                              <w:r>
                                <w:t xml:space="preserve"> straipsnio 1, 2 dalyse, 256 straipsnyje, 291 straipsnio </w:t>
                              </w:r>
                              <w:r>
                                <w:rPr>
                                  <w:bCs/>
                                </w:rPr>
                                <w:t xml:space="preserve">6 </w:t>
                              </w:r>
                              <w:r>
                                <w:t>dalyje, 299 straipsnio 2, 3, 4 dalyse, 304</w:t>
                              </w:r>
                              <w:r>
                                <w:rPr>
                                  <w:vertAlign w:val="superscript"/>
                                </w:rPr>
                                <w:t>1</w:t>
                              </w:r>
                              <w:r>
                                <w:t xml:space="preserve"> straipsnyje, 304</w:t>
                              </w:r>
                              <w:r>
                                <w:rPr>
                                  <w:vertAlign w:val="superscript"/>
                                </w:rPr>
                                <w:t>2</w:t>
                              </w:r>
                              <w:r>
                                <w:t xml:space="preserve"> straipsnio </w:t>
                              </w:r>
                              <w:r>
                                <w:rPr>
                                  <w:bCs/>
                                </w:rPr>
                                <w:t>3, 4 dalyse</w:t>
                              </w:r>
                              <w:r>
                                <w:t>, 312, 343 straipsniuose, 343</w:t>
                              </w:r>
                              <w:r>
                                <w:rPr>
                                  <w:vertAlign w:val="superscript"/>
                                </w:rPr>
                                <w:t>1</w:t>
                              </w:r>
                              <w:r>
                                <w:t xml:space="preserve"> straipsnio 1, 2, 7, 8, 9, 10, 11, 12, 13, 14, 15, 16, 17, 18, 21, 22 dalyse, 344, 346, 347,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402217660e64464495b1c3aa045e852e"/>
                            <w:lock w:val="sdtLocked"/>
                            <w:richText/>
                          </w:sdtPr>
                          <w:sdtContent>
                            <w:p>
                              <w:pPr>
                                <w:spacing w:line="360" w:lineRule="auto"/>
                                <w:ind w:firstLine="720"/>
                                <w:jc w:val="both"/>
                                <w:rPr>
                                  <w:szCs w:val="24"/>
                                </w:rPr>
                              </w:pPr>
                              <w:sdt>
                                <w:sdtPr>
                                  <w:alias w:val="Numeris"/>
                                  <w:tag w:val="nr_402217660e64464495b1c3aa045e852e"/>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f9bd8f55a524ceaa7afc849e3d07589"/>
                            <w:lock w:val="sdtLocked"/>
                            <w:richText/>
                          </w:sdtPr>
                          <w:sdtContent>
                            <w:p>
                              <w:pPr>
                                <w:spacing w:line="380" w:lineRule="atLeast"/>
                                <w:ind w:firstLine="720"/>
                                <w:jc w:val="both"/>
                              </w:pPr>
                              <w:sdt>
                                <w:sdtPr>
                                  <w:alias w:val="Numeris"/>
                                  <w:tag w:val="nr_ff9bd8f55a524ceaa7afc849e3d07589"/>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 xml:space="preserve">aipsniuose, 144 straipsnio 1, 4, 5 dalyse, 148, 149, 150, 152, 153, 154, 155, 156, 166, 167, 168 straipsniuose, 205 straipsnio 7 dalyje, 223, 224 straipsniuose, 225 straipsnio 1 dalyje, </w:t>
                              </w:r>
                              <w:r>
                                <w:rPr>
                                  <w:bCs/>
                                  <w:szCs w:val="24"/>
                                  <w:lang w:eastAsia="lt-LT"/>
                                </w:rPr>
                                <w:t>242 straipsnio 4</w:t>
                              </w:r>
                              <w:r>
                                <w:rPr>
                                  <w:b/>
                                  <w:bCs/>
                                  <w:szCs w:val="24"/>
                                  <w:lang w:eastAsia="lt-LT"/>
                                </w:rPr>
                                <w:t xml:space="preserve"> </w:t>
                              </w:r>
                              <w:r>
                                <w:rPr>
                                  <w:bCs/>
                                  <w:szCs w:val="24"/>
                                  <w:lang w:eastAsia="lt-LT"/>
                                </w:rPr>
                                <w:t>dalyje</w:t>
                              </w:r>
                              <w:r>
                                <w:rPr>
                                  <w:szCs w:val="24"/>
                                  <w:lang w:eastAsia="lt-LT"/>
                                </w:rPr>
                                <w:t xml:space="preserve">, 268 straipsnio 7, 8 dalyse, 281, </w:t>
                              </w:r>
                              <w:r>
                                <w:rPr>
                                  <w:bCs/>
                                  <w:szCs w:val="24"/>
                                  <w:lang w:eastAsia="lt-LT"/>
                                </w:rPr>
                                <w:t>286</w:t>
                              </w:r>
                              <w:r>
                                <w:rPr>
                                  <w:szCs w:val="24"/>
                                  <w:lang w:eastAsia="lt-LT"/>
                                </w:rPr>
                                <w:t>,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6"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cc64bc3e6dbd416cb82da3b356c23b21"/>
            <w:lock w:val="sdtLocked"/>
            <w:richText/>
          </w:sdtPr>
          <w:sdtContent>
            <w:p>
              <w:pPr>
                <w:spacing w:line="360" w:lineRule="auto"/>
                <w:ind w:firstLine="720"/>
                <w:jc w:val="both"/>
              </w:pPr>
              <w:sdt>
                <w:sdtPr>
                  <w:alias w:val="Numeris"/>
                  <w:tag w:val="nr_cc64bc3e6dbd416cb82da3b356c23b21"/>
                  <w:lock w:val="sdtLocked"/>
                  <w:richText/>
                </w:sdtPr>
                <w:sdtContent>
                  <w:r>
                    <w:rPr>
                      <w:bCs/>
                      <w:lang w:eastAsia="lt-LT"/>
                    </w:rPr>
                    <w:t>117</w:t>
                  </w:r>
                  <w:r>
                    <w:rPr>
                      <w:bCs/>
                      <w:vertAlign w:val="superscript"/>
                      <w:lang w:eastAsia="lt-LT"/>
                    </w:rPr>
                    <w:t>1</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7"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8" w:tgtFrame="_blank" w:history="1">
                <w:r>
                  <w:rPr>
                    <w:bCs/>
                    <w:color w:val="0000FF" w:themeColor="hyperlink"/>
                    <w:szCs w:val="24"/>
                    <w:u w:val="single"/>
                  </w:rPr>
                  <w:t>(ES) 2019/1937</w:t>
                </w:r>
              </w:hyperlink>
              <w:r>
                <w:rPr>
                  <w:bCs/>
                  <w:szCs w:val="24"/>
                </w:rPr>
                <w:t xml:space="preserve"> ir panaikinamas Reglamentas </w:t>
              </w:r>
              <w:hyperlink r:id="rId49"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0F2AADA"/>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6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949.xml"/>
  <Relationship Id="rId17" Type="http://schemas.openxmlformats.org/officeDocument/2006/relationships/header" Target="header950.xml"/>
  <Relationship Id="rId18" Type="http://schemas.openxmlformats.org/officeDocument/2006/relationships/footer" Target="footer949.xml"/>
  <Relationship Id="rId19" Type="http://schemas.openxmlformats.org/officeDocument/2006/relationships/footer" Target="footer950.xml"/>
  <Relationship Id="rId2" Type="http://schemas.openxmlformats.org/officeDocument/2006/relationships/header" Target="header461.xml"/>
  <Relationship Id="rId20" Type="http://schemas.openxmlformats.org/officeDocument/2006/relationships/header" Target="header951.xml"/>
  <Relationship Id="rId21" Type="http://schemas.openxmlformats.org/officeDocument/2006/relationships/footer" Target="footer951.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460.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461.xml"/>
  <Relationship Id="rId40" Type="http://schemas.openxmlformats.org/officeDocument/2006/relationships/hyperlink" TargetMode="External" Target="http://eur-lex.europa.eu/legal-content/LIT/TXT/?uri=CELEX:31997R0338&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3143R2014&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1997R0338&amp;locale=lt"/>
  <Relationship Id="rId47" Type="http://schemas.openxmlformats.org/officeDocument/2006/relationships/hyperlink" TargetMode="External" Target="http://eur-lex.europa.eu/legal-content/LIT/TXT/?uri=CELEX:32024R0573&amp;locale=lt"/>
  <Relationship Id="rId48" Type="http://schemas.openxmlformats.org/officeDocument/2006/relationships/hyperlink" TargetMode="External" Target="http://eur-lex.europa.eu/legal-content/LIT/TXT/?uri=CELEX:32019L1937&amp;locale=lt"/>
  <Relationship Id="rId49" Type="http://schemas.openxmlformats.org/officeDocument/2006/relationships/hyperlink" TargetMode="External" Target="http://eur-lex.europa.eu/legal-content/LIT/TXT/?uri=CELEX:32014R0517&amp;locale=lt"/>
  <Relationship Id="rId5" Type="http://schemas.openxmlformats.org/officeDocument/2006/relationships/header" Target="header462.xml"/>
  <Relationship Id="rId50" Type="http://schemas.openxmlformats.org/officeDocument/2006/relationships/customXml" Target="../customXml/item1.xml"/>
  <Relationship Id="rId6" Type="http://schemas.openxmlformats.org/officeDocument/2006/relationships/footer" Target="footer46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60d062bb54a849a5a949b242d4f9fddd">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3a2a7248850b42bcb709434ffd63d371">
          <Part Type="strDalis" Nr="1" Abbr="57 str. 1 d." DocPartId="0013226da5de4d76b2859354994a6632" PartId="3883bcea8eca450a8928a60cf872fd55"/>
          <Part Type="strDalis" Nr="2" Abbr="57 str. 2 d." DocPartId="75a9071a7e1948919672dcd4d51a6ae4" PartId="6d8803f9591349e5bc49a89230b9caa0"/>
          <Part Type="strDalis" Nr="3" Abbr="57 str. 3 d." DocPartId="a40751e97bdf4f6c9432673747c49eff" PartId="3ca99b75f9d34f02bb784e40e00ece0d"/>
          <Part Type="strDalis" Nr="4" Abbr="57 str. 4 d." DocPartId="2fd9621834db4dcda6367402daed60d9" PartId="1651e8e3042b441b8e6a61bc7b431851"/>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f0a4cb61ad5a4161999fceb9b47c4a00">
          <Part Type="strDalis" Nr="1" Abbr="58 str. 1 d." DocPartId="99038e1ef7dd468ba73a048fe43cc044" PartId="a7bdff034ea744d09c04a9d5a7d1fe44"/>
          <Part Type="strDalis" Nr="2" Abbr="58 str. 2 d." DocPartId="042628222ac84b76a389a1118b2b8203" PartId="1ebefa6e4f8a4b82941dbf4694b78f7d"/>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e43495f5025d4234ba576b2056d67a55"/>
          <Part Type="strDalis" Nr="5" Abbr="72 str. 5 d." DocPartId="c33a17b5a7464bafa42a7633d88ee9cd" PartId="aea3837c37394de2890b0c801c13328c"/>
          <Part Type="strDalis" Nr="6" Abbr="72 str. 6 d." DocPartId="eba29944b410401f9ca9a8881ff8856e" PartId="14c669a719ab4ba6ae4ac4bda47771bd"/>
          <Part Type="strDalis" Nr="7" Abbr="72 str. 7 d." DocPartId="0144fe17f71a492eaaae1fe50c3f7aff" PartId="d55249372d5c4cd69effbf6af2efa665"/>
          <Part Type="strDalis" Nr="8" Abbr="72 str. 8 d." DocPartId="a3ef08d56a414bdc896a4eafcbf40b2b" PartId="1125cc0a7e65451ba19914f7d62c9ef2"/>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b603c7a8d0184296bd6dd791ce87982c">
          <Part Type="strDalis" Nr="1" Abbr="77 str. 1 d." DocPartId="acaf58175a9c402e92e81b40d1560e24" PartId="09185c06bc5846ddbeff7eda0b5140c9"/>
          <Part Type="strDalis" Nr="2" Abbr="77 str. 2 d." DocPartId="e844f177ab68460d9e3f09f501316db9" PartId="c3a7949a9a01435cae80bffa2b215c14"/>
          <Part Type="strDalis" Nr="3" Abbr="77 str. 3 d." DocPartId="6b2c26b52de74606910885e389f0e75a" PartId="d37e16b38cab49cfa4d97c2c1f0b12b5"/>
          <Part Type="strDalis" Nr="4" Abbr="77 str. 4 d." DocPartId="d0a9951a5f4744a7885428f577904f61" PartId="ed394c3f95384349a71dac5b651ed1ef"/>
          <Part Type="strDalis" Nr="5" Abbr="77 str. 5 d." DocPartId="679ffbf865c142abad57a4d783782e64" PartId="b2e7c68314f24515bf04572346f4a99a"/>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752c86a15f7e4eb5b11fcee69a2c2458">
          <Part Type="strDalis" Nr="1" Abbr="96 str. 1 d." DocPartId="9b486904cd204ca39f788dbf635dc901" PartId="71cad1ce0b404a4580bbb369d63e07c9"/>
          <Part Type="strDalis" Nr="2" Abbr="96 str. 2 d." DocPartId="e99340d11f3548068a92c9dc6a635f12" PartId="967a0f5e5c624534b5a4b6d1968c7435"/>
          <Part Type="strDalis" Nr="3" Abbr="96 str. 3 d." DocPartId="d6eacbb0f112486fac324b96b8f0a8c5" PartId="ca5fc01e6e324430a91f2f5f171d1c6c"/>
          <Part Type="strDalis" Nr="4" Abbr="96 str. 4 d." DocPartId="087fbcb8eace4884b8c4601d0f74582d" PartId="cbbfa268e1234051801dcce53387cfda"/>
          <Part Type="strDalis" Nr="5" Abbr="96 str. 5 d." DocPartId="bbbcdaab527c4f138d1f4784812442f5" PartId="da3c9742f0424ed581a9a9ebc6c0fbc5"/>
          <Part Type="strDalis" Nr="6" Abbr="96 str. 6 d." DocPartId="92d35d2830f6433d87dc278710d3c50c" PartId="61b6a2b2556045c9a4a0b2871a019766"/>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ecdbd1058dad4aabaaa1c84189ec5837">
          <Part Type="strDalis" Nr="1" Abbr="223 str. 1 d." DocPartId="b876529940434d01afec50ebf3fe149d" PartId="1fe33a8eb4dd41758d72332b3149bf83"/>
          <Part Type="strDalis" Nr="2" Abbr="223 str. 2 d." DocPartId="0e946c45f4794d9590e78e98ef387499" PartId="34b137fc0c4d4d00a188868e0853e3a4"/>
          <Part Type="strDalis" Nr="3" Abbr="223 str. 3 d." DocPartId="b80a3628ebdd403e8ed7518eb1d7fdcf" PartId="5304ef8803ea4d93b543f57d42d0b60f"/>
          <Part Type="strDalis" Nr="4" Abbr="223 str. 4 d." DocPartId="1fa32efa5a0946388941f9cd7e6cec52" PartId="70e2cf4029e94e2f82e61ce5aad5725a"/>
          <Part Type="strDalis" Nr="5" Abbr="223 str. 5 d." DocPartId="b289b33baa1248a68263f86780109e91" PartId="a2870d0165b045da99ce917e35c60b6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pažeidimas“." DocPartId="114b66d1998744649f941b83f4ebe60f" PartId="4e1ef6aff37c488c8430a9d26b5b9034">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7faf993bce7141a4bbb1f7450d04d615"/>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402217660e64464495b1c3aa045e852e"/>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f9bd8f55a524ceaa7afc849e3d07589"/>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a1623b4fd62e45dfbd30cdd103541174" PartId="cc64bc3e6dbd416cb82da3b356c23b21"/>
    <Part Type="strDalis" Nr="118" Abbr="118 d." DocPartId="9063bfd42bc84ba8af3ce08cf0ce283e" PartId="9d7c04c046a44c9293aab7981d180709"/>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F39404E-5D1D-439F-82DD-EBD826413A23}">
  <ds:schemaRefs>
    <ds:schemaRef ds:uri="http://lrs.lt/TAIS/DocParts"/>
  </ds:schemaRefs>
</ds:datastoreItem>
</file>

<file path=customXml/itemProps3.xml><?xml version="1.0" encoding="utf-8"?>
<ds:datastoreItem xmlns:ds="http://schemas.openxmlformats.org/officeDocument/2006/customXml" ds:itemID="{48757635-9D1D-4D04-BE25-60329480DE3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803</TotalTime>
  <Pages>478</Pages>
  <Words>146526</Words>
  <Characters>1060886</Characters>
  <Application>Microsoft Office Word</Application>
  <DocSecurity>0</DocSecurity>
  <Lines>8840</Lines>
  <Paragraphs>2410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1205002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2024-12-26T08:42:00Z</dcterms:modified>
  <revision>392</revision>
</coreProperties>
</file>