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2017-11-29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17dc7cbde71f4f6e9111ca8f175d24b4"/>
                        <w:lock w:val="sdtLocked"/>
                        <w:richText/>
                      </w:sdtPr>
                      <w:sdtContent>
                        <w:p>
                          <w:pPr>
                            <w:spacing w:line="360" w:lineRule="auto"/>
                            <w:ind w:firstLine="720"/>
                            <w:jc w:val="both"/>
                            <w:rPr>
                              <w:color w:val="000000"/>
                              <w:szCs w:val="24"/>
                              <w:lang w:eastAsia="lt-LT"/>
                            </w:rPr>
                          </w:pPr>
                          <w:sdt>
                            <w:sdtPr>
                              <w:alias w:val="Numeris"/>
                              <w:tag w:val="nr_17dc7cbde71f4f6e9111ca8f175d24b4"/>
                              <w:lock w:val="sdtLocked"/>
                              <w:richText/>
                            </w:sdtPr>
                            <w:sdtContent>
                              <w:r>
                                <w:rPr>
                                  <w:color w:val="000000"/>
                                  <w:szCs w:val="24"/>
                                  <w:lang w:eastAsia="lt-LT"/>
                                </w:rPr>
                                <w:t>3</w:t>
                              </w:r>
                            </w:sdtContent>
                          </w:sdt>
                          <w:r>
                            <w:rPr>
                              <w:color w:val="000000"/>
                              <w:szCs w:val="24"/>
                              <w:lang w:eastAsia="lt-LT"/>
                            </w:rPr>
                            <w:t xml:space="preserve">. Už šio straipsnio 1, 2 dalyse numatytus administracinius nusižengimus gali būti skiriamas teisės naudoti arba teisės įvežti aparatūrą, įrenginius, radijo siuntimo arba radijo stebėsenos įrenginius atėmimas nuo trijų mėnesių iki vienų metų. </w:t>
                          </w:r>
                        </w:p>
                      </w:sdtContent>
                    </w:sdt>
                    <w:sdt>
                      <w:sdtPr>
                        <w:alias w:val="464 str. 4 d."/>
                        <w:tag w:val="part_e321d65a54934ee3bc7642fef07889ee"/>
                        <w:lock w:val="sdtLocked"/>
                        <w:richText/>
                      </w:sdtPr>
                      <w:sdtContent>
                        <w:p>
                          <w:pPr>
                            <w:spacing w:line="360" w:lineRule="auto"/>
                            <w:ind w:firstLine="720"/>
                            <w:jc w:val="both"/>
                            <w:rPr>
                              <w:bCs/>
                              <w:szCs w:val="24"/>
                            </w:rPr>
                          </w:pPr>
                          <w:sdt>
                            <w:sdtPr>
                              <w:alias w:val="Numeris"/>
                              <w:tag w:val="nr_e321d65a54934ee3bc7642fef07889ee"/>
                              <w:lock w:val="sdtLocked"/>
                              <w:richText/>
                            </w:sdtPr>
                            <w:sdtContent>
                              <w:r>
                                <w:rPr>
                                  <w:color w:val="000000"/>
                                  <w:szCs w:val="24"/>
                                  <w:lang w:eastAsia="lt-LT"/>
                                </w:rPr>
                                <w:t>4</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2A09C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04.xml"/>
  <Relationship Id="rId3" Type="http://schemas.openxmlformats.org/officeDocument/2006/relationships/footer" Target="footer103.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939e8d2f5a214d34bc7c0592ceb586d1" PartId="17dc7cbde71f4f6e9111ca8f175d24b4"/>
          <Part Type="strDalis" Nr="4" Abbr="464 str. 4 d." DocPartId="f052600f8360456d8e9e2d982371eb61" PartId="e321d65a54934ee3bc7642fef07889e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1E70283-E07B-4E20-ADD7-CC08A5156AA7}">
  <ds:schemaRefs>
    <ds:schemaRef ds:uri="http://lrs.lt/TAIS/DocParts"/>
  </ds:schemaRefs>
</ds:datastoreItem>
</file>

<file path=customXml/itemProps3.xml><?xml version="1.0" encoding="utf-8"?>
<ds:datastoreItem xmlns:ds="http://schemas.openxmlformats.org/officeDocument/2006/customXml" ds:itemID="{BF513A5F-F46F-487C-9734-B281D505B4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156</TotalTime>
  <Pages>382</Pages>
  <Words>592366</Words>
  <Characters>337650</Characters>
  <Application>Microsoft Office Word</Application>
  <DocSecurity>0</DocSecurity>
  <Lines>2813</Lines>
  <Paragraphs>1856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928160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2017-11-30T12:01:00Z</dcterms:modified>
  <revision>81</revision>
</coreProperties>
</file>