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2018-07-01 iki 2018-07-11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f28fa86e0d74ad5b554dd65b9d61c98"/>
                        <w:lock w:val="sdtLocked"/>
                        <w:richText/>
                      </w:sdtPr>
                      <w:sdtContent>
                        <w:p>
                          <w:pPr>
                            <w:spacing w:line="360" w:lineRule="auto"/>
                            <w:ind w:firstLine="720"/>
                            <w:jc w:val="both"/>
                            <w:rPr>
                              <w:szCs w:val="24"/>
                              <w:lang w:val="ga-IE"/>
                            </w:rPr>
                          </w:pPr>
                          <w:sdt>
                            <w:sdtPr>
                              <w:alias w:val="Numeris"/>
                              <w:tag w:val="nr_8f28fa86e0d74ad5b554dd65b9d61c98"/>
                              <w:lock w:val="sdtLocked"/>
                              <w:richText/>
                            </w:sdtPr>
                            <w:sdtContent>
                              <w:r>
                                <w:rPr>
                                  <w:szCs w:val="24"/>
                                  <w:lang w:val="ga-IE"/>
                                </w:rPr>
                                <w:t>4</w:t>
                              </w:r>
                            </w:sdtContent>
                          </w:sdt>
                          <w:r>
                            <w:rPr>
                              <w:szCs w:val="24"/>
                              <w:lang w:val="ga-IE"/>
                            </w:rPr>
                            <w:t>. Už šio kodekso 47 straipsnyje, 60 straipsnio 3 dalyje, 65, 122, 125, 127, 142, 208</w:t>
                          </w:r>
                          <w:r>
                            <w:rPr>
                              <w:szCs w:val="24"/>
                            </w:rPr>
                            <w:t> </w:t>
                          </w:r>
                          <w:r>
                            <w:rPr>
                              <w:szCs w:val="24"/>
                              <w:lang w:val="ga-IE"/>
                            </w:rPr>
                            <w:t>straipsniuose, 209 straipsnio 1, 2, 3, 4, 5, 6, 7, 8 dalyse, 211 straipsnio 2 dalyje, 213</w:t>
                          </w:r>
                          <w:r>
                            <w:rPr>
                              <w:szCs w:val="24"/>
                            </w:rPr>
                            <w:t> </w:t>
                          </w:r>
                          <w:r>
                            <w:rPr>
                              <w:szCs w:val="24"/>
                              <w:lang w:val="ga-IE"/>
                            </w:rPr>
                            <w:t>straipsnio 1, 2, 3, 4, 6, 7 dalyse, 215 straipsnio 3, 4 dalyse, 218 straipsnyje, 234</w:t>
                          </w:r>
                          <w:r>
                            <w:rPr>
                              <w:szCs w:val="24"/>
                              <w:vertAlign w:val="superscript"/>
                              <w:lang w:val="ga-IE"/>
                            </w:rPr>
                            <w:t xml:space="preserve">2 </w:t>
                          </w:r>
                          <w:r>
                            <w:rPr>
                              <w:szCs w:val="24"/>
                              <w:lang w:val="ga-IE"/>
                            </w:rPr>
                            <w:t>straipsnio 1</w:t>
                          </w:r>
                          <w:r>
                            <w:rPr>
                              <w:szCs w:val="24"/>
                            </w:rPr>
                            <w:t> </w:t>
                          </w:r>
                          <w:r>
                            <w:rPr>
                              <w:szCs w:val="24"/>
                              <w:lang w:val="ga-IE"/>
                            </w:rPr>
                            <w:t>dalyje, 240, 245, 272, 273, 274 straipsniuose, 290 straipsnio 2, 3, 5, 6, 7, 8 dalyse, 291 straipsnio 1, 2, 4, 6, 7 dalyse, 293 straipsnio 3 dalyje, 299 straipsnio 2, 3, 4, 5 dalyse, 346 straipsnyje, 393 straipsnio 3, 8, 9</w:t>
                          </w:r>
                          <w:r>
                            <w:rPr>
                              <w:szCs w:val="24"/>
                            </w:rPr>
                            <w:t xml:space="preserve"> </w:t>
                          </w:r>
                          <w:r>
                            <w:rPr>
                              <w:szCs w:val="24"/>
                              <w:lang w:val="ga-IE"/>
                            </w:rPr>
                            <w:t>dalyse, 423 straipsnio 3 dalyje, 424 straipsnio 4 dalyje, 426 straipsnio 1, 2, 4, 5 dalyse, 427, 464, 465, 466, 467, 468, 470 straipsniuose, 473 straipsnio 4</w:t>
                          </w:r>
                          <w:r>
                            <w:rPr>
                              <w:szCs w:val="24"/>
                            </w:rPr>
                            <w:t> </w:t>
                          </w:r>
                          <w:r>
                            <w:rPr>
                              <w:szCs w:val="24"/>
                              <w:lang w:val="ga-IE"/>
                            </w:rPr>
                            <w:t>dalyje, 474 straipsnio 4 dalyje, 475, 524, 557</w:t>
                          </w:r>
                          <w:r>
                            <w:rPr>
                              <w:szCs w:val="24"/>
                              <w:vertAlign w:val="superscript"/>
                              <w:lang w:val="ga-IE"/>
                            </w:rPr>
                            <w:t>1</w:t>
                          </w:r>
                          <w:r>
                            <w:rPr>
                              <w:szCs w:val="24"/>
                              <w:lang w:val="ga-IE"/>
                            </w:rPr>
                            <w:t xml:space="preserve"> straipsniuose numatytų administracinių nusižengimų padarymą gali būti konfiskuojamas ir ne pažeidėjui nuosavybės teise priklausantis šio straipsnio 2 dalyje nurodytas turtas, jeigu:</w:t>
                          </w:r>
                        </w:p>
                        <w:sdt>
                          <w:sdtPr>
                            <w:alias w:val="29 str. 4 d. 1 p."/>
                            <w:tag w:val="part_7966f2e55213424baeba3c841fabe9b2"/>
                            <w:lock w:val="sdtLocked"/>
                            <w:richText/>
                          </w:sdtPr>
                          <w:sdtContent>
                            <w:p>
                              <w:pPr>
                                <w:spacing w:line="360" w:lineRule="auto"/>
                                <w:ind w:firstLine="720"/>
                                <w:jc w:val="both"/>
                                <w:rPr>
                                  <w:szCs w:val="24"/>
                                  <w:lang w:val="ga-IE"/>
                                </w:rPr>
                              </w:pPr>
                              <w:sdt>
                                <w:sdtPr>
                                  <w:alias w:val="Numeris"/>
                                  <w:tag w:val="nr_7966f2e55213424baeba3c841fabe9b2"/>
                                  <w:lock w:val="sdtLocked"/>
                                  <w:richText/>
                                </w:sdtPr>
                                <w:sdtContent>
                                  <w:r>
                                    <w:rPr>
                                      <w:szCs w:val="24"/>
                                      <w:lang w:val="ga-IE"/>
                                    </w:rPr>
                                    <w:t>1</w:t>
                                  </w:r>
                                </w:sdtContent>
                              </w:sdt>
                              <w:r>
                                <w:rPr>
                                  <w:szCs w:val="24"/>
                                  <w:lang w:val="ga-IE"/>
                                </w:rPr>
                                <w:t>) perleisdamas turtą pažeidėjui ar kitiems asmenims, šis asmuo žinojo, kad šis turtas bus naudojamas administraciniam nusižengimui daryti;</w:t>
                              </w:r>
                            </w:p>
                          </w:sdtContent>
                        </w:sdt>
                        <w:sdt>
                          <w:sdtPr>
                            <w:alias w:val="29 str. 4 d. 2 p."/>
                            <w:tag w:val="part_d53e3e4f51a943f9886382ad72f415b5"/>
                            <w:lock w:val="sdtLocked"/>
                            <w:richText/>
                          </w:sdtPr>
                          <w:sdtContent>
                            <w:p>
                              <w:pPr>
                                <w:spacing w:line="360" w:lineRule="auto"/>
                                <w:ind w:firstLine="720"/>
                                <w:jc w:val="both"/>
                                <w:rPr>
                                  <w:szCs w:val="24"/>
                                  <w:lang w:val="ga-IE"/>
                                </w:rPr>
                              </w:pPr>
                              <w:sdt>
                                <w:sdtPr>
                                  <w:alias w:val="Numeris"/>
                                  <w:tag w:val="nr_d53e3e4f51a943f9886382ad72f415b5"/>
                                  <w:lock w:val="sdtLocked"/>
                                  <w:richText/>
                                </w:sdtPr>
                                <w:sdtContent>
                                  <w:r>
                                    <w:rPr>
                                      <w:szCs w:val="24"/>
                                      <w:lang w:val="ga-IE"/>
                                    </w:rPr>
                                    <w:t>2</w:t>
                                  </w:r>
                                </w:sdtContent>
                              </w:sdt>
                              <w:r>
                                <w:rPr>
                                  <w:szCs w:val="24"/>
                                  <w:lang w:val="ga-IE"/>
                                </w:rPr>
                                <w:t>) turtas jam buvo perleistas sudarius apsimestinį sandorį;</w:t>
                              </w:r>
                            </w:p>
                          </w:sdtContent>
                        </w:sdt>
                        <w:sdt>
                          <w:sdtPr>
                            <w:alias w:val="29 str. 4 d. 3 p."/>
                            <w:tag w:val="part_93a6eac20a3f40b891ccd64410e54544"/>
                            <w:lock w:val="sdtLocked"/>
                            <w:richText/>
                          </w:sdtPr>
                          <w:sdtContent>
                            <w:p>
                              <w:pPr>
                                <w:spacing w:line="360" w:lineRule="auto"/>
                                <w:ind w:firstLine="720"/>
                                <w:jc w:val="both"/>
                                <w:rPr>
                                  <w:szCs w:val="24"/>
                                  <w:lang w:val="ga-IE"/>
                                </w:rPr>
                              </w:pPr>
                              <w:sdt>
                                <w:sdtPr>
                                  <w:alias w:val="Numeris"/>
                                  <w:tag w:val="nr_93a6eac20a3f40b891ccd64410e54544"/>
                                  <w:lock w:val="sdtLocked"/>
                                  <w:richText/>
                                </w:sdtPr>
                                <w:sdtContent>
                                  <w:r>
                                    <w:rPr>
                                      <w:szCs w:val="24"/>
                                      <w:lang w:val="ga-IE"/>
                                    </w:rPr>
                                    <w:t>3</w:t>
                                  </w:r>
                                </w:sdtContent>
                              </w:sdt>
                              <w:r>
                                <w:rPr>
                                  <w:szCs w:val="24"/>
                                  <w:lang w:val="ga-IE"/>
                                </w:rPr>
                                <w:t>) turtas jam buvo perleistas kaip pažeidėjo šeimos nariui ar artimajam giminaičiui;</w:t>
                              </w:r>
                            </w:p>
                          </w:sdtContent>
                        </w:sdt>
                        <w:sdt>
                          <w:sdtPr>
                            <w:alias w:val="29 str. 4 d. 4 p."/>
                            <w:tag w:val="part_99508045b32947c2adfc4e27c6647647"/>
                            <w:lock w:val="sdtLocked"/>
                            <w:richText/>
                          </w:sdtPr>
                          <w:sdtContent>
                            <w:p>
                              <w:pPr>
                                <w:spacing w:line="360" w:lineRule="auto"/>
                                <w:ind w:firstLine="720"/>
                                <w:jc w:val="both"/>
                                <w:rPr>
                                  <w:szCs w:val="24"/>
                                  <w:lang w:val="ga-IE"/>
                                </w:rPr>
                              </w:pPr>
                              <w:sdt>
                                <w:sdtPr>
                                  <w:alias w:val="Numeris"/>
                                  <w:tag w:val="nr_99508045b32947c2adfc4e27c6647647"/>
                                  <w:lock w:val="sdtLocked"/>
                                  <w:richText/>
                                </w:sdtPr>
                                <w:sdtContent>
                                  <w:r>
                                    <w:rPr>
                                      <w:szCs w:val="24"/>
                                      <w:lang w:val="ga-IE"/>
                                    </w:rPr>
                                    <w:t>4</w:t>
                                  </w:r>
                                </w:sdtContent>
                              </w:sdt>
                              <w:r>
                                <w:rPr>
                                  <w:szCs w:val="24"/>
                                  <w:lang w:val="ga-IE"/>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3c71db7376d42fb8d1065c6cca17c3c"/>
                            <w:lock w:val="sdtLocked"/>
                            <w:richText/>
                          </w:sdtPr>
                          <w:sdtContent>
                            <w:p>
                              <w:pPr>
                                <w:spacing w:line="360" w:lineRule="auto"/>
                                <w:ind w:firstLine="720"/>
                                <w:jc w:val="both"/>
                                <w:rPr>
                                  <w:szCs w:val="24"/>
                                </w:rPr>
                              </w:pPr>
                              <w:sdt>
                                <w:sdtPr>
                                  <w:alias w:val="Numeris"/>
                                  <w:tag w:val="nr_93c71db7376d42fb8d1065c6cca17c3c"/>
                                  <w:lock w:val="sdtLocked"/>
                                  <w:richText/>
                                </w:sdtPr>
                                <w:sdtContent>
                                  <w:r>
                                    <w:rPr>
                                      <w:szCs w:val="24"/>
                                      <w:lang w:val="ga-IE"/>
                                    </w:rPr>
                                    <w:t>5</w:t>
                                  </w:r>
                                </w:sdtContent>
                              </w:sdt>
                              <w:r>
                                <w:rPr>
                                  <w:szCs w:val="24"/>
                                  <w:lang w:val="ga-IE"/>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75 str. 3 d."/>
                        <w:tag w:val="part_007b1c233681495da521faff05f0eff6"/>
                        <w:lock w:val="sdtLocked"/>
                        <w:richText/>
                      </w:sdtPr>
                      <w:sdtContent>
                        <w:p>
                          <w:pPr>
                            <w:spacing w:line="360" w:lineRule="auto"/>
                            <w:ind w:firstLine="720"/>
                            <w:jc w:val="both"/>
                            <w:rPr>
                              <w:color w:val="000000"/>
                              <w:szCs w:val="24"/>
                              <w:lang w:eastAsia="lt-LT"/>
                            </w:rPr>
                          </w:pPr>
                          <w:sdt>
                            <w:sdtPr>
                              <w:alias w:val="Numeris"/>
                              <w:tag w:val="nr_007b1c233681495da521faff05f0eff6"/>
                              <w:lock w:val="sdtLocked"/>
                              <w:richText/>
                            </w:sdtPr>
                            <w:sdtContent>
                              <w:r>
                                <w:rPr>
                                  <w:color w:val="000000"/>
                                  <w:szCs w:val="24"/>
                                  <w:lang w:eastAsia="lt-LT"/>
                                </w:rPr>
                                <w:t>3</w:t>
                              </w:r>
                            </w:sdtContent>
                          </w:sdt>
                          <w:r>
                            <w:rPr>
                              <w:color w:val="000000"/>
                              <w:szCs w:val="24"/>
                              <w:lang w:eastAsia="lt-LT"/>
                            </w:rPr>
                            <w:t xml:space="preserve">. Melagingos informacijos apie be tėvų globos likusius nepilnamečius, taip pat apie būtinumą ginti jų teises ir interesus suteikimas </w:t>
                          </w:r>
                          <w:r>
                            <w:rPr>
                              <w:color w:val="000000"/>
                              <w:szCs w:val="24"/>
                            </w:rPr>
                            <w:t>Valstybės vaiko teisių apsaugos ir įvaikinimo tarnybai</w:t>
                          </w:r>
                          <w:r>
                            <w:rPr>
                              <w:color w:val="000000"/>
                              <w:szCs w:val="24"/>
                              <w:lang w:eastAsia="lt-LT"/>
                            </w:rPr>
                            <w:t>, kliudymas nustatyti vaiko globą (rūpybą)</w:t>
                          </w:r>
                        </w:p>
                        <w:p>
                          <w:pPr>
                            <w:spacing w:line="360" w:lineRule="auto"/>
                            <w:ind w:firstLine="720"/>
                            <w:jc w:val="both"/>
                            <w:rPr>
                              <w:bCs/>
                              <w:szCs w:val="24"/>
                            </w:rPr>
                          </w:pPr>
                          <w:r>
                            <w:rPr>
                              <w:color w:val="000000"/>
                              <w:szCs w:val="24"/>
                              <w:lang w:eastAsia="lt-LT"/>
                            </w:rPr>
                            <w:t>užtraukia baudą mokymo, auklėjimo, sveikatos priežiūros ir kitų institucijų bei įstaigų, kurių prižiūrimas yra vaikas, vadovams ir kitiems darbuotojams nuo trisdešimt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a841a58ed6485f8cd09e50e0f86001"/>
                    <w:lock w:val="sdtLocked"/>
                    <w:richText/>
                  </w:sdtPr>
                  <w:sdtContent>
                    <w:p>
                      <w:pPr>
                        <w:spacing w:line="360" w:lineRule="auto"/>
                        <w:ind w:left="2552" w:hanging="1832"/>
                        <w:jc w:val="both"/>
                        <w:rPr>
                          <w:szCs w:val="24"/>
                          <w:lang w:eastAsia="lt-LT"/>
                        </w:rPr>
                      </w:pPr>
                      <w:sdt>
                        <w:sdtPr>
                          <w:alias w:val="Numeris"/>
                          <w:tag w:val="nr_1fa841a58ed6485f8cd09e50e0f86001"/>
                          <w:lock w:val="sdtLocked"/>
                          <w:richText/>
                        </w:sdtPr>
                        <w:sdtContent>
                          <w:r>
                            <w:rPr>
                              <w:b/>
                              <w:bCs/>
                              <w:szCs w:val="24"/>
                              <w:lang w:eastAsia="lt-LT"/>
                            </w:rPr>
                            <w:t>479</w:t>
                          </w:r>
                        </w:sdtContent>
                      </w:sdt>
                      <w:r>
                        <w:rPr>
                          <w:b/>
                          <w:bCs/>
                          <w:szCs w:val="24"/>
                          <w:lang w:eastAsia="lt-LT"/>
                        </w:rPr>
                        <w:t xml:space="preserve"> straipsnis. </w:t>
                      </w:r>
                      <w:sdt>
                        <w:sdtPr>
                          <w:alias w:val="Pavadinimas"/>
                          <w:tag w:val="title_1fa841a58ed6485f8cd09e50e0f86001"/>
                          <w:lock w:val="sdtLocked"/>
                          <w:richText/>
                        </w:sdtPr>
                        <w:sdtContent>
                          <w:r>
                            <w:rPr>
                              <w:b/>
                              <w:bCs/>
                              <w:szCs w:val="24"/>
                              <w:lang w:eastAsia="lt-LT"/>
                            </w:rPr>
                            <w:t>Lietuvos Respublikos kibernetinio saugumo įstatyme nustatytos informacijos teikimo pareigos atlikimo pažeidimai</w:t>
                          </w:r>
                        </w:sdtContent>
                      </w:sdt>
                    </w:p>
                    <w:sdt>
                      <w:sdtPr>
                        <w:alias w:val="479 str. 1 d."/>
                        <w:tag w:val="part_1fabc720b1af4e16a7fe69478c662644"/>
                        <w:lock w:val="sdtLocked"/>
                        <w:richText/>
                      </w:sdtPr>
                      <w:sdtContent>
                        <w:p>
                          <w:pPr>
                            <w:spacing w:line="360" w:lineRule="auto"/>
                            <w:ind w:firstLine="720"/>
                            <w:jc w:val="both"/>
                            <w:rPr>
                              <w:szCs w:val="24"/>
                              <w:lang w:eastAsia="lt-LT"/>
                            </w:rPr>
                          </w:pPr>
                          <w:sdt>
                            <w:sdtPr>
                              <w:alias w:val="Numeris"/>
                              <w:tag w:val="nr_1fabc720b1af4e16a7fe69478c662644"/>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39a9e0a247484164804b9e871ca54c44"/>
                        <w:lock w:val="sdtLocked"/>
                        <w:richText/>
                      </w:sdtPr>
                      <w:sdtContent>
                        <w:p>
                          <w:pPr>
                            <w:spacing w:line="360" w:lineRule="auto"/>
                            <w:ind w:firstLine="720"/>
                            <w:jc w:val="both"/>
                            <w:rPr>
                              <w:szCs w:val="24"/>
                              <w:lang w:eastAsia="lt-LT"/>
                            </w:rPr>
                          </w:pPr>
                          <w:sdt>
                            <w:sdtPr>
                              <w:alias w:val="Numeris"/>
                              <w:tag w:val="nr_39a9e0a247484164804b9e871ca54c44"/>
                              <w:lock w:val="sdtLocked"/>
                              <w:richText/>
                            </w:sdtPr>
                            <w:sdtContent>
                              <w:r>
                                <w:rPr>
                                  <w:szCs w:val="24"/>
                                  <w:lang w:eastAsia="lt-LT"/>
                                </w:rPr>
                                <w:t>2</w:t>
                              </w:r>
                            </w:sdtContent>
                          </w:sdt>
                          <w:r>
                            <w:rPr>
                              <w:szCs w:val="24"/>
                              <w:lang w:eastAsia="lt-LT"/>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accc845d249945fd9caa37fcac9ca652"/>
                        <w:lock w:val="sdtLocked"/>
                        <w:richText/>
                      </w:sdtPr>
                      <w:sdtContent>
                        <w:p>
                          <w:pPr>
                            <w:spacing w:line="360" w:lineRule="auto"/>
                            <w:ind w:firstLine="720"/>
                            <w:jc w:val="both"/>
                            <w:rPr>
                              <w:szCs w:val="24"/>
                              <w:lang w:eastAsia="lt-LT"/>
                            </w:rPr>
                          </w:pPr>
                          <w:sdt>
                            <w:sdtPr>
                              <w:alias w:val="Numeris"/>
                              <w:tag w:val="nr_accc845d249945fd9caa37fcac9ca652"/>
                              <w:lock w:val="sdtLocked"/>
                              <w:richText/>
                            </w:sdtPr>
                            <w:sdtContent>
                              <w:r>
                                <w:rPr>
                                  <w:szCs w:val="24"/>
                                  <w:lang w:eastAsia="lt-LT"/>
                                </w:rPr>
                                <w:t>3</w:t>
                              </w:r>
                            </w:sdtContent>
                          </w:sdt>
                          <w:r>
                            <w:rPr>
                              <w:szCs w:val="24"/>
                              <w:lang w:eastAsia="lt-LT"/>
                            </w:rPr>
                            <w:t>. Informacijos, reikalingos vertinti viešųjų ryšių tinklų, viešųjų elektroninių ryšių paslaugų ir (arba) elektroninės informacijos prieglobos paslaugų kibernetinio saugumo būseną, nepateikimas Nacionaliniam kibernetinio saugumo centrui arba šios informacijos pateikimo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186a68d26bc24b469e8c43b4246d8dd5"/>
                        <w:lock w:val="sdtLocked"/>
                        <w:richText/>
                      </w:sdtPr>
                      <w:sdtContent>
                        <w:p>
                          <w:pPr>
                            <w:spacing w:line="360" w:lineRule="auto"/>
                            <w:ind w:firstLine="720"/>
                            <w:jc w:val="both"/>
                            <w:rPr>
                              <w:szCs w:val="24"/>
                              <w:lang w:eastAsia="lt-LT"/>
                            </w:rPr>
                          </w:pPr>
                          <w:sdt>
                            <w:sdtPr>
                              <w:alias w:val="Numeris"/>
                              <w:tag w:val="nr_186a68d26bc24b469e8c43b4246d8dd5"/>
                              <w:lock w:val="sdtLocked"/>
                              <w:richText/>
                            </w:sdtPr>
                            <w:sdtContent>
                              <w:r>
                                <w:rPr>
                                  <w:szCs w:val="24"/>
                                  <w:lang w:eastAsia="lt-LT"/>
                                </w:rPr>
                                <w:t>4</w:t>
                              </w:r>
                            </w:sdtContent>
                          </w:sdt>
                          <w:r>
                            <w:rPr>
                              <w:szCs w:val="24"/>
                              <w:lang w:eastAsia="lt-LT"/>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5 d."/>
                        <w:tag w:val="part_6a3a69cef5334e48a5c838056567ede1"/>
                        <w:lock w:val="sdtLocked"/>
                        <w:richText/>
                      </w:sdtPr>
                      <w:sdtContent>
                        <w:p>
                          <w:pPr>
                            <w:spacing w:line="360" w:lineRule="auto"/>
                            <w:ind w:firstLine="720"/>
                            <w:jc w:val="both"/>
                            <w:rPr>
                              <w:szCs w:val="24"/>
                              <w:lang w:eastAsia="lt-LT"/>
                            </w:rPr>
                          </w:pPr>
                          <w:sdt>
                            <w:sdtPr>
                              <w:alias w:val="Numeris"/>
                              <w:tag w:val="nr_6a3a69cef5334e48a5c838056567ede1"/>
                              <w:lock w:val="sdtLocked"/>
                              <w:richText/>
                            </w:sdtPr>
                            <w:sdtContent>
                              <w:r>
                                <w:rPr>
                                  <w:szCs w:val="24"/>
                                  <w:lang w:eastAsia="lt-LT"/>
                                </w:rPr>
                                <w:t>5</w:t>
                              </w:r>
                            </w:sdtContent>
                          </w:sdt>
                          <w:r>
                            <w:rPr>
                              <w:szCs w:val="24"/>
                              <w:lang w:eastAsia="lt-LT"/>
                            </w:rPr>
                            <w:t>. Šio straipsnio 1, 2, 3, 4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3ecc128109344e4caa6908f91dc7477b"/>
                        <w:lock w:val="sdtLocked"/>
                        <w:richText/>
                      </w:sdtPr>
                      <w:sdtContent>
                        <w:p>
                          <w:pPr>
                            <w:spacing w:line="360" w:lineRule="auto"/>
                            <w:ind w:firstLine="720"/>
                            <w:jc w:val="both"/>
                            <w:rPr>
                              <w:szCs w:val="24"/>
                              <w:lang w:eastAsia="lt-LT"/>
                            </w:rPr>
                          </w:pPr>
                          <w:sdt>
                            <w:sdtPr>
                              <w:alias w:val="Numeris"/>
                              <w:tag w:val="nr_3ecc128109344e4caa6908f91dc7477b"/>
                              <w:lock w:val="sdtLocked"/>
                              <w:richText/>
                            </w:sdtPr>
                            <w:sdtContent>
                              <w:r>
                                <w:rPr>
                                  <w:szCs w:val="24"/>
                                  <w:lang w:eastAsia="lt-LT"/>
                                </w:rPr>
                                <w:t>1</w:t>
                              </w:r>
                            </w:sdtContent>
                          </w:sdt>
                          <w:r>
                            <w:rPr>
                              <w:szCs w:val="24"/>
                              <w:lang w:eastAsia="lt-LT"/>
                            </w:rPr>
                            <w:t>. Teisėtų Nacionalinio kibernetinio saugumo centro nurodymų, susijusių su kibernetinio saugumo užtikrinimu, neįvykdymas laiku</w:t>
                          </w:r>
                        </w:p>
                        <w:p>
                          <w:pPr>
                            <w:spacing w:line="360" w:lineRule="auto"/>
                            <w:ind w:firstLine="720"/>
                            <w:jc w:val="both"/>
                            <w:rPr>
                              <w:bCs/>
                              <w:szCs w:val="24"/>
                            </w:rPr>
                          </w:pPr>
                          <w:r>
                            <w:rPr>
                              <w:szCs w:val="24"/>
                              <w:lang w:eastAsia="lt-LT"/>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4b7093da4f164cf5adf6c74ee2e95515"/>
                        <w:lock w:val="sdtLocked"/>
                        <w:richText/>
                      </w:sdtPr>
                      <w:sdtContent>
                        <w:p>
                          <w:pPr>
                            <w:spacing w:line="360" w:lineRule="auto"/>
                            <w:ind w:firstLine="720"/>
                            <w:jc w:val="both"/>
                            <w:rPr>
                              <w:szCs w:val="24"/>
                              <w:lang w:eastAsia="lt-LT"/>
                            </w:rPr>
                          </w:pPr>
                          <w:sdt>
                            <w:sdtPr>
                              <w:alias w:val="Numeris"/>
                              <w:tag w:val="nr_4b7093da4f164cf5adf6c74ee2e95515"/>
                              <w:lock w:val="sdtLocked"/>
                              <w:richText/>
                            </w:sdtPr>
                            <w:sdtContent>
                              <w:r>
                                <w:rPr>
                                  <w:szCs w:val="24"/>
                                  <w:lang w:eastAsia="lt-LT"/>
                                </w:rPr>
                                <w:t>4</w:t>
                              </w:r>
                            </w:sdtContent>
                          </w:sdt>
                          <w:r>
                            <w:rPr>
                              <w:szCs w:val="24"/>
                              <w:lang w:eastAsia="lt-LT"/>
                            </w:rPr>
                            <w:t>. Nustatytų organizacinių ir techninių reikalavimų ypatingos svarbos informacinei infrastruktūrai arba elektroninės informacijos prieglobos paslaugų kibernetiniam saugumui užtikrinti nesilaikymas</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23b005aebe0d4a68b1bd141410fdca8a"/>
                            <w:lock w:val="sdtLocked"/>
                            <w:richText/>
                          </w:sdtPr>
                          <w:sdtContent>
                            <w:p>
                              <w:pPr>
                                <w:spacing w:line="360" w:lineRule="auto"/>
                                <w:ind w:firstLine="720"/>
                                <w:rPr>
                                  <w:szCs w:val="24"/>
                                </w:rPr>
                              </w:pPr>
                              <w:sdt>
                                <w:sdtPr>
                                  <w:alias w:val="Numeris"/>
                                  <w:tag w:val="nr_23b005aebe0d4a68b1bd141410fdca8a"/>
                                  <w:lock w:val="sdtLocked"/>
                                  <w:richText/>
                                </w:sdtPr>
                                <w:sdtContent>
                                  <w:r>
                                    <w:rPr>
                                      <w:szCs w:val="24"/>
                                    </w:rPr>
                                    <w:t>21</w:t>
                                  </w:r>
                                </w:sdtContent>
                              </w:sdt>
                              <w:r>
                                <w:rPr>
                                  <w:szCs w:val="24"/>
                                </w:rPr>
                                <w:t>) Lietuvos Respublikos švietimo ir mokslo ministerijos ar jos įgaliotos įstaigos – dėl šio kodekso 80,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77686d5bd06c4a65b3cd854a63603b6b"/>
                            <w:lock w:val="sdtLocked"/>
                            <w:richText/>
                          </w:sdtPr>
                          <w:sdtContent>
                            <w:p>
                              <w:pPr>
                                <w:spacing w:line="360" w:lineRule="auto"/>
                                <w:ind w:firstLine="720"/>
                                <w:jc w:val="both"/>
                                <w:rPr>
                                  <w:szCs w:val="24"/>
                                </w:rPr>
                              </w:pPr>
                              <w:sdt>
                                <w:sdtPr>
                                  <w:alias w:val="Numeris"/>
                                  <w:tag w:val="nr_77686d5bd06c4a65b3cd854a63603b6b"/>
                                  <w:lock w:val="sdtLocked"/>
                                  <w:richText/>
                                </w:sdtPr>
                                <w:sdtContent>
                                  <w:r>
                                    <w:rPr>
                                      <w:szCs w:val="24"/>
                                      <w:lang w:eastAsia="lt-LT"/>
                                    </w:rPr>
                                    <w:t>29</w:t>
                                  </w:r>
                                </w:sdtContent>
                              </w:sdt>
                              <w:r>
                                <w:rPr>
                                  <w:szCs w:val="24"/>
                                  <w:lang w:eastAsia="lt-LT"/>
                                </w:rPr>
                                <w:t>) Valstybinės duomenų apsaugos inspekcijos – dėl šio kodekso 82, 83 straipsniuose, 224 straipsnio 1 dalyje, 479 straipsnio 2, 5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143c6bdbd0fc46838f8b0b49cdb33afa"/>
                            <w:lock w:val="sdtLocked"/>
                            <w:richText/>
                          </w:sdtPr>
                          <w:sdtContent>
                            <w:p>
                              <w:pPr>
                                <w:spacing w:line="360" w:lineRule="auto"/>
                                <w:ind w:firstLine="720"/>
                                <w:jc w:val="both"/>
                                <w:rPr>
                                  <w:szCs w:val="24"/>
                                </w:rPr>
                              </w:pPr>
                              <w:sdt>
                                <w:sdtPr>
                                  <w:alias w:val="Numeris"/>
                                  <w:tag w:val="nr_143c6bdbd0fc46838f8b0b49cdb33afa"/>
                                  <w:lock w:val="sdtLocked"/>
                                  <w:richText/>
                                </w:sdtPr>
                                <w:sdtContent>
                                  <w:r>
                                    <w:rPr>
                                      <w:color w:val="000000"/>
                                      <w:szCs w:val="24"/>
                                      <w:lang w:val="ga-IE"/>
                                    </w:rPr>
                                    <w:t>40</w:t>
                                  </w:r>
                                </w:sdtContent>
                              </w:sdt>
                              <w:r>
                                <w:rPr>
                                  <w:color w:val="000000"/>
                                  <w:szCs w:val="24"/>
                                  <w:lang w:val="ga-IE"/>
                                </w:rPr>
                                <w:t>) Lietuvos Respublikos muitinės – dėl šio kodekso 47 straipsnio 3 dalyje, 49</w:t>
                              </w:r>
                              <w:r>
                                <w:rPr>
                                  <w:color w:val="000000"/>
                                  <w:szCs w:val="24"/>
                                </w:rPr>
                                <w:t> </w:t>
                              </w:r>
                              <w:r>
                                <w:rPr>
                                  <w:color w:val="000000"/>
                                  <w:szCs w:val="24"/>
                                  <w:lang w:val="ga-IE"/>
                                </w:rPr>
                                <w:t>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lang w:val="ga-IE"/>
                                </w:rPr>
                                <w:t>1</w:t>
                              </w:r>
                              <w:r>
                                <w:rPr>
                                  <w:color w:val="000000"/>
                                  <w:szCs w:val="24"/>
                                  <w:lang w:val="ga-IE"/>
                                </w:rPr>
                                <w:t>, 218, 219, 224 straipsniuose, 234 straipsnio 1 dalyje, 245 straipsnyje, 251</w:t>
                              </w:r>
                              <w:r>
                                <w:rPr>
                                  <w:color w:val="000000"/>
                                  <w:szCs w:val="24"/>
                                </w:rPr>
                                <w:t> </w:t>
                              </w:r>
                              <w:r>
                                <w:rPr>
                                  <w:color w:val="000000"/>
                                  <w:szCs w:val="24"/>
                                  <w:lang w:val="ga-IE"/>
                                </w:rPr>
                                <w:t>straipsnio 1, 2, 3, 5, 6, 7, 8, 9, 10, 11, 12, 13, 14, 15, 16, 17, 18, 19 dalyse, 284 straipsnio 5, 6 dalyse, 285 straipsnio 1 dalyje, 303 straipsnio 1, 2, 3 dalyse, 304</w:t>
                              </w:r>
                              <w:r>
                                <w:rPr>
                                  <w:color w:val="000000"/>
                                  <w:szCs w:val="24"/>
                                  <w:vertAlign w:val="superscript"/>
                                  <w:lang w:val="ga-IE"/>
                                </w:rPr>
                                <w:t>2</w:t>
                              </w:r>
                              <w:r>
                                <w:rPr>
                                  <w:color w:val="000000"/>
                                  <w:szCs w:val="24"/>
                                  <w:lang w:val="ga-IE"/>
                                </w:rPr>
                                <w:t xml:space="preserve"> straipsnio 2 dalyje, 308</w:t>
                              </w:r>
                              <w:r>
                                <w:rPr>
                                  <w:color w:val="000000"/>
                                  <w:szCs w:val="24"/>
                                </w:rPr>
                                <w:t> </w:t>
                              </w:r>
                              <w:r>
                                <w:rPr>
                                  <w:color w:val="000000"/>
                                  <w:szCs w:val="24"/>
                                  <w:lang w:val="ga-IE"/>
                                </w:rPr>
                                <w:t>straipsnio 6 daly</w:t>
                              </w:r>
                              <w:r>
                                <w:rPr>
                                  <w:color w:val="000000"/>
                                  <w:szCs w:val="24"/>
                                </w:rPr>
                                <w:t>j</w:t>
                              </w:r>
                              <w:r>
                                <w:rPr>
                                  <w:color w:val="000000"/>
                                  <w:szCs w:val="24"/>
                                  <w:lang w:val="ga-IE"/>
                                </w:rPr>
                                <w:t xml:space="preserve">e, </w:t>
                              </w:r>
                              <w:r>
                                <w:rPr>
                                  <w:color w:val="000000"/>
                                  <w:szCs w:val="24"/>
                                </w:rPr>
                                <w:t>308</w:t>
                              </w:r>
                              <w:r>
                                <w:rPr>
                                  <w:color w:val="000000"/>
                                  <w:szCs w:val="24"/>
                                  <w:vertAlign w:val="superscript"/>
                                </w:rPr>
                                <w:t>1</w:t>
                              </w:r>
                              <w:r>
                                <w:rPr>
                                  <w:color w:val="000000"/>
                                  <w:szCs w:val="24"/>
                                </w:rPr>
                                <w:t xml:space="preserve"> straipsnio 2, 3, 5, 7, 8 dalyse, </w:t>
                              </w:r>
                              <w:r>
                                <w:rPr>
                                  <w:color w:val="000000"/>
                                  <w:szCs w:val="24"/>
                                  <w:lang w:val="ga-IE"/>
                                </w:rPr>
                                <w:t>309 straipsnio 6, 9 dalyse, 310</w:t>
                              </w:r>
                              <w:r>
                                <w:rPr>
                                  <w:color w:val="000000"/>
                                  <w:szCs w:val="24"/>
                                </w:rPr>
                                <w:t> </w:t>
                              </w:r>
                              <w:r>
                                <w:rPr>
                                  <w:color w:val="000000"/>
                                  <w:szCs w:val="24"/>
                                  <w:lang w:val="ga-IE"/>
                                </w:rPr>
                                <w:t>straipsnio 10, 11 dalyse, 312 straipsnio 1, 3, 4</w:t>
                              </w:r>
                              <w:r>
                                <w:rPr>
                                  <w:b/>
                                  <w:bCs/>
                                  <w:color w:val="000000"/>
                                  <w:szCs w:val="24"/>
                                  <w:lang w:val="ga-IE"/>
                                </w:rPr>
                                <w:t xml:space="preserve"> </w:t>
                              </w:r>
                              <w:r>
                                <w:rPr>
                                  <w:color w:val="000000"/>
                                  <w:szCs w:val="24"/>
                                  <w:lang w:val="ga-IE"/>
                                </w:rPr>
                                <w:t>dalyse, 341 straipsnyje, 342 straipsnio 3, 4</w:t>
                              </w:r>
                              <w:r>
                                <w:rPr>
                                  <w:color w:val="000000"/>
                                  <w:szCs w:val="24"/>
                                </w:rPr>
                                <w:t> </w:t>
                              </w:r>
                              <w:r>
                                <w:rPr>
                                  <w:color w:val="000000"/>
                                  <w:szCs w:val="24"/>
                                  <w:lang w:val="ga-IE"/>
                                </w:rPr>
                                <w:t>dalyse, 408, 412 straipsniuose, 426 straipsnio 4</w:t>
                              </w:r>
                              <w:r>
                                <w:rPr>
                                  <w:color w:val="000000"/>
                                  <w:szCs w:val="24"/>
                                </w:rPr>
                                <w:t xml:space="preserve"> </w:t>
                              </w:r>
                              <w:r>
                                <w:rPr>
                                  <w:color w:val="000000"/>
                                  <w:szCs w:val="24"/>
                                  <w:lang w:val="ga-IE"/>
                                </w:rPr>
                                <w:t>dalyje,</w:t>
                              </w:r>
                              <w:r>
                                <w:rPr>
                                  <w:color w:val="000000"/>
                                  <w:szCs w:val="24"/>
                                </w:rPr>
                                <w:t xml:space="preserve"> </w:t>
                              </w:r>
                              <w:r>
                                <w:rPr>
                                  <w:color w:val="000000"/>
                                  <w:szCs w:val="24"/>
                                  <w:lang w:val="ga-IE"/>
                                </w:rPr>
                                <w:t>431 straipsnio 1, 2 dalyse, 436, 437, 450 straipsniuose, 459 straipsnio 3, 4, 5, 7 dalyse, 463, 464, 475, 504, 505 straipsniuose, 506</w:t>
                              </w:r>
                              <w:r>
                                <w:rPr>
                                  <w:color w:val="000000"/>
                                  <w:szCs w:val="24"/>
                                </w:rPr>
                                <w:t> </w:t>
                              </w:r>
                              <w:r>
                                <w:rPr>
                                  <w:color w:val="000000"/>
                                  <w:szCs w:val="24"/>
                                  <w:lang w:val="ga-IE"/>
                                </w:rPr>
                                <w:t>straipsnio 4</w:t>
                              </w:r>
                              <w:r>
                                <w:rPr>
                                  <w:b/>
                                  <w:bCs/>
                                  <w:color w:val="000000"/>
                                  <w:szCs w:val="24"/>
                                  <w:lang w:val="ga-IE"/>
                                </w:rPr>
                                <w:t xml:space="preserve"> </w:t>
                              </w:r>
                              <w:r>
                                <w:rPr>
                                  <w:color w:val="000000"/>
                                  <w:szCs w:val="24"/>
                                  <w:lang w:val="ga-IE"/>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150a69ad6c104589a7d6faa4756caa35"/>
                            <w:lock w:val="sdtLocked"/>
                            <w:richText/>
                          </w:sdtPr>
                          <w:sdtContent>
                            <w:p>
                              <w:pPr>
                                <w:spacing w:line="360" w:lineRule="auto"/>
                                <w:ind w:firstLine="720"/>
                                <w:jc w:val="both"/>
                                <w:rPr>
                                  <w:szCs w:val="24"/>
                                </w:rPr>
                              </w:pPr>
                              <w:sdt>
                                <w:sdtPr>
                                  <w:alias w:val="Numeris"/>
                                  <w:tag w:val="nr_150a69ad6c104589a7d6faa4756caa35"/>
                                  <w:lock w:val="sdtLocked"/>
                                  <w:richText/>
                                </w:sdtPr>
                                <w:sdtContent>
                                  <w:r>
                                    <w:rPr>
                                      <w:szCs w:val="24"/>
                                      <w:lang w:eastAsia="lt-LT"/>
                                    </w:rPr>
                                    <w:t>46</w:t>
                                  </w:r>
                                </w:sdtContent>
                              </w:sdt>
                              <w:r>
                                <w:rPr>
                                  <w:szCs w:val="24"/>
                                  <w:lang w:eastAsia="lt-LT"/>
                                </w:rPr>
                                <w:t>) Nacionalinio kibernetinio saugumo centro – 479 straipsnio 1, 3, 5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4f7978f8ce224da2b8dfa044c89db5fa"/>
                            <w:lock w:val="sdtLocked"/>
                            <w:richText/>
                          </w:sdtPr>
                          <w:sdtContent>
                            <w:p>
                              <w:pPr>
                                <w:spacing w:line="360" w:lineRule="auto"/>
                                <w:ind w:firstLine="720"/>
                                <w:jc w:val="both"/>
                                <w:rPr>
                                  <w:szCs w:val="24"/>
                                </w:rPr>
                              </w:pPr>
                              <w:sdt>
                                <w:sdtPr>
                                  <w:alias w:val="Numeris"/>
                                  <w:tag w:val="nr_4f7978f8ce224da2b8dfa044c89db5fa"/>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4, 5 dalyse,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fd21ec95ccd5415c87d910ea5f2add80"/>
                            <w:lock w:val="sdtLocked"/>
                            <w:richText/>
                          </w:sdtPr>
                          <w:sdtContent>
                            <w:p>
                              <w:pPr>
                                <w:spacing w:line="360" w:lineRule="auto"/>
                                <w:ind w:firstLine="720"/>
                                <w:jc w:val="both"/>
                                <w:rPr>
                                  <w:szCs w:val="24"/>
                                </w:rPr>
                              </w:pPr>
                              <w:r>
                                <w:rPr>
                                  <w:szCs w:val="24"/>
                                  <w:lang w:eastAsia="lt-LT"/>
                                </w:rPr>
                                <w:t>63) Lietuvos transporto saugos administracijos</w:t>
                              </w:r>
                              <w:r>
                                <w:rPr>
                                  <w:b/>
                                  <w:szCs w:val="24"/>
                                  <w:lang w:eastAsia="lt-LT"/>
                                </w:rPr>
                                <w:t xml:space="preserve"> </w:t>
                              </w:r>
                              <w:r>
                                <w:rPr>
                                  <w:szCs w:val="24"/>
                                  <w:lang w:eastAsia="lt-LT"/>
                                </w:rPr>
                                <w:t xml:space="preserve">– dėl šio kodekso 127 straipsnio 1, 2 dalyse, 150, 306, 307 straipsniuose, 369 straipsnio 5, 6 dalyse, 370, 372, </w:t>
                              </w:r>
                              <w:r>
                                <w:rPr>
                                  <w:szCs w:val="24"/>
                                </w:rPr>
                                <w:t>373, 374, 375, 376, 377, 378, 379, 380, 381, 382, 383, 384 straipsniuose</w:t>
                              </w:r>
                              <w:r>
                                <w:rPr>
                                  <w:szCs w:val="24"/>
                                  <w:lang w:eastAsia="lt-LT"/>
                                </w:rPr>
                                <w:t xml:space="preserve">, </w:t>
                              </w:r>
                              <w:r>
                                <w:rPr>
                                  <w:color w:val="000000"/>
                                  <w:szCs w:val="24"/>
                                </w:rPr>
                                <w:t>401 straipsnio 1, 2, 3, 4, 5, 6, 7, 8, 9, 10, 11, 12, 13, 14, 15, 16, 17, 18, 19, 20, 21, 22, 23, 25, 26 dalyse, 402, 403, 404, 405, 406, 407, 409, 410, 411</w:t>
                              </w:r>
                              <w:r>
                                <w:rPr>
                                  <w:b/>
                                  <w:color w:val="000000"/>
                                  <w:szCs w:val="24"/>
                                </w:rPr>
                                <w:t xml:space="preserve"> </w:t>
                              </w:r>
                              <w:r>
                                <w:rPr>
                                  <w:szCs w:val="24"/>
                                  <w:lang w:eastAsia="lt-LT"/>
                                </w:rPr>
                                <w:t>straipsniuose, 413 straipsnio 1 dalyje, 415 straipsnio 2 dalyje, 425 straipsnyje, 426 straipsnio 4 dalyje, 429 straipsnyje, 431 straipsnio 1, 2 dalyse, 434 straipsnio 1, 2, 3 dalyse, 435, 436, 437, 438, 439, 440, 441, 442, 444, 445,</w:t>
                              </w:r>
                              <w:r>
                                <w:rPr>
                                  <w:b/>
                                  <w:szCs w:val="24"/>
                                  <w:lang w:eastAsia="lt-LT"/>
                                </w:rPr>
                                <w:t xml:space="preserve"> </w:t>
                              </w:r>
                              <w:r>
                                <w:rPr>
                                  <w:szCs w:val="24"/>
                                  <w:lang w:eastAsia="lt-LT"/>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f60a8d6e2834937b6fc8998a12498c1"/>
                            <w:lock w:val="sdtLocked"/>
                            <w:richText/>
                          </w:sdtPr>
                          <w:sdtContent>
                            <w:p>
                              <w:pPr>
                                <w:spacing w:line="360" w:lineRule="auto"/>
                                <w:ind w:firstLine="720"/>
                                <w:jc w:val="both"/>
                                <w:rPr>
                                  <w:szCs w:val="24"/>
                                </w:rPr>
                              </w:pPr>
                              <w:sdt>
                                <w:sdtPr>
                                  <w:alias w:val="Numeris"/>
                                  <w:tag w:val="nr_3f60a8d6e2834937b6fc8998a12498c1"/>
                                  <w:lock w:val="sdtLocked"/>
                                  <w:richText/>
                                </w:sdtPr>
                                <w:sdtContent>
                                  <w:r>
                                    <w:rPr>
                                      <w:szCs w:val="24"/>
                                    </w:rPr>
                                    <w:t>70</w:t>
                                  </w:r>
                                </w:sdtContent>
                              </w:sdt>
                              <w:r>
                                <w:rPr>
                                  <w:szCs w:val="24"/>
                                </w:rPr>
                                <w:t>) Valstybinės vartotojų teisių apsaugos tarnybos – dėl šio kodekso 45 straipsnyje, 49 straipsnio 3, 4, 5 dalyse, 50 straipsnio 1, 2, 3, 4, 13, 14, 15, 16 dalyse,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w:t>
                              </w:r>
                              <w:r>
                                <w:rPr>
                                  <w:b/>
                                  <w:bCs/>
                                  <w:szCs w:val="24"/>
                                </w:rPr>
                                <w:t xml:space="preserve"> </w:t>
                              </w:r>
                              <w:r>
                                <w:rPr>
                                  <w:szCs w:val="24"/>
                                </w:rPr>
                                <w:t>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3480cd3c5f3047a39adf0d03ceecf674"/>
                            <w:lock w:val="sdtLocked"/>
                            <w:richText/>
                          </w:sdtPr>
                          <w:sdtContent>
                            <w:p>
                              <w:pPr>
                                <w:spacing w:line="360" w:lineRule="auto"/>
                                <w:ind w:firstLine="720"/>
                                <w:jc w:val="both"/>
                                <w:rPr>
                                  <w:szCs w:val="24"/>
                                </w:rPr>
                              </w:pPr>
                              <w:sdt>
                                <w:sdtPr>
                                  <w:alias w:val="Numeris"/>
                                  <w:tag w:val="nr_3480cd3c5f3047a39adf0d03ceecf674"/>
                                  <w:lock w:val="sdtLocked"/>
                                  <w:richText/>
                                </w:sdtPr>
                                <w:sdtContent>
                                  <w:r>
                                    <w:rPr>
                                      <w:szCs w:val="24"/>
                                    </w:rPr>
                                    <w:t>73</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82 p."/>
                            <w:tag w:val="part_27612c73b9f940279d620352cf799f44"/>
                            <w:lock w:val="sdtLocked"/>
                            <w:richText/>
                          </w:sdtPr>
                          <w:sdtContent>
                            <w:p>
                              <w:pPr>
                                <w:tabs>
                                  <w:tab w:val="left" w:pos="0"/>
                                  <w:tab w:val="left" w:pos="1560"/>
                                </w:tabs>
                                <w:spacing w:line="360" w:lineRule="auto"/>
                                <w:ind w:firstLine="720"/>
                                <w:jc w:val="both"/>
                                <w:rPr>
                                  <w:szCs w:val="24"/>
                                </w:rPr>
                              </w:pPr>
                              <w:sdt>
                                <w:sdtPr>
                                  <w:alias w:val="Numeris"/>
                                  <w:tag w:val="nr_27612c73b9f940279d620352cf799f44"/>
                                  <w:lock w:val="sdtLocked"/>
                                  <w:richText/>
                                </w:sdtPr>
                                <w:sdtContent>
                                  <w:r>
                                    <w:rPr>
                                      <w:szCs w:val="24"/>
                                    </w:rPr>
                                    <w:t>82</w:t>
                                  </w:r>
                                </w:sdtContent>
                              </w:sdt>
                              <w:r>
                                <w:rPr>
                                  <w:szCs w:val="24"/>
                                </w:rPr>
                                <w:t xml:space="preserve">) </w:t>
                              </w:r>
                              <w:r>
                                <w:rPr>
                                  <w:color w:val="000000"/>
                                  <w:szCs w:val="24"/>
                                  <w:shd w:val="clear" w:color="auto" w:fill="FFFFFF"/>
                                </w:rPr>
                                <w:t>savivaldybių administracijų – dėl šio kodekso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shd w:val="clear" w:color="auto" w:fill="FFFFFF"/>
                                  <w:vertAlign w:val="superscript"/>
                                </w:rPr>
                                <w:t>1</w:t>
                              </w:r>
                              <w:r>
                                <w:rPr>
                                  <w:color w:val="000000"/>
                                  <w:szCs w:val="24"/>
                                  <w:shd w:val="clear" w:color="auto" w:fill="FFFFFF"/>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a1f2facdcead4c1cb89f872c90afadc1"/>
                            <w:lock w:val="sdtLocked"/>
                            <w:richText/>
                          </w:sdtPr>
                          <w:sdtContent>
                            <w:p>
                              <w:pPr>
                                <w:tabs>
                                  <w:tab w:val="left" w:pos="1418"/>
                                </w:tabs>
                                <w:spacing w:line="360" w:lineRule="auto"/>
                                <w:ind w:firstLine="720"/>
                                <w:jc w:val="both"/>
                                <w:rPr>
                                  <w:szCs w:val="24"/>
                                </w:rPr>
                              </w:pPr>
                              <w:sdt>
                                <w:sdtPr>
                                  <w:alias w:val="Numeris"/>
                                  <w:tag w:val="nr_a1f2facdcead4c1cb89f872c90afadc1"/>
                                  <w:lock w:val="sdtLocked"/>
                                  <w:richText/>
                                </w:sdtPr>
                                <w:sdtContent>
                                  <w:r>
                                    <w:rPr>
                                      <w:bCs/>
                                      <w:szCs w:val="24"/>
                                      <w:lang w:eastAsia="lt-LT"/>
                                    </w:rPr>
                                    <w:t>86</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9304d9e1ca6c4880bab26cc3e4b63834"/>
                            <w:lock w:val="sdtLocked"/>
                            <w:richText/>
                          </w:sdtPr>
                          <w:sdtContent>
                            <w:p>
                              <w:pPr>
                                <w:spacing w:line="360" w:lineRule="auto"/>
                                <w:ind w:firstLine="720"/>
                                <w:jc w:val="both"/>
                                <w:rPr>
                                  <w:szCs w:val="24"/>
                                </w:rPr>
                              </w:pPr>
                              <w:sdt>
                                <w:sdtPr>
                                  <w:alias w:val="Numeris"/>
                                  <w:tag w:val="nr_9304d9e1ca6c4880bab26cc3e4b63834"/>
                                  <w:lock w:val="sdtLocked"/>
                                  <w:richText/>
                                </w:sdtPr>
                                <w:sdtContent>
                                  <w:r>
                                    <w:rPr>
                                      <w:szCs w:val="24"/>
                                    </w:rPr>
                                    <w:t>93</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6bf58ca75a2543f281f5f59169f38bd5"/>
                            <w:lock w:val="sdtLocked"/>
                            <w:richText/>
                          </w:sdtPr>
                          <w:sdtContent>
                            <w:p>
                              <w:pPr>
                                <w:spacing w:line="360" w:lineRule="auto"/>
                                <w:ind w:firstLine="720"/>
                                <w:jc w:val="both"/>
                                <w:rPr>
                                  <w:szCs w:val="24"/>
                                </w:rPr>
                              </w:pPr>
                              <w:sdt>
                                <w:sdtPr>
                                  <w:alias w:val="Numeris"/>
                                  <w:tag w:val="nr_6bf58ca75a2543f281f5f59169f38bd5"/>
                                  <w:lock w:val="sdtLocked"/>
                                  <w:richText/>
                                </w:sdtPr>
                                <w:sdtContent>
                                  <w:r>
                                    <w:rPr>
                                      <w:szCs w:val="24"/>
                                    </w:rPr>
                                    <w:t>94</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898791b68da4efea2eb607aedf06e19"/>
                            <w:lock w:val="sdtLocked"/>
                            <w:richText/>
                          </w:sdtPr>
                          <w:sdtContent>
                            <w:p>
                              <w:pPr>
                                <w:spacing w:line="360" w:lineRule="auto"/>
                                <w:ind w:firstLine="720"/>
                                <w:jc w:val="both"/>
                                <w:rPr>
                                  <w:szCs w:val="24"/>
                                </w:rPr>
                              </w:pPr>
                              <w:sdt>
                                <w:sdtPr>
                                  <w:alias w:val="Numeris"/>
                                  <w:tag w:val="nr_2898791b68da4efea2eb607aedf06e19"/>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pr. 99 p."/>
            <w:tag w:val="part_b78e3ac825b54106ad0b5780f046c8e6"/>
            <w:lock w:val="sdtLocked"/>
            <w:richText/>
          </w:sdtPr>
          <w:sdtContent>
            <w:p>
              <w:pPr>
                <w:spacing w:line="360" w:lineRule="auto"/>
                <w:ind w:firstLine="720"/>
                <w:jc w:val="both"/>
              </w:pPr>
              <w:sdt>
                <w:sdtPr>
                  <w:alias w:val="Numeris"/>
                  <w:tag w:val="nr_b78e3ac825b54106ad0b5780f046c8e6"/>
                  <w:lock w:val="sdtLocked"/>
                  <w:richText/>
                </w:sdtPr>
                <w:sdtContent>
                  <w:r>
                    <w:rPr>
                      <w:szCs w:val="24"/>
                      <w:lang w:eastAsia="lt-LT"/>
                    </w:rPr>
                    <w:t>99</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73C3DE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5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52.xml"/>
  <Relationship Id="rId3" Type="http://schemas.openxmlformats.org/officeDocument/2006/relationships/footer" Target="footer151.xml"/>
  <Relationship Id="rId4" Type="http://schemas.openxmlformats.org/officeDocument/2006/relationships/footer" Target="footer152.xml"/>
  <Relationship Id="rId5" Type="http://schemas.openxmlformats.org/officeDocument/2006/relationships/header" Target="header153.xml"/>
  <Relationship Id="rId6" Type="http://schemas.openxmlformats.org/officeDocument/2006/relationships/footer" Target="footer15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f28fa86e0d74ad5b554dd65b9d61c98">
            <Part Type="strPunktas" Nr="1" Abbr="29 str. 4 d. 1 p." DocPartId="f38f1af961254eb5bf1dac0f1aa58e46" PartId="7966f2e55213424baeba3c841fabe9b2"/>
            <Part Type="strPunktas" Nr="2" Abbr="29 str. 4 d. 2 p." DocPartId="c0e47bb7071a4db69ba3c66a639f5157" PartId="d53e3e4f51a943f9886382ad72f415b5"/>
            <Part Type="strPunktas" Nr="3" Abbr="29 str. 4 d. 3 p." DocPartId="27f8e0c77d414886aedc1298eb1ca462" PartId="93a6eac20a3f40b891ccd64410e54544"/>
            <Part Type="strPunktas" Nr="4" Abbr="29 str. 4 d. 4 p." DocPartId="3f579881469e45568cc6ba54608a55e3" PartId="99508045b32947c2adfc4e27c6647647"/>
            <Part Type="strPunktas" Nr="5" Abbr="29 str. 4 d. 5 p." DocPartId="60fed3c62f0b4003b312fc5395d03b21" PartId="93c71db7376d42fb8d1065c6cca17c3c"/>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75 str. 3 d." DocPartId="43df190e3b6d43b5951b4c555d1be141" PartId="007b1c233681495da521faff05f0eff6"/>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1fa841a58ed6485f8cd09e50e0f86001">
          <Part Type="strDalis" Nr="1" Abbr="479 str. 1 d." DocPartId="8c8981490c5148698fc39a2937c50058" PartId="1fabc720b1af4e16a7fe69478c662644"/>
          <Part Type="strDalis" Nr="2" Abbr="479 str. 2 d." DocPartId="f1dda22bb2ce49bc9dc1c409a2f84315" PartId="39a9e0a247484164804b9e871ca54c44"/>
          <Part Type="strDalis" Nr="3" Abbr="479 str. 3 d." DocPartId="545eb5e4e60c41b58f02a8b4b3f50642" PartId="accc845d249945fd9caa37fcac9ca652"/>
          <Part Type="strDalis" Nr="4" Abbr="479 str. 4 d." DocPartId="1c595ddc6586483288d5a56bf8eca3bd" PartId="186a68d26bc24b469e8c43b4246d8dd5"/>
          <Part Type="strDalis" Nr="5" Abbr="479 str. 5 d." DocPartId="f2d4e9f72fba4cae9d953be45fec7135" PartId="6a3a69cef5334e48a5c838056567ede1"/>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3ecc128109344e4caa6908f91dc7477b"/>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4b7093da4f164cf5adf6c74ee2e95515"/>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23b005aebe0d4a68b1bd141410fdca8a"/>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77686d5bd06c4a65b3cd854a63603b6b"/>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143c6bdbd0fc46838f8b0b49cdb33afa"/>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150a69ad6c104589a7d6faa4756caa35"/>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4f7978f8ce224da2b8dfa044c89db5fa"/>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fd21ec95ccd5415c87d910ea5f2add8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f60a8d6e2834937b6fc8998a12498c1"/>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3480cd3c5f3047a39adf0d03ceecf674"/>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82 p." DocPartId="84ccbd791cfe410f9322a68343063b67" PartId="27612c73b9f940279d620352cf799f44"/>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a1f2facdcead4c1cb89f872c90afadc1"/>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9304d9e1ca6c4880bab26cc3e4b63834"/>
            <Part Type="strPunktas" Nr="94" Abbr="589 str. 1 d. 94 p." DocPartId="a9edc3943c2e46fe833703290c8ce3e9" PartId="6bf58ca75a2543f281f5f59169f38bd5"/>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898791b68da4efea2eb607aedf06e19"/>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punktas" Nr="99" Abbr="pr. 99 p." DocPartId="2f4508f6d13241bd9297562fe0fb9f35" PartId="b78e3ac825b54106ad0b5780f046c8e6"/>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CDECE22-48F0-4356-889A-7F829261E2AF}">
  <ds:schemaRefs>
    <ds:schemaRef ds:uri="http://lrs.lt/TAIS/DocParts"/>
  </ds:schemaRefs>
</ds:datastoreItem>
</file>

<file path=customXml/itemProps3.xml><?xml version="1.0" encoding="utf-8"?>
<ds:datastoreItem xmlns:ds="http://schemas.openxmlformats.org/officeDocument/2006/customXml" ds:itemID="{0693FC56-DF87-4E46-8EB9-2C5229319EA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251</TotalTime>
  <Pages>390</Pages>
  <Words>606272</Words>
  <Characters>345575</Characters>
  <Application>Microsoft Office Word</Application>
  <DocSecurity>0</DocSecurity>
  <Lines>2879</Lines>
  <Paragraphs>1899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949948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2018-07-01T05:02:00Z</dcterms:modified>
  <revision>123</revision>
</coreProperties>
</file>