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2027-01-01 iki 2028-01-09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2336ed438db4b9cae6a210842cb75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2336ed438db4b9cae6a210842cb7541"/>
                              <w:lock w:val="sdtLocked"/>
                              <w:richText/>
                            </w:sdtPr>
                            <w:sdtContent>
                              <w:r>
                                <w:rPr>
                                  <w:szCs w:val="24"/>
                                  <w:lang w:eastAsia="lt-LT"/>
                                </w:rPr>
                                <w:t>1</w:t>
                              </w:r>
                            </w:sdtContent>
                          </w:sdt>
                          <w:r>
                            <w:rPr>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lang w:eastAsia="lt-LT"/>
                            </w:rPr>
                            <w:t>2</w:t>
                          </w:r>
                          <w:r>
                            <w:rPr>
                              <w:szCs w:val="24"/>
                              <w:lang w:eastAsia="lt-LT"/>
                            </w:rPr>
                            <w:t xml:space="preserve"> straipsnio 1 dalyje, 228 straipsnyje, 235 straipsnio 3 dalyje, 246 straipsnio 1 dalyje,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w:t>
                          </w:r>
                          <w:r>
                            <w:rPr>
                              <w:bCs/>
                              <w:szCs w:val="24"/>
                              <w:lang w:eastAsia="lt-LT"/>
                            </w:rPr>
                            <w:t>334 straipsnio 1 dalyje,</w:t>
                          </w:r>
                          <w:r>
                            <w:rPr>
                              <w:szCs w:val="24"/>
                              <w:lang w:eastAsia="lt-LT"/>
                            </w:rPr>
                            <w:t xml:space="preserve"> 334</w:t>
                          </w:r>
                          <w:r>
                            <w:rPr>
                              <w:szCs w:val="24"/>
                              <w:vertAlign w:val="superscript"/>
                              <w:lang w:eastAsia="lt-LT"/>
                            </w:rPr>
                            <w:t>1</w:t>
                          </w:r>
                          <w:r>
                            <w:rPr>
                              <w:szCs w:val="24"/>
                              <w:lang w:eastAsia="lt-LT"/>
                            </w:rPr>
                            <w:t xml:space="preserve">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26c25cd03ec14b7889adfafcc323dcca"/>
                        <w:lock w:val="sdtLocked"/>
                        <w:richText/>
                      </w:sdtPr>
                      <w:sdtContent>
                        <w:p>
                          <w:pPr>
                            <w:spacing w:line="360" w:lineRule="auto"/>
                            <w:ind w:firstLine="720"/>
                            <w:jc w:val="both"/>
                            <w:rPr>
                              <w:szCs w:val="24"/>
                              <w:lang w:eastAsia="lt-LT"/>
                            </w:rPr>
                          </w:pPr>
                          <w:sdt>
                            <w:sdtPr>
                              <w:alias w:val="Numeris"/>
                              <w:tag w:val="nr_26c25cd03ec14b7889adfafcc323dcca"/>
                              <w:lock w:val="sdtLocked"/>
                              <w:richText/>
                            </w:sdtPr>
                            <w:sdtContent>
                              <w:r>
                                <w:rPr>
                                  <w:szCs w:val="24"/>
                                  <w:bdr w:val="none" w:sz="0" w:space="0" w:color="auto" w:frame="1"/>
                                  <w:lang w:eastAsia="lt-LT"/>
                                </w:rPr>
                                <w:t>1</w:t>
                              </w:r>
                            </w:sdtContent>
                          </w:sdt>
                          <w:r>
                            <w:rPr>
                              <w:szCs w:val="24"/>
                              <w:bdr w:val="none" w:sz="0" w:space="0" w:color="auto" w:frame="1"/>
                              <w:lang w:eastAsia="lt-LT"/>
                            </w:rPr>
                            <w:t>. Ūkinės ir (ar) kitokios veiklos vykdymas, objektų naudojimas nenustačius įstatymuose nurodytų sanitarinės apsaugos, aerodromo triukšmo apsauginių zonų ir neįregistravus šių zonų Nekilnojamojo turto registrų informacinėje sistemoje</w:t>
                          </w:r>
                        </w:p>
                        <w:p>
                          <w:pPr>
                            <w:spacing w:line="360" w:lineRule="auto"/>
                            <w:ind w:firstLine="720"/>
                            <w:jc w:val="both"/>
                            <w:rPr>
                              <w:color w:val="000000"/>
                              <w:szCs w:val="24"/>
                              <w:bdr w:val="nil"/>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5b23eeaf6b45439da939cd133fb790c6"/>
                        <w:lock w:val="sdtLocked"/>
                        <w:richText/>
                      </w:sdtPr>
                      <w:sdtContent>
                        <w:p>
                          <w:pPr>
                            <w:spacing w:line="360" w:lineRule="auto"/>
                            <w:ind w:firstLine="720"/>
                            <w:jc w:val="both"/>
                            <w:rPr>
                              <w:szCs w:val="24"/>
                              <w:lang w:eastAsia="lt-LT"/>
                            </w:rPr>
                          </w:pPr>
                          <w:sdt>
                            <w:sdtPr>
                              <w:alias w:val="Numeris"/>
                              <w:tag w:val="nr_5b23eeaf6b45439da939cd133fb790c6"/>
                              <w:lock w:val="sdtLocked"/>
                              <w:richText/>
                            </w:sdtPr>
                            <w:sdtContent>
                              <w:r>
                                <w:rPr>
                                  <w:szCs w:val="24"/>
                                  <w:bdr w:val="none" w:sz="0" w:space="0" w:color="auto" w:frame="1"/>
                                  <w:lang w:eastAsia="lt-LT"/>
                                </w:rPr>
                                <w:t>3</w:t>
                              </w:r>
                            </w:sdtContent>
                          </w:sdt>
                          <w:r>
                            <w:rPr>
                              <w:szCs w:val="24"/>
                              <w:bdr w:val="none" w:sz="0" w:space="0" w:color="auto" w:frame="1"/>
                              <w:lang w:eastAsia="lt-LT"/>
                            </w:rPr>
                            <w:t>. Prašymo įregistruoti nustatytas sanitarinės apsaugos, aerodromo triukšmo apsaugines zonas Nekilnojamojo turto registrų informacinėje sistemoje per įstatymuose nustatytą terminą nepateikimas, kai šį prašymą turi pateikti asmuo, suinteresuotas ūkinės ir (ar) kitokios veiklos, dėl kurios nustatytos šios sanitarinės apsaugos, aerodromo triukšmo apsauginės zonos, vykdymu,</w:t>
                          </w:r>
                        </w:p>
                        <w:p>
                          <w:pPr>
                            <w:spacing w:line="360" w:lineRule="auto"/>
                            <w:ind w:firstLine="720"/>
                            <w:jc w:val="both"/>
                            <w:rPr>
                              <w:bCs/>
                              <w:color w:val="000000"/>
                              <w:szCs w:val="24"/>
                              <w:bdr w:val="nil"/>
                            </w:rPr>
                          </w:pPr>
                          <w:r>
                            <w:rPr>
                              <w:szCs w:val="24"/>
                              <w:bdr w:val="none" w:sz="0" w:space="0" w:color="auto" w:frame="1"/>
                              <w:lang w:eastAsia="lt-LT"/>
                            </w:rPr>
                            <w:t>užtraukia baudą asmenims nuo vieno šimto penkiasdešimt iki keturių šimtų eurų ir juridinių asmenų vadovams ar kitiems atsakingiems asmenims – nuo dviejų šimtų penkiasdešimt iki šešių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c95a3389f1104f9c8a6643c95ab7d898"/>
                    <w:lock w:val="sdtLocked"/>
                    <w:richText/>
                  </w:sdtPr>
                  <w:sdtContent>
                    <w:p>
                      <w:pPr>
                        <w:spacing w:line="360" w:lineRule="auto"/>
                        <w:ind w:left="2268" w:hanging="1548"/>
                        <w:jc w:val="both"/>
                        <w:rPr>
                          <w:szCs w:val="24"/>
                        </w:rPr>
                      </w:pPr>
                      <w:sdt>
                        <w:sdtPr>
                          <w:alias w:val="Numeris"/>
                          <w:tag w:val="nr_c95a3389f1104f9c8a6643c95ab7d898"/>
                          <w:lock w:val="sdtLocked"/>
                          <w:richText/>
                        </w:sdtPr>
                        <w:sdtContent>
                          <w:r>
                            <w:rPr>
                              <w:b/>
                              <w:szCs w:val="24"/>
                            </w:rPr>
                            <w:t>99</w:t>
                          </w:r>
                        </w:sdtContent>
                      </w:sdt>
                      <w:r>
                        <w:rPr>
                          <w:b/>
                          <w:szCs w:val="24"/>
                        </w:rPr>
                        <w:t xml:space="preserve"> straipsnis. </w:t>
                      </w:r>
                      <w:sdt>
                        <w:sdtPr>
                          <w:alias w:val="Pavadinimas"/>
                          <w:tag w:val="title_c95a3389f1104f9c8a6643c95ab7d898"/>
                          <w:lock w:val="sdtLocked"/>
                          <w:richText/>
                        </w:sdtPr>
                        <w:sdtContent>
                          <w:r>
                            <w:rPr>
                              <w:b/>
                              <w:bCs/>
                              <w:szCs w:val="24"/>
                              <w:lang w:eastAsia="lt-LT"/>
                            </w:rPr>
                            <w:t>Lietuvos Respublikos darbo kodekse nurodytos informacijos apie darbuotojų darbo užmokestį nepateikimas,</w:t>
                          </w:r>
                          <w:r>
                            <w:rPr>
                              <w:b/>
                              <w:szCs w:val="24"/>
                            </w:rPr>
                            <w:t xml:space="preserve"> 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ced3c09802ad4c42b5c19f093013c6c6"/>
                        <w:lock w:val="sdtLocked"/>
                        <w:richText/>
                      </w:sdtPr>
                      <w:sdtContent>
                        <w:p>
                          <w:pPr>
                            <w:spacing w:line="360" w:lineRule="auto"/>
                            <w:ind w:firstLine="720"/>
                            <w:jc w:val="both"/>
                            <w:rPr>
                              <w:szCs w:val="24"/>
                              <w:lang w:eastAsia="lt-LT"/>
                            </w:rPr>
                          </w:pPr>
                          <w:sdt>
                            <w:sdtPr>
                              <w:alias w:val="Numeris"/>
                              <w:tag w:val="nr_ced3c09802ad4c42b5c19f093013c6c6"/>
                              <w:lock w:val="sdtLocked"/>
                              <w:richText/>
                            </w:sdtPr>
                            <w:sdtContent>
                              <w:r>
                                <w:rPr>
                                  <w:bCs/>
                                  <w:szCs w:val="24"/>
                                  <w:lang w:eastAsia="lt-LT"/>
                                </w:rPr>
                                <w:t>1</w:t>
                              </w:r>
                            </w:sdtContent>
                          </w:sdt>
                          <w:r>
                            <w:rPr>
                              <w:bCs/>
                              <w:szCs w:val="24"/>
                              <w:lang w:eastAsia="lt-LT"/>
                            </w:rPr>
                            <w:t>. Lietuvos Respublikos darbo kodekse nurodytos informacijos apie darbuotojų darbo užmokestį nepateikimas darbuotojams, darbuotojų atstovams, Valstybinei darbo inspekcijai prie Socialinės apsaugos ir darbo ministerijos, Valstybinio socialinio draudimo fondo valdybai prie Socialinės apsaugos ir darbo ministerijos, Lygių galimybių kontrolieriaus tarnybai</w:t>
                          </w:r>
                        </w:p>
                        <w:p>
                          <w:pPr>
                            <w:spacing w:line="360" w:lineRule="auto"/>
                            <w:ind w:firstLine="720"/>
                            <w:jc w:val="both"/>
                            <w:rPr>
                              <w:szCs w:val="24"/>
                              <w:lang w:eastAsia="lt-LT"/>
                            </w:rPr>
                          </w:pPr>
                          <w:r>
                            <w:rPr>
                              <w:bCs/>
                              <w:szCs w:val="24"/>
                              <w:lang w:eastAsia="lt-LT"/>
                            </w:rPr>
                            <w:t>užtraukia baudą darbdaviams ar kitiems atsakingiems asmenims nuo keturių šimtų šešiasdešimt iki septynių šimtų eurų</w:t>
                          </w:r>
                          <w:r>
                            <w:rPr>
                              <w:szCs w:val="24"/>
                              <w:lang w:eastAsia="lt-LT"/>
                            </w:rPr>
                            <w:t>.</w:t>
                          </w:r>
                        </w:p>
                      </w:sdtContent>
                    </w:sdt>
                    <w:sdt>
                      <w:sdtPr>
                        <w:alias w:val="99 str. 2 d."/>
                        <w:tag w:val="part_5a8be2cfca034f0aaf00e5c3b699c1c8"/>
                        <w:lock w:val="sdtLocked"/>
                        <w:richText/>
                      </w:sdtPr>
                      <w:sdtContent>
                        <w:p>
                          <w:pPr>
                            <w:spacing w:line="360" w:lineRule="auto"/>
                            <w:ind w:firstLine="720"/>
                            <w:jc w:val="both"/>
                            <w:rPr>
                              <w:szCs w:val="24"/>
                              <w:lang w:eastAsia="lt-LT"/>
                            </w:rPr>
                          </w:pPr>
                          <w:sdt>
                            <w:sdtPr>
                              <w:alias w:val="Numeris"/>
                              <w:tag w:val="nr_5a8be2cfca034f0aaf00e5c3b699c1c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rPr>
                              <w:szCs w:val="24"/>
                              <w:lang w:eastAsia="lt-LT"/>
                            </w:rPr>
                          </w:pPr>
                          <w:r>
                            <w:rPr>
                              <w:bCs/>
                              <w:szCs w:val="24"/>
                              <w:lang w:eastAsia="lt-LT"/>
                            </w:rPr>
                            <w:t>užtraukia baudą nuo septynių šimtų iki vieno tūkstančio keturių šimtų eurų.</w:t>
                          </w:r>
                        </w:p>
                      </w:sdtContent>
                    </w:sdt>
                    <w:sdt>
                      <w:sdtPr>
                        <w:alias w:val="99 str. 3 d."/>
                        <w:tag w:val="part_4328bf6752d44c95bd7b479d6e61e8c4"/>
                        <w:lock w:val="sdtLocked"/>
                        <w:richText/>
                      </w:sdtPr>
                      <w:sdtContent>
                        <w:p>
                          <w:pPr>
                            <w:spacing w:line="360" w:lineRule="auto"/>
                            <w:ind w:firstLine="720"/>
                            <w:jc w:val="both"/>
                            <w:rPr>
                              <w:szCs w:val="24"/>
                              <w:lang w:eastAsia="lt-LT"/>
                            </w:rPr>
                          </w:pPr>
                          <w:sdt>
                            <w:sdtPr>
                              <w:alias w:val="Numeris"/>
                              <w:tag w:val="nr_4328bf6752d44c95bd7b479d6e61e8c4"/>
                              <w:lock w:val="sdtLocked"/>
                              <w:richText/>
                            </w:sdtPr>
                            <w:sdtContent>
                              <w:r>
                                <w:rPr>
                                  <w:bCs/>
                                  <w:szCs w:val="24"/>
                                  <w:lang w:eastAsia="lt-LT"/>
                                </w:rPr>
                                <w:t>3</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4 d."/>
                        <w:tag w:val="part_929ca5d6d4494daba456d16dbf334d08"/>
                        <w:lock w:val="sdtLocked"/>
                        <w:richText/>
                      </w:sdtPr>
                      <w:sdtContent>
                        <w:p>
                          <w:pPr>
                            <w:spacing w:line="360" w:lineRule="auto"/>
                            <w:ind w:firstLine="720"/>
                            <w:jc w:val="both"/>
                            <w:rPr>
                              <w:szCs w:val="24"/>
                              <w:lang w:eastAsia="lt-LT"/>
                            </w:rPr>
                          </w:pPr>
                          <w:sdt>
                            <w:sdtPr>
                              <w:alias w:val="Numeris"/>
                              <w:tag w:val="nr_929ca5d6d4494daba456d16dbf334d08"/>
                              <w:lock w:val="sdtLocked"/>
                              <w:richText/>
                            </w:sdtPr>
                            <w:sdtContent>
                              <w:r>
                                <w:rPr>
                                  <w:bCs/>
                                  <w:szCs w:val="24"/>
                                  <w:lang w:eastAsia="lt-LT"/>
                                </w:rPr>
                                <w:t>4</w:t>
                              </w:r>
                            </w:sdtContent>
                          </w:sdt>
                          <w:r>
                            <w:rPr>
                              <w:szCs w:val="24"/>
                              <w:lang w:eastAsia="lt-LT"/>
                            </w:rPr>
                            <w:t xml:space="preserve">. Šio straipsnio </w:t>
                          </w:r>
                          <w:r>
                            <w:rPr>
                              <w:bCs/>
                              <w:szCs w:val="24"/>
                              <w:lang w:eastAsia="lt-LT"/>
                            </w:rPr>
                            <w:t>3</w:t>
                          </w:r>
                          <w:r>
                            <w:rPr>
                              <w:szCs w:val="24"/>
                              <w:lang w:eastAsia="lt-LT"/>
                            </w:rPr>
                            <w:t xml:space="preserve">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5 d."/>
                        <w:tag w:val="part_5cfca227cd5c4974bd3a085389740b5b"/>
                        <w:lock w:val="sdtLocked"/>
                        <w:richText/>
                      </w:sdtPr>
                      <w:sdtContent>
                        <w:p>
                          <w:pPr>
                            <w:spacing w:line="360" w:lineRule="auto"/>
                            <w:ind w:firstLine="720"/>
                            <w:jc w:val="both"/>
                            <w:rPr>
                              <w:szCs w:val="24"/>
                              <w:lang w:eastAsia="lt-LT"/>
                            </w:rPr>
                          </w:pPr>
                          <w:sdt>
                            <w:sdtPr>
                              <w:alias w:val="Numeris"/>
                              <w:tag w:val="nr_5cfca227cd5c4974bd3a085389740b5b"/>
                              <w:lock w:val="sdtLocked"/>
                              <w:richText/>
                            </w:sdtPr>
                            <w:sdtContent>
                              <w:r>
                                <w:rPr>
                                  <w:bCs/>
                                  <w:szCs w:val="24"/>
                                  <w:lang w:eastAsia="lt-LT"/>
                                </w:rPr>
                                <w:t>5</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a5a7ea9e3ccc41b8b2fbde3027c64d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112</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d4272f1f8c3149e69de1aa32e06f428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4272f1f8c3149e69de1aa32e06f4288"/>
                              <w:lock w:val="sdtLocked"/>
                              <w:richText/>
                            </w:sdtPr>
                            <w:sdtContent>
                              <w:r>
                                <w:rPr>
                                  <w:szCs w:val="24"/>
                                  <w:lang w:eastAsia="lt-LT"/>
                                </w:rPr>
                                <w:t>1</w:t>
                              </w:r>
                            </w:sdtContent>
                          </w:sdt>
                          <w:r>
                            <w:rPr>
                              <w:szCs w:val="24"/>
                              <w:lang w:eastAsia="lt-LT"/>
                            </w:rPr>
                            <w:t xml:space="preserve">. Valstybinio </w:t>
                          </w:r>
                          <w:r>
                            <w:rPr>
                              <w:bCs/>
                              <w:szCs w:val="24"/>
                              <w:lang w:eastAsia="lt-LT"/>
                            </w:rPr>
                            <w:t>g</w:t>
                          </w:r>
                          <w:r>
                            <w:rPr>
                              <w:bCs/>
                              <w:szCs w:val="24"/>
                            </w:rPr>
                            <w:t>lobalinės padėties nustatymo sistemos</w:t>
                          </w:r>
                          <w:r>
                            <w:rPr>
                              <w:bCs/>
                              <w:szCs w:val="24"/>
                              <w:lang w:eastAsia="lt-LT"/>
                            </w:rPr>
                            <w:t xml:space="preserve"> </w:t>
                          </w:r>
                          <w:r>
                            <w:rPr>
                              <w:bCs/>
                              <w:szCs w:val="24"/>
                            </w:rPr>
                            <w:t>nulinės, pirmos ir antros tikslumo klasių tinklo, valstybinio vertikaliojo pirmos, antros ir trečios tikslumo klasių tinklo, valstybinio gravimetrinio tinklo, Lietuvos Respublikos globalinės padėties nustatymo sistemos nuolatinių stočių tinklo</w:t>
                          </w:r>
                          <w:r>
                            <w:rPr>
                              <w:b/>
                              <w:bCs/>
                              <w:szCs w:val="24"/>
                              <w:lang w:eastAsia="lt-LT"/>
                            </w:rPr>
                            <w:t xml:space="preserve"> </w:t>
                          </w:r>
                          <w:r>
                            <w:rPr>
                              <w:szCs w:val="24"/>
                              <w:lang w:eastAsia="lt-LT"/>
                            </w:rPr>
                            <w:t>geodezinio punkto sunaikinimas arba sugadinimas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lang w:eastAsia="lt-LT"/>
                            </w:rPr>
                            <w:t>užtraukia įspėjimą arba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3e511dc0c3d34f5e8c97a2f8336a01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19799c647d544bebae465ada3d8db02d"/>
                    <w:lock w:val="sdtLocked"/>
                    <w:richText/>
                  </w:sdtPr>
                  <w:sdtContent>
                    <w:p>
                      <w:pPr>
                        <w:spacing w:line="360" w:lineRule="auto"/>
                        <w:ind w:left="2410" w:hanging="1690"/>
                        <w:jc w:val="both"/>
                        <w:rPr>
                          <w:b/>
                          <w:szCs w:val="24"/>
                        </w:rPr>
                      </w:pPr>
                      <w:sdt>
                        <w:sdtPr>
                          <w:alias w:val="Numeris"/>
                          <w:tag w:val="nr_19799c647d544bebae465ada3d8db02d"/>
                          <w:lock w:val="sdtLocked"/>
                          <w:richText/>
                        </w:sdtPr>
                        <w:sdtContent>
                          <w:r>
                            <w:rPr>
                              <w:b/>
                              <w:szCs w:val="24"/>
                            </w:rPr>
                            <w:t>241</w:t>
                          </w:r>
                        </w:sdtContent>
                      </w:sdt>
                      <w:r>
                        <w:rPr>
                          <w:b/>
                          <w:szCs w:val="24"/>
                        </w:rPr>
                        <w:t xml:space="preserve"> straipsnis. </w:t>
                      </w:r>
                      <w:sdt>
                        <w:sdtPr>
                          <w:alias w:val="Pavadinimas"/>
                          <w:tag w:val="title_19799c647d544bebae465ada3d8db02d"/>
                          <w:lock w:val="sdtLocked"/>
                          <w:richText/>
                        </w:sdtPr>
                        <w:sdtContent>
                          <w:r>
                            <w:rPr>
                              <w:b/>
                              <w:szCs w:val="24"/>
                            </w:rPr>
                            <w:t xml:space="preserve">Mokesčio už aplinkos teršimą ir mokesčio už valstybinius gamtos išteklius deklaravimo tvarkos pažeidimas </w:t>
                          </w:r>
                        </w:sdtContent>
                      </w:sdt>
                    </w:p>
                    <w:sdt>
                      <w:sdtPr>
                        <w:alias w:val="241 str. 1 d."/>
                        <w:tag w:val="part_e2fceaf4d32640ba9f3fba71968f9eac"/>
                        <w:lock w:val="sdtLocked"/>
                        <w:richText/>
                      </w:sdtPr>
                      <w:sdtContent>
                        <w:p>
                          <w:pPr>
                            <w:spacing w:line="360" w:lineRule="auto"/>
                            <w:ind w:firstLine="720"/>
                            <w:jc w:val="both"/>
                            <w:rPr>
                              <w:szCs w:val="24"/>
                              <w:lang w:eastAsia="lt-LT"/>
                            </w:rPr>
                          </w:pPr>
                          <w:sdt>
                            <w:sdtPr>
                              <w:alias w:val="Numeris"/>
                              <w:tag w:val="nr_e2fceaf4d32640ba9f3fba71968f9eac"/>
                              <w:lock w:val="sdtLocked"/>
                              <w:richText/>
                            </w:sdtPr>
                            <w:sdtContent>
                              <w:r>
                                <w:rPr>
                                  <w:szCs w:val="24"/>
                                  <w:lang w:eastAsia="lt-LT"/>
                                </w:rPr>
                                <w:t>1</w:t>
                              </w:r>
                            </w:sdtContent>
                          </w:sdt>
                          <w:r>
                            <w:rPr>
                              <w:szCs w:val="24"/>
                              <w:lang w:eastAsia="lt-LT"/>
                            </w:rPr>
                            <w:t xml:space="preserve">. Mokesčio už aplinkos teršimą iš mobiliųjų taršos šaltinių deklaracijos ar mokesčio už aplinkos teršimą iš stacionariųjų taršos šaltinių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w:t>
                          </w:r>
                          <w:r>
                            <w:rPr>
                              <w:bCs/>
                              <w:szCs w:val="24"/>
                              <w:lang w:eastAsia="lt-LT"/>
                            </w:rPr>
                            <w:t>ar mokesčio už aplinkos teršimą apmokestinamųjų gaminių ir (ar) pakuočių atliekomis nedeklaravimas</w:t>
                          </w:r>
                          <w:r>
                            <w:rPr>
                              <w:szCs w:val="24"/>
                              <w:lang w:eastAsia="lt-LT"/>
                            </w:rPr>
                            <w:t xml:space="preserve"> iki nustatytų terminų</w:t>
                          </w:r>
                        </w:p>
                        <w:p>
                          <w:pPr>
                            <w:spacing w:line="360" w:lineRule="auto"/>
                            <w:ind w:firstLine="720"/>
                            <w:jc w:val="both"/>
                            <w:rPr>
                              <w:szCs w:val="24"/>
                              <w:lang w:eastAsia="lt-LT"/>
                            </w:rPr>
                          </w:pPr>
                          <w:r>
                            <w:rPr>
                              <w:szCs w:val="24"/>
                              <w:lang w:eastAsia="lt-LT"/>
                            </w:rPr>
                            <w:t>užtraukia baudą juridinių asmenų vadovams ar kitiems atsakingiems asmenims nuo dviejų šimtų penkiasdešimt iki keturių šimtų eurų.</w:t>
                          </w:r>
                        </w:p>
                      </w:sdtContent>
                    </w:sdt>
                    <w:sdt>
                      <w:sdtPr>
                        <w:alias w:val="241 str. 2 d."/>
                        <w:tag w:val="part_7f2b03e14a8b45f3a22baf9790da64bf"/>
                        <w:lock w:val="sdtLocked"/>
                        <w:richText/>
                      </w:sdtPr>
                      <w:sdtContent>
                        <w:p>
                          <w:pPr>
                            <w:spacing w:line="360" w:lineRule="auto"/>
                            <w:ind w:firstLine="720"/>
                            <w:jc w:val="both"/>
                            <w:rPr>
                              <w:bCs/>
                              <w:szCs w:val="24"/>
                            </w:rPr>
                          </w:pPr>
                          <w:sdt>
                            <w:sdtPr>
                              <w:alias w:val="Numeris"/>
                              <w:tag w:val="nr_7f2b03e14a8b45f3a22baf9790da64bf"/>
                              <w:lock w:val="sdtLocked"/>
                              <w:richText/>
                            </w:sdtPr>
                            <w:sdtContent>
                              <w:r>
                                <w:rPr>
                                  <w:szCs w:val="24"/>
                                </w:rPr>
                                <w:t>2</w:t>
                              </w:r>
                            </w:sdtContent>
                          </w:sdt>
                          <w:r>
                            <w:rPr>
                              <w:szCs w:val="24"/>
                            </w:rPr>
                            <w:t xml:space="preserve">. </w:t>
                          </w:r>
                          <w:r>
                            <w:rPr>
                              <w:bCs/>
                              <w:szCs w:val="24"/>
                            </w:rPr>
                            <w:t xml:space="preserve">Neteisingų </w:t>
                          </w:r>
                          <w:r>
                            <w:rPr>
                              <w:szCs w:val="24"/>
                            </w:rPr>
                            <w:t xml:space="preserve">duomenų pateikimas mokesčio už aplinkos teršimą iš mobiliųjų taršos šaltinių deklaracijoje ar mokesčio už aplinkos teršimą iš stacionariųjų taršos šaltinių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 </w:t>
                          </w:r>
                          <w:r>
                            <w:rPr>
                              <w:bCs/>
                              <w:szCs w:val="24"/>
                            </w:rPr>
                            <w:t>arba mažesnio</w:t>
                          </w:r>
                          <w:r>
                            <w:rPr>
                              <w:bCs/>
                              <w:szCs w:val="24"/>
                              <w:lang w:eastAsia="lt-LT"/>
                            </w:rPr>
                            <w:t>, negu nustatyta, mokesčio už aplinkos teršimą apmokestinamųjų gaminių ir (ar) pakuočių atliekomis deklaravimas</w:t>
                          </w:r>
                        </w:p>
                        <w:p>
                          <w:pPr>
                            <w:spacing w:line="360" w:lineRule="auto"/>
                            <w:ind w:firstLine="720"/>
                            <w:jc w:val="both"/>
                            <w:rPr>
                              <w:szCs w:val="24"/>
                            </w:rPr>
                          </w:pPr>
                          <w:r>
                            <w:rPr>
                              <w:szCs w:val="24"/>
                            </w:rPr>
                            <w:t xml:space="preserve">užtraukia baudą juridinių asmenų vadovams ar kitiems atsakingiems asmenims nuo keturių šimtų penkiasdešimt iki aštuonių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739e326b684f4caca9e4dfaff1a4f83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09"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0"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3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38"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39"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0" w:tgtFrame="_blank" w:history="1">
                            <w:r>
                              <w:rPr>
                                <w:bCs/>
                                <w:color w:val="0000FF" w:themeColor="hyperlink"/>
                                <w:szCs w:val="24"/>
                                <w:u w:val="single"/>
                              </w:rPr>
                              <w:t>(ES) Nr. 2024/1157</w:t>
                            </w:r>
                          </w:hyperlink>
                          <w:r>
                            <w:rPr>
                              <w:bCs/>
                              <w:color w:val="000000"/>
                              <w:szCs w:val="24"/>
                            </w:rPr>
                            <w:t xml:space="preserve"> VII priedo dokumentą ar Reglamento </w:t>
                          </w:r>
                          <w:hyperlink r:id="rId141"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3"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48dceca6283b45a68ed48a98aaeef96a"/>
                            <w:lock w:val="sdtLocked"/>
                            <w:richText/>
                          </w:sdtPr>
                          <w:sdtContent>
                            <w:p>
                              <w:pPr>
                                <w:spacing w:line="360" w:lineRule="auto"/>
                                <w:ind w:firstLine="720"/>
                                <w:jc w:val="both"/>
                                <w:rPr>
                                  <w:szCs w:val="24"/>
                                  <w:lang w:eastAsia="lt-LT"/>
                                </w:rPr>
                              </w:pPr>
                              <w:sdt>
                                <w:sdtPr>
                                  <w:alias w:val="Numeris"/>
                                  <w:tag w:val="nr_48dceca6283b45a68ed48a98aaeef96a"/>
                                  <w:lock w:val="sdtLocked"/>
                                  <w:richText/>
                                </w:sdtPr>
                                <w:sdtContent>
                                  <w:r>
                                    <w:rPr>
                                      <w:szCs w:val="24"/>
                                      <w:lang w:eastAsia="lt-LT"/>
                                    </w:rPr>
                                    <w:t>1</w:t>
                                  </w:r>
                                </w:sdtContent>
                              </w:sdt>
                              <w:r>
                                <w:rPr>
                                  <w:szCs w:val="24"/>
                                  <w:lang w:eastAsia="lt-LT"/>
                                </w:rPr>
                                <w:t xml:space="preserve">. Prašymo įregistruoti nustatytas Lietuvos Respublikos specialiųjų žemės naudojimo sąlygų įstatyme nurodytas teritorijas, kuriose taikomos specialiosios žemės naudojimo sąlygos, Nekilnojamojo turto </w:t>
                              </w:r>
                              <w:r>
                                <w:rPr>
                                  <w:szCs w:val="24"/>
                                  <w:bdr w:val="none" w:sz="0" w:space="0" w:color="auto" w:frame="1"/>
                                  <w:lang w:eastAsia="lt-LT"/>
                                </w:rPr>
                                <w:t>registrų informacinėje sistemoje</w:t>
                              </w:r>
                              <w:r>
                                <w:rPr>
                                  <w:szCs w:val="24"/>
                                  <w:lang w:eastAsia="lt-LT"/>
                                </w:rPr>
                                <w:t xml:space="preserv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spacing w:line="360" w:lineRule="auto"/>
                                <w:ind w:firstLine="720"/>
                                <w:jc w:val="both"/>
                                <w:rPr>
                                  <w:bCs/>
                                  <w:color w:val="000000"/>
                                  <w:szCs w:val="24"/>
                                  <w:bdr w:val="nil"/>
                                </w:rPr>
                              </w:pPr>
                              <w:r>
                                <w:rPr>
                                  <w:szCs w:val="24"/>
                                  <w:bdr w:val="none" w:sz="0" w:space="0" w:color="auto" w:frame="1"/>
                                  <w:lang w:eastAsia="lt-LT"/>
                                </w:rPr>
                                <w:t>užtraukia baudą asmenims nuo vieno šimto penkiasdešimt iki trijų šimtų eurų ir juridinių asmenų vadovams ar kitiems atsakingiems asmenims – nuo trijų šimtų penkiasdešimt iki šešių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00e9f0895b324ccaab52716e1661916e"/>
                            <w:lock w:val="sdtLocked"/>
                            <w:richText/>
                          </w:sdtPr>
                          <w:sdtContent>
                            <w:p>
                              <w:pPr>
                                <w:spacing w:line="360" w:lineRule="auto"/>
                                <w:ind w:firstLine="720"/>
                                <w:jc w:val="both"/>
                                <w:rPr>
                                  <w:szCs w:val="24"/>
                                  <w:lang w:eastAsia="lt-LT"/>
                                </w:rPr>
                              </w:pPr>
                              <w:sdt>
                                <w:sdtPr>
                                  <w:alias w:val="Numeris"/>
                                  <w:tag w:val="nr_00e9f0895b324ccaab52716e1661916e"/>
                                  <w:lock w:val="sdtLocked"/>
                                  <w:richText/>
                                </w:sdtPr>
                                <w:sdtContent>
                                  <w:r>
                                    <w:rPr>
                                      <w:szCs w:val="24"/>
                                      <w:bdr w:val="none" w:sz="0" w:space="0" w:color="auto" w:frame="1"/>
                                      <w:lang w:eastAsia="lt-LT"/>
                                    </w:rPr>
                                    <w:t>3</w:t>
                                  </w:r>
                                </w:sdtContent>
                              </w:sdt>
                              <w:r>
                                <w:rPr>
                                  <w:szCs w:val="24"/>
                                  <w:bdr w:val="none" w:sz="0" w:space="0" w:color="auto" w:frame="1"/>
                                  <w:lang w:eastAsia="lt-LT"/>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registrų informacinėje sistemoje</w:t>
                              </w:r>
                            </w:p>
                            <w:p>
                              <w:pPr>
                                <w:spacing w:line="360" w:lineRule="auto"/>
                                <w:ind w:firstLine="720"/>
                                <w:jc w:val="both"/>
                                <w:rPr>
                                  <w:rFonts w:eastAsia="Arial Unicode MS"/>
                                  <w:bCs/>
                                  <w:color w:val="000000"/>
                                  <w:szCs w:val="24"/>
                                  <w:bdr w:val="nil"/>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1"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2"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3"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4"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5"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6"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17"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18"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61a6e80ff839410d975eb1d5eb2af875"/>
                        <w:lock w:val="sdtLocked"/>
                        <w:richText/>
                      </w:sdtPr>
                      <w:sdtContent>
                        <w:p>
                          <w:pPr>
                            <w:spacing w:line="360" w:lineRule="auto"/>
                            <w:ind w:firstLine="720"/>
                            <w:jc w:val="both"/>
                            <w:rPr>
                              <w:szCs w:val="24"/>
                              <w:lang w:eastAsia="lt-LT"/>
                            </w:rPr>
                          </w:pPr>
                          <w:sdt>
                            <w:sdtPr>
                              <w:alias w:val="Numeris"/>
                              <w:tag w:val="nr_61a6e80ff839410d975eb1d5eb2af875"/>
                              <w:lock w:val="sdtLocked"/>
                              <w:richText/>
                            </w:sdtPr>
                            <w:sdtContent>
                              <w:r>
                                <w:rPr>
                                  <w:szCs w:val="24"/>
                                  <w:lang w:eastAsia="lt-LT"/>
                                </w:rPr>
                                <w:t>2</w:t>
                              </w:r>
                            </w:sdtContent>
                          </w:sdt>
                          <w:r>
                            <w:rPr>
                              <w:szCs w:val="24"/>
                              <w:lang w:eastAsia="lt-LT"/>
                            </w:rPr>
                            <w:t xml:space="preserve">. Miško savininko pareigos per nustatytą terminą įrašyti įveisto miško duomenis į </w:t>
                          </w:r>
                          <w:r>
                            <w:rPr>
                              <w:shd w:val="clear" w:color="auto" w:fill="FFFFFF"/>
                            </w:rPr>
                            <w:t>Miškų registro informacinę sistemą</w:t>
                          </w:r>
                          <w:r>
                            <w:rPr>
                              <w:szCs w:val="24"/>
                              <w:lang w:eastAsia="lt-LT"/>
                            </w:rPr>
                            <w:t xml:space="preserve"> nevykdymas, miško savininko pareigos per nustatytą terminą patikslinti žemės sklypo, kuriame įveistas miškas, kadastro duomenis Nekilnojamojo turto registrų informacinėje sistemoje nevykdymas</w:t>
                          </w:r>
                        </w:p>
                        <w:p>
                          <w:pPr>
                            <w:spacing w:line="360" w:lineRule="auto"/>
                            <w:ind w:firstLine="720"/>
                            <w:jc w:val="both"/>
                            <w:rPr>
                              <w:bCs/>
                              <w:lang w:eastAsia="lt-LT"/>
                            </w:rPr>
                          </w:pPr>
                          <w:r>
                            <w:rPr>
                              <w:szCs w:val="24"/>
                              <w:lang w:eastAsia="lt-LT"/>
                            </w:rPr>
                            <w:t>užtraukia įspėjimą arba baudą asmenims nuo trisdešimt iki devyniasdešimt eurų ir baudą juridinių asmenų vadovams ar kitiems atsakingiems asmenims –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4e6ca85386914db39e856306864e90bd"/>
                    <w:lock w:val="sdtLocked"/>
                    <w:richText/>
                  </w:sdtPr>
                  <w:sdtContent>
                    <w:p>
                      <w:pPr>
                        <w:spacing w:line="360" w:lineRule="auto"/>
                        <w:ind w:left="2410" w:hanging="1690"/>
                        <w:jc w:val="both"/>
                      </w:pPr>
                      <w:sdt>
                        <w:sdtPr>
                          <w:alias w:val="Numeris"/>
                          <w:tag w:val="nr_4e6ca85386914db39e856306864e90bd"/>
                          <w:lock w:val="sdtLocked"/>
                          <w:richText/>
                        </w:sdtPr>
                        <w:sdtContent>
                          <w:r>
                            <w:rPr>
                              <w:b/>
                            </w:rPr>
                            <w:t>283</w:t>
                          </w:r>
                        </w:sdtContent>
                      </w:sdt>
                      <w:r>
                        <w:rPr>
                          <w:b/>
                        </w:rPr>
                        <w:t xml:space="preserve"> straipsnis. </w:t>
                      </w:r>
                      <w:sdt>
                        <w:sdtPr>
                          <w:alias w:val="Pavadinimas"/>
                          <w:tag w:val="title_4e6ca85386914db39e856306864e90bd"/>
                          <w:lock w:val="sdtLocked"/>
                          <w:richText/>
                        </w:sdtPr>
                        <w:sdtContent>
                          <w:r>
                            <w:rPr>
                              <w:b/>
                            </w:rPr>
                            <w:t>Miškų, žemės ir saugomų teritorijų kvartalinių stulpų ir ženklų, informacinių stendų, priešgaisrinių ir rekreacinių įrenginių gadinimas, naikinimas ar savavališkas perkėlimas</w:t>
                          </w:r>
                        </w:sdtContent>
                      </w:sdt>
                    </w:p>
                    <w:sdt>
                      <w:sdtPr>
                        <w:alias w:val="283 str. 1 d."/>
                        <w:tag w:val="part_92bbdbf0c2bf46728998b79dc320d985"/>
                        <w:lock w:val="sdtLocked"/>
                        <w:richText/>
                      </w:sdtPr>
                      <w:sdtContent>
                        <w:p>
                          <w:pPr>
                            <w:tabs>
                              <w:tab w:val="left" w:pos="993"/>
                            </w:tabs>
                            <w:spacing w:line="360" w:lineRule="auto"/>
                            <w:ind w:firstLine="720"/>
                            <w:jc w:val="both"/>
                          </w:pPr>
                          <w:r>
                            <w:t xml:space="preserve">Miškų, žemės ir saugomų teritorijų kvartalinių stulpų ir ženklų, informacinių stendų, priešgaisrinių ir rekreacinių įrenginių gadinimas, naikinimas ar savavališkas perkėlimas </w:t>
                          </w:r>
                        </w:p>
                      </w:sdtContent>
                    </w:sdt>
                    <w:sdt>
                      <w:sdtPr>
                        <w:alias w:val="283 str. 2 d."/>
                        <w:tag w:val="part_0282f00445a84a0aa0995bacf51848aa"/>
                        <w:lock w:val="sdtLocked"/>
                        <w:richText/>
                      </w:sdtPr>
                      <w:sdtContent>
                        <w:p>
                          <w:pPr>
                            <w:tabs>
                              <w:tab w:val="left" w:pos="993"/>
                            </w:tabs>
                            <w:spacing w:line="360" w:lineRule="auto"/>
                            <w:ind w:firstLine="720"/>
                            <w:jc w:val="both"/>
                            <w:rPr>
                              <w:bCs/>
                              <w:szCs w:val="24"/>
                            </w:rPr>
                          </w:pPr>
                          <w:r>
                            <w:t>užtraukia baudą asmenims nuo trisdešimt iki vieno šimto penkiasdešimt eurų ir juridinių asmenų vadovams ar kitiems atsakingiems asmenims –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19"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0"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1"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2"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4"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4459213c0dbc49d2a70974fe2b9a8cf5"/>
                    <w:lock w:val="sdtLocked"/>
                    <w:richText/>
                  </w:sdtPr>
                  <w:sdtContent>
                    <w:p>
                      <w:pPr>
                        <w:suppressAutoHyphens/>
                        <w:spacing w:line="360" w:lineRule="auto"/>
                        <w:ind w:firstLine="720"/>
                        <w:jc w:val="both"/>
                        <w:rPr>
                          <w:color w:val="000000"/>
                          <w:szCs w:val="24"/>
                          <w:lang w:eastAsia="zh-CN"/>
                        </w:rPr>
                      </w:pPr>
                      <w:sdt>
                        <w:sdtPr>
                          <w:alias w:val="Numeris"/>
                          <w:tag w:val="nr_4459213c0dbc49d2a70974fe2b9a8cf5"/>
                          <w:lock w:val="sdtLocked"/>
                          <w:richText/>
                        </w:sdtPr>
                        <w:sdtContent>
                          <w:r>
                            <w:rPr>
                              <w:b/>
                              <w:bCs/>
                              <w:szCs w:val="24"/>
                              <w:lang w:eastAsia="zh-CN"/>
                            </w:rPr>
                            <w:t>314</w:t>
                          </w:r>
                        </w:sdtContent>
                      </w:sdt>
                      <w:r>
                        <w:rPr>
                          <w:b/>
                          <w:bCs/>
                          <w:szCs w:val="24"/>
                          <w:lang w:eastAsia="zh-CN"/>
                        </w:rPr>
                        <w:t xml:space="preserve"> straipsnis. </w:t>
                      </w:r>
                      <w:sdt>
                        <w:sdtPr>
                          <w:alias w:val="Pavadinimas"/>
                          <w:tag w:val="title_4459213c0dbc49d2a70974fe2b9a8cf5"/>
                          <w:lock w:val="sdtLocked"/>
                          <w:richText/>
                        </w:sdtPr>
                        <w:sdtContent>
                          <w:r>
                            <w:rPr>
                              <w:b/>
                              <w:bCs/>
                              <w:szCs w:val="24"/>
                              <w:lang w:eastAsia="zh-CN"/>
                            </w:rPr>
                            <w:t>Kultūros paveldo apsaugos reikalavimų pažeidimas</w:t>
                          </w:r>
                        </w:sdtContent>
                      </w:sdt>
                    </w:p>
                    <w:sdt>
                      <w:sdtPr>
                        <w:alias w:val="314 str. 1 d."/>
                        <w:tag w:val="part_92c96f1468d54e7aaee721e376707d15"/>
                        <w:lock w:val="sdtLocked"/>
                        <w:richText/>
                      </w:sdtPr>
                      <w:sdtContent>
                        <w:p>
                          <w:pPr>
                            <w:suppressAutoHyphens/>
                            <w:spacing w:line="360" w:lineRule="auto"/>
                            <w:ind w:firstLine="720"/>
                            <w:jc w:val="both"/>
                            <w:rPr>
                              <w:szCs w:val="24"/>
                              <w:lang w:eastAsia="zh-CN"/>
                            </w:rPr>
                          </w:pPr>
                          <w:sdt>
                            <w:sdtPr>
                              <w:alias w:val="Numeris"/>
                              <w:tag w:val="nr_92c96f1468d54e7aaee721e376707d15"/>
                              <w:lock w:val="sdtLocked"/>
                              <w:richText/>
                            </w:sdtPr>
                            <w:sdtContent>
                              <w:r>
                                <w:rPr>
                                  <w:bCs/>
                                  <w:color w:val="000000"/>
                                  <w:szCs w:val="24"/>
                                  <w:lang w:eastAsia="zh-CN"/>
                                </w:rPr>
                                <w:t>1</w:t>
                              </w:r>
                            </w:sdtContent>
                          </w:sdt>
                          <w:r>
                            <w:rPr>
                              <w:bCs/>
                              <w:color w:val="000000"/>
                              <w:szCs w:val="24"/>
                              <w:lang w:eastAsia="zh-CN"/>
                            </w:rPr>
                            <w:t>.</w:t>
                          </w:r>
                          <w:r>
                            <w:rPr>
                              <w:color w:val="000000"/>
                              <w:szCs w:val="24"/>
                              <w:lang w:eastAsia="zh-CN"/>
                            </w:rPr>
                            <w:t xml:space="preserve"> Kultūrinę vertę turinčių kilnojamųjų daiktų paieškos vykdant kasinėjimus ar naudojantis metalo ieškikliais arba bet kokia kita paieškos įranga reikalavimų pažeidimas</w:t>
                          </w:r>
                        </w:p>
                        <w:p>
                          <w:pPr>
                            <w:suppressAutoHyphens/>
                            <w:spacing w:line="360" w:lineRule="auto"/>
                            <w:ind w:firstLine="720"/>
                            <w:jc w:val="both"/>
                            <w:rPr>
                              <w:color w:val="000000"/>
                              <w:szCs w:val="24"/>
                              <w:lang w:eastAsia="zh-CN"/>
                            </w:rPr>
                          </w:pPr>
                          <w:r>
                            <w:rPr>
                              <w:color w:val="000000"/>
                              <w:szCs w:val="24"/>
                              <w:lang w:eastAsia="zh-CN"/>
                            </w:rPr>
                            <w:t>užtraukia baudą asmenims nuo dviejų šimtų šešiasdešimt iki penkių šimtų šešiasdešimt eurų ir juridinių asmenų vadovams ar kitiems atsakingiems asmenims – nuo penkių šimtų šešiasdešimt iki vieno tūkstančio dviejų šimtų eurų.</w:t>
                          </w:r>
                        </w:p>
                      </w:sdtContent>
                    </w:sdt>
                    <w:sdt>
                      <w:sdtPr>
                        <w:alias w:val="314 str. 2 d."/>
                        <w:tag w:val="part_a74ec2c417ad48bc86372b0745ba48ce"/>
                        <w:lock w:val="sdtLocked"/>
                        <w:richText/>
                      </w:sdtPr>
                      <w:sdtContent>
                        <w:p>
                          <w:pPr>
                            <w:suppressAutoHyphens/>
                            <w:spacing w:line="360" w:lineRule="auto"/>
                            <w:ind w:firstLine="720"/>
                            <w:jc w:val="both"/>
                            <w:rPr>
                              <w:szCs w:val="24"/>
                              <w:lang w:eastAsia="zh-CN"/>
                            </w:rPr>
                          </w:pPr>
                          <w:sdt>
                            <w:sdtPr>
                              <w:alias w:val="Numeris"/>
                              <w:tag w:val="nr_a74ec2c417ad48bc86372b0745ba48ce"/>
                              <w:lock w:val="sdtLocked"/>
                              <w:richText/>
                            </w:sdtPr>
                            <w:sdtContent>
                              <w:r>
                                <w:rPr>
                                  <w:bCs/>
                                  <w:color w:val="000000"/>
                                  <w:szCs w:val="24"/>
                                  <w:lang w:eastAsia="zh-CN"/>
                                </w:rPr>
                                <w:t>2</w:t>
                              </w:r>
                            </w:sdtContent>
                          </w:sdt>
                          <w:r>
                            <w:rPr>
                              <w:bCs/>
                              <w:color w:val="000000"/>
                              <w:szCs w:val="24"/>
                              <w:lang w:eastAsia="zh-CN"/>
                            </w:rPr>
                            <w:t>.</w:t>
                          </w:r>
                          <w:r>
                            <w:rPr>
                              <w:color w:val="000000"/>
                              <w:szCs w:val="24"/>
                              <w:lang w:eastAsia="zh-CN"/>
                            </w:rPr>
                            <w:t xml:space="preserve"> Šio straipsnio </w:t>
                          </w:r>
                          <w:r>
                            <w:rPr>
                              <w:bCs/>
                              <w:color w:val="000000"/>
                              <w:szCs w:val="24"/>
                              <w:lang w:eastAsia="zh-CN"/>
                            </w:rPr>
                            <w:t>1 dalyje</w:t>
                          </w:r>
                          <w:r>
                            <w:rPr>
                              <w:color w:val="000000"/>
                              <w:szCs w:val="24"/>
                              <w:lang w:eastAsia="zh-CN"/>
                            </w:rPr>
                            <w:t xml:space="preserv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3 d."/>
                        <w:tag w:val="part_213dc43829e9472da0f8682353b6da45"/>
                        <w:lock w:val="sdtLocked"/>
                        <w:richText/>
                      </w:sdtPr>
                      <w:sdtContent>
                        <w:p>
                          <w:pPr>
                            <w:suppressAutoHyphens/>
                            <w:spacing w:line="360" w:lineRule="auto"/>
                            <w:ind w:firstLine="720"/>
                            <w:jc w:val="both"/>
                            <w:rPr>
                              <w:color w:val="000000"/>
                              <w:szCs w:val="24"/>
                              <w:lang w:eastAsia="zh-CN"/>
                            </w:rPr>
                          </w:pPr>
                          <w:sdt>
                            <w:sdtPr>
                              <w:alias w:val="Numeris"/>
                              <w:tag w:val="nr_213dc43829e9472da0f8682353b6da45"/>
                              <w:lock w:val="sdtLocked"/>
                              <w:richText/>
                            </w:sdtPr>
                            <w:sdtContent>
                              <w:r>
                                <w:rPr>
                                  <w:color w:val="000000"/>
                                  <w:szCs w:val="24"/>
                                  <w:lang w:eastAsia="zh-CN"/>
                                </w:rPr>
                                <w:t>3</w:t>
                              </w:r>
                            </w:sdtContent>
                          </w:sdt>
                          <w:r>
                            <w:rPr>
                              <w:color w:val="000000"/>
                              <w:szCs w:val="24"/>
                              <w:lang w:eastAsia="zh-CN"/>
                            </w:rPr>
                            <w:t>. Įstatymuose nustatytų kultūros paveldo apsaugos reikalavimų pažeidimas</w:t>
                          </w:r>
                        </w:p>
                        <w:p>
                          <w:pPr>
                            <w:suppressAutoHyphens/>
                            <w:spacing w:line="360" w:lineRule="auto"/>
                            <w:ind w:firstLine="720"/>
                            <w:jc w:val="both"/>
                            <w:rPr>
                              <w:color w:val="000000"/>
                              <w:szCs w:val="24"/>
                              <w:lang w:eastAsia="zh-CN"/>
                            </w:rPr>
                          </w:pPr>
                          <w:r>
                            <w:rPr>
                              <w:color w:val="000000"/>
                              <w:szCs w:val="24"/>
                              <w:lang w:eastAsia="zh-CN"/>
                            </w:rPr>
                            <w:t xml:space="preserve">užtraukia baudą asmenims </w:t>
                          </w:r>
                          <w:r>
                            <w:rPr>
                              <w:bCs/>
                              <w:color w:val="000000"/>
                              <w:szCs w:val="24"/>
                              <w:lang w:eastAsia="zh-CN"/>
                            </w:rPr>
                            <w:t>nuo trijų šimtų iki</w:t>
                          </w:r>
                          <w:r>
                            <w:rPr>
                              <w:color w:val="000000"/>
                              <w:szCs w:val="24"/>
                              <w:lang w:eastAsia="zh-CN"/>
                            </w:rPr>
                            <w:t xml:space="preserve"> </w:t>
                          </w:r>
                          <w:r>
                            <w:rPr>
                              <w:bCs/>
                              <w:color w:val="000000"/>
                              <w:szCs w:val="24"/>
                              <w:lang w:eastAsia="zh-CN"/>
                            </w:rPr>
                            <w:t>šešių šimtų šešiasdešimt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w:t>
                          </w:r>
                          <w:r>
                            <w:rPr>
                              <w:color w:val="000000"/>
                              <w:szCs w:val="24"/>
                              <w:lang w:eastAsia="zh-CN"/>
                            </w:rPr>
                            <w:t xml:space="preserve"> </w:t>
                          </w:r>
                          <w:r>
                            <w:rPr>
                              <w:bCs/>
                              <w:color w:val="000000"/>
                              <w:szCs w:val="24"/>
                              <w:lang w:eastAsia="zh-CN"/>
                            </w:rPr>
                            <w:t>aštuonių šimtų penkiasdešimt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keturių tūkstančių</w:t>
                          </w:r>
                          <w:r>
                            <w:rPr>
                              <w:color w:val="000000"/>
                              <w:szCs w:val="24"/>
                              <w:lang w:eastAsia="zh-CN"/>
                            </w:rPr>
                            <w:t xml:space="preserve"> eurų.</w:t>
                          </w:r>
                        </w:p>
                      </w:sdtContent>
                    </w:sdt>
                    <w:sdt>
                      <w:sdtPr>
                        <w:alias w:val="314 str. 4 d."/>
                        <w:tag w:val="part_2f82ae0b766942e1b12f36bc17aa119d"/>
                        <w:lock w:val="sdtLocked"/>
                        <w:richText/>
                      </w:sdtPr>
                      <w:sdtContent>
                        <w:p>
                          <w:pPr>
                            <w:suppressAutoHyphens/>
                            <w:spacing w:line="360" w:lineRule="auto"/>
                            <w:ind w:firstLine="720"/>
                            <w:jc w:val="both"/>
                            <w:rPr>
                              <w:color w:val="000000"/>
                              <w:szCs w:val="24"/>
                              <w:lang w:eastAsia="zh-CN"/>
                            </w:rPr>
                          </w:pPr>
                          <w:sdt>
                            <w:sdtPr>
                              <w:alias w:val="Numeris"/>
                              <w:tag w:val="nr_2f82ae0b766942e1b12f36bc17aa119d"/>
                              <w:lock w:val="sdtLocked"/>
                              <w:richText/>
                            </w:sdtPr>
                            <w:sdtContent>
                              <w:r>
                                <w:rPr>
                                  <w:color w:val="000000"/>
                                  <w:szCs w:val="24"/>
                                  <w:lang w:eastAsia="zh-CN"/>
                                </w:rPr>
                                <w:t>4</w:t>
                              </w:r>
                            </w:sdtContent>
                          </w:sdt>
                          <w:r>
                            <w:rPr>
                              <w:color w:val="000000"/>
                              <w:szCs w:val="24"/>
                              <w:lang w:eastAsia="zh-CN"/>
                            </w:rPr>
                            <w:t>. Šio straipsnio 3 dalyje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 xml:space="preserve">užtraukia baudą asmenims nuo </w:t>
                          </w:r>
                          <w:r>
                            <w:rPr>
                              <w:bCs/>
                              <w:color w:val="000000"/>
                              <w:szCs w:val="24"/>
                              <w:lang w:eastAsia="zh-CN"/>
                            </w:rPr>
                            <w:t>šešių šimtų šešiasdešimt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vieno tūkstančio trijų šimtų</w:t>
                          </w:r>
                          <w:r>
                            <w:rPr>
                              <w:color w:val="000000"/>
                              <w:szCs w:val="24"/>
                              <w:lang w:eastAsia="zh-CN"/>
                            </w:rPr>
                            <w:t xml:space="preserve"> </w:t>
                          </w:r>
                          <w:r>
                            <w:rPr>
                              <w:bCs/>
                              <w:color w:val="000000"/>
                              <w:szCs w:val="24"/>
                              <w:lang w:eastAsia="zh-CN"/>
                            </w:rPr>
                            <w:t>dvidešimt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 keturių tūkstančių iki šešių tūkstančių eurų</w:t>
                          </w:r>
                          <w:r>
                            <w:rPr>
                              <w:color w:val="000000"/>
                              <w:szCs w:val="24"/>
                              <w:lang w:eastAsia="zh-CN"/>
                            </w:rPr>
                            <w:t>.</w:t>
                          </w:r>
                        </w:p>
                      </w:sdtContent>
                    </w:sdt>
                    <w:sdt>
                      <w:sdtPr>
                        <w:alias w:val="314 str. 5 d."/>
                        <w:tag w:val="part_cab25a4f46e244d1a7f133aa90576563"/>
                        <w:lock w:val="sdtLocked"/>
                        <w:richText/>
                      </w:sdtPr>
                      <w:sdtContent>
                        <w:p>
                          <w:pPr>
                            <w:suppressAutoHyphens/>
                            <w:spacing w:line="360" w:lineRule="auto"/>
                            <w:ind w:firstLine="720"/>
                            <w:jc w:val="both"/>
                            <w:rPr>
                              <w:szCs w:val="24"/>
                            </w:rPr>
                          </w:pPr>
                          <w:sdt>
                            <w:sdtPr>
                              <w:alias w:val="Numeris"/>
                              <w:tag w:val="nr_cab25a4f46e244d1a7f133aa90576563"/>
                              <w:lock w:val="sdtLocked"/>
                              <w:richText/>
                            </w:sdtPr>
                            <w:sdtContent>
                              <w:r>
                                <w:rPr>
                                  <w:bCs/>
                                  <w:color w:val="000000"/>
                                  <w:szCs w:val="24"/>
                                  <w:lang w:eastAsia="zh-CN"/>
                                </w:rPr>
                                <w:t>5</w:t>
                              </w:r>
                            </w:sdtContent>
                          </w:sdt>
                          <w:r>
                            <w:rPr>
                              <w:bCs/>
                              <w:color w:val="000000"/>
                              <w:szCs w:val="24"/>
                              <w:lang w:eastAsia="zh-CN"/>
                            </w:rPr>
                            <w:t>.</w:t>
                          </w:r>
                          <w:r>
                            <w:rPr>
                              <w:color w:val="000000"/>
                              <w:szCs w:val="24"/>
                              <w:lang w:eastAsia="zh-CN"/>
                            </w:rPr>
                            <w:t xml:space="preserve"> Už šio straipsnio </w:t>
                          </w:r>
                          <w:r>
                            <w:rPr>
                              <w:bCs/>
                              <w:color w:val="000000"/>
                              <w:szCs w:val="24"/>
                              <w:lang w:eastAsia="zh-CN"/>
                            </w:rPr>
                            <w:t>1, 2 dalyse</w:t>
                          </w:r>
                          <w:r>
                            <w:rPr>
                              <w:color w:val="000000"/>
                              <w:szCs w:val="24"/>
                              <w:lang w:eastAsia="zh-CN"/>
                            </w:rPr>
                            <w:t xml:space="preserve"> numatytus administracinius nusižengimus privaloma skirti nusižengimo padarymo įrankių, priemonių ir uždraustos veikos rezultatų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2deaeb0850504d1991bcffdd3187eed5"/>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b/>
                          <w:bCs/>
                        </w:rPr>
                      </w:pPr>
                      <w:sdt>
                        <w:sdtPr>
                          <w:alias w:val="Numeris"/>
                          <w:tag w:val="nr_2deaeb0850504d1991bcffdd3187eed5"/>
                          <w:lock w:val="sdtLocked"/>
                          <w:richText/>
                        </w:sdtPr>
                        <w:sdtContent>
                          <w:r>
                            <w:rPr>
                              <w:b/>
                              <w:bCs/>
                            </w:rPr>
                            <w:t>334</w:t>
                          </w:r>
                        </w:sdtContent>
                      </w:sdt>
                      <w:r>
                        <w:rPr>
                          <w:b/>
                          <w:bCs/>
                        </w:rPr>
                        <w:t xml:space="preserve"> straipsnis. </w:t>
                      </w:r>
                      <w:sdt>
                        <w:sdtPr>
                          <w:alias w:val="Pavadinimas"/>
                          <w:tag w:val="title_2deaeb0850504d1991bcffdd3187eed5"/>
                          <w:lock w:val="sdtLocked"/>
                          <w:richText/>
                        </w:sdtPr>
                        <w:sdtContent>
                          <w:r>
                            <w:rPr>
                              <w:b/>
                              <w:bCs/>
                            </w:rPr>
                            <w:t>Matininko ir žemėtvarkos planavimo dokumentus rengiančio asmens veiklos pažeidimai</w:t>
                          </w:r>
                        </w:sdtContent>
                      </w:sdt>
                    </w:p>
                    <w:sdt>
                      <w:sdtPr>
                        <w:alias w:val="334 str. 1 d."/>
                        <w:tag w:val="part_1cf9f16fa4e14afe969927fe232924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1cf9f16fa4e14afe969927fe232924f6"/>
                              <w:lock w:val="sdtLocked"/>
                              <w:richText/>
                            </w:sdtPr>
                            <w:sdtContent>
                              <w:r>
                                <w:rPr>
                                  <w:bCs/>
                                </w:rPr>
                                <w:t>1</w:t>
                              </w:r>
                            </w:sdtContent>
                          </w:sdt>
                          <w:r>
                            <w:rPr>
                              <w:bCs/>
                            </w:rPr>
                            <w:t xml:space="preserve">. Darbų, nurodytų Lietuvos Respublikos nekilnojamųjų daiktų kadastrinių matavimų įstatymo 15 straipsnio 6 dalyje, vykdymą ir šiems darbams vykdyti naudojamų prietaisų ir įrangos naudojimo reikalavimus reglamentuojančių teisės aktų,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nesukelia pagrindo žalai užsakovui ir (ar) tretiesiems asmenims atsirasti arba dėl kurio atsirado arba galėjo atsirasti žala užsakovui ir (ar) tretiesiems asmenims, tačiau dėl kurio nebuvo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penkiasdešimt iki vieno šimto penkiasdešimt eurų.</w:t>
                          </w:r>
                        </w:p>
                      </w:sdtContent>
                    </w:sdt>
                    <w:sdt>
                      <w:sdtPr>
                        <w:alias w:val="334 str. 2 d."/>
                        <w:tag w:val="part_f5286d76f0ab4076acd11c64d929b1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f5286d76f0ab4076acd11c64d929b170"/>
                              <w:lock w:val="sdtLocked"/>
                              <w:richText/>
                            </w:sdtPr>
                            <w:sdtContent>
                              <w:r>
                                <w:rPr>
                                  <w:bCs/>
                                </w:rPr>
                                <w:t>2</w:t>
                              </w:r>
                            </w:sdtContent>
                          </w:sdt>
                          <w:r>
                            <w:rPr>
                              <w:bCs/>
                            </w:rPr>
                            <w:t>. 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3 d."/>
                        <w:tag w:val="part_eb9a03cd5c5445ae8bf20da59e0d078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eb9a03cd5c5445ae8bf20da59e0d0786"/>
                              <w:lock w:val="sdtLocked"/>
                              <w:richText/>
                            </w:sdtPr>
                            <w:sdtContent>
                              <w:r>
                                <w:rPr>
                                  <w:bCs/>
                                </w:rPr>
                                <w:t>3</w:t>
                              </w:r>
                            </w:sdtContent>
                          </w:sdt>
                          <w:r>
                            <w:rPr>
                              <w:bCs/>
                            </w:rPr>
                            <w:t xml:space="preserve">. Darbų, nurodytų Nekilnojamųjų daiktų kadastrinių matavimų įstatymo 15 straipsnio 6 dalyje, vykdymą ir šiems darbams vykdyti naudojamų prietaisų ir įrangos naudojimo reikalavimus reglamentuojančių teisės aktų ir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padarė žalą užsakovui ir (ar) tretiesiems asmenims ir dėl kurio 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4 d."/>
                        <w:tag w:val="part_1de1e56543ba4fe4aa67f715731117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1de1e56543ba4fe4aa67f71573111719"/>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rPr>
                              <w:bCs/>
                            </w:rPr>
                            <w:t>užtraukia baudą matininkams, žemėtvarkos planavimo dokumentus rengiantiems asmenims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34-1 str."/>
                    <w:tag w:val="part_9acbc3614a8f4029b91e57ac7340632d"/>
                    <w:lock w:val="sdtLocked"/>
                    <w:richText/>
                  </w:sdtPr>
                  <w:sdtContent>
                    <w:p>
                      <w:pPr>
                        <w:tabs>
                          <w:tab w:val="left" w:pos="993"/>
                        </w:tabs>
                        <w:spacing w:line="360" w:lineRule="auto"/>
                        <w:ind w:firstLine="720"/>
                        <w:jc w:val="both"/>
                        <w:rPr>
                          <w:b/>
                          <w:bCs/>
                          <w:szCs w:val="24"/>
                        </w:rPr>
                      </w:pPr>
                      <w:sdt>
                        <w:sdtPr>
                          <w:alias w:val="Numeris"/>
                          <w:tag w:val="nr_9acbc3614a8f4029b91e57ac7340632d"/>
                          <w:lock w:val="sdtLocked"/>
                          <w:richText/>
                        </w:sdtPr>
                        <w:sdtContent>
                          <w:r>
                            <w:rPr>
                              <w:b/>
                              <w:bCs/>
                              <w:szCs w:val="24"/>
                            </w:rPr>
                            <w:t>334</w:t>
                          </w:r>
                          <w:r>
                            <w:rPr>
                              <w:b/>
                              <w:bCs/>
                              <w:szCs w:val="24"/>
                              <w:vertAlign w:val="superscript"/>
                            </w:rPr>
                            <w:t>1</w:t>
                          </w:r>
                        </w:sdtContent>
                      </w:sdt>
                      <w:r>
                        <w:rPr>
                          <w:b/>
                          <w:bCs/>
                          <w:szCs w:val="24"/>
                        </w:rPr>
                        <w:t xml:space="preserve"> straipsnis. </w:t>
                      </w:r>
                      <w:sdt>
                        <w:sdtPr>
                          <w:alias w:val="Pavadinimas"/>
                          <w:tag w:val="title_9acbc3614a8f4029b91e57ac7340632d"/>
                          <w:lock w:val="sdtLocked"/>
                          <w:richText/>
                        </w:sdtPr>
                        <w:sdtContent>
                          <w:r>
                            <w:rPr>
                              <w:b/>
                              <w:bCs/>
                              <w:szCs w:val="24"/>
                            </w:rPr>
                            <w:t>Geodezininko veiklos pažeidimai</w:t>
                          </w:r>
                        </w:sdtContent>
                      </w:sdt>
                    </w:p>
                    <w:sdt>
                      <w:sdtPr>
                        <w:alias w:val="334-1 str. 1 d."/>
                        <w:tag w:val="part_a346c3ad5286472491340bd089ffce83"/>
                        <w:lock w:val="sdtLocked"/>
                        <w:richText/>
                      </w:sdtPr>
                      <w:sdtContent>
                        <w:p>
                          <w:pPr>
                            <w:tabs>
                              <w:tab w:val="left" w:pos="993"/>
                            </w:tabs>
                            <w:spacing w:line="360" w:lineRule="auto"/>
                            <w:ind w:firstLine="720"/>
                            <w:jc w:val="both"/>
                            <w:rPr>
                              <w:bCs/>
                            </w:rPr>
                          </w:pPr>
                          <w:sdt>
                            <w:sdtPr>
                              <w:alias w:val="Numeris"/>
                              <w:tag w:val="nr_a346c3ad5286472491340bd089ffce83"/>
                              <w:lock w:val="sdtLocked"/>
                              <w:richText/>
                            </w:sdtPr>
                            <w:sdtContent>
                              <w:r>
                                <w:rPr>
                                  <w:bCs/>
                                  <w:szCs w:val="24"/>
                                </w:rPr>
                                <w:t>1</w:t>
                              </w:r>
                            </w:sdtContent>
                          </w:sdt>
                          <w:r>
                            <w:rPr>
                              <w:bCs/>
                              <w:szCs w:val="24"/>
                            </w:rPr>
                            <w:t>. Geodezijos ir erdvinių duomenų tvarkymo darbų, nurodytų Lietuvos Respublikos geodezijos</w:t>
                          </w:r>
                          <w:r>
                            <w:rPr>
                              <w:bCs/>
                            </w:rPr>
                            <w:t xml:space="preserve">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kuris nesukelia pagrindo žalai </w:t>
                          </w:r>
                          <w:r>
                            <w:rPr>
                              <w:bCs/>
                              <w:szCs w:val="24"/>
                            </w:rPr>
                            <w:t xml:space="preserve">užsakovui ir (ar) </w:t>
                          </w:r>
                          <w:r>
                            <w:rPr>
                              <w:bCs/>
                              <w:szCs w:val="24"/>
                              <w:lang w:eastAsia="lt-LT"/>
                            </w:rPr>
                            <w:t xml:space="preserve">tretiesiems asmenims atsirasti arba dėl kurio </w:t>
                          </w:r>
                          <w:r>
                            <w:rPr>
                              <w:bCs/>
                              <w:szCs w:val="24"/>
                            </w:rPr>
                            <w:t xml:space="preserve">atsirado arba </w:t>
                          </w:r>
                          <w:r>
                            <w:rPr>
                              <w:bCs/>
                              <w:szCs w:val="24"/>
                              <w:lang w:eastAsia="lt-LT"/>
                            </w:rPr>
                            <w:t>galėjo atsirasti</w:t>
                          </w:r>
                          <w:r>
                            <w:rPr>
                              <w:bCs/>
                              <w:szCs w:val="24"/>
                            </w:rPr>
                            <w:t xml:space="preserve"> </w:t>
                          </w:r>
                          <w:r>
                            <w:rPr>
                              <w:bCs/>
                              <w:szCs w:val="24"/>
                              <w:lang w:eastAsia="lt-LT"/>
                            </w:rPr>
                            <w:t xml:space="preserve">žala </w:t>
                          </w:r>
                          <w:r>
                            <w:rPr>
                              <w:bCs/>
                              <w:szCs w:val="24"/>
                            </w:rPr>
                            <w:t xml:space="preserve">užsakovui ir (ar) </w:t>
                          </w:r>
                          <w:r>
                            <w:rPr>
                              <w:bCs/>
                              <w:szCs w:val="24"/>
                              <w:lang w:eastAsia="lt-LT"/>
                            </w:rPr>
                            <w:t xml:space="preserve">tretiesiems asmenims, tačiau dėl kurio nebuvo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penkiasdešimt iki vieno šimto penkiasdešimt eurų.</w:t>
                          </w:r>
                        </w:p>
                      </w:sdtContent>
                    </w:sdt>
                    <w:sdt>
                      <w:sdtPr>
                        <w:alias w:val="334-1 str. 2 d."/>
                        <w:tag w:val="part_71b056d8840341e2a989de99e0c2bb9a"/>
                        <w:lock w:val="sdtLocked"/>
                        <w:richText/>
                      </w:sdtPr>
                      <w:sdtContent>
                        <w:p>
                          <w:pPr>
                            <w:tabs>
                              <w:tab w:val="left" w:pos="993"/>
                            </w:tabs>
                            <w:spacing w:line="360" w:lineRule="auto"/>
                            <w:ind w:firstLine="720"/>
                            <w:jc w:val="both"/>
                            <w:rPr>
                              <w:bCs/>
                            </w:rPr>
                          </w:pPr>
                          <w:sdt>
                            <w:sdtPr>
                              <w:alias w:val="Numeris"/>
                              <w:tag w:val="nr_71b056d8840341e2a989de99e0c2bb9a"/>
                              <w:lock w:val="sdtLocked"/>
                              <w:richText/>
                            </w:sdtPr>
                            <w:sdtContent>
                              <w:r>
                                <w:rPr>
                                  <w:bCs/>
                                </w:rPr>
                                <w:t>2</w:t>
                              </w:r>
                            </w:sdtContent>
                          </w:sdt>
                          <w:r>
                            <w:rPr>
                              <w:bCs/>
                            </w:rPr>
                            <w:t>. Šio straipsnio 1 dalyje numatytas administracinis nusižengimas, padarytas pakartotinai,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3 d."/>
                        <w:tag w:val="part_74876d7864d54e09b2c596325d99407e"/>
                        <w:lock w:val="sdtLocked"/>
                        <w:richText/>
                      </w:sdtPr>
                      <w:sdtContent>
                        <w:p>
                          <w:pPr>
                            <w:tabs>
                              <w:tab w:val="left" w:pos="993"/>
                            </w:tabs>
                            <w:spacing w:line="360" w:lineRule="auto"/>
                            <w:ind w:firstLine="720"/>
                            <w:jc w:val="both"/>
                            <w:rPr>
                              <w:bCs/>
                            </w:rPr>
                          </w:pPr>
                          <w:sdt>
                            <w:sdtPr>
                              <w:alias w:val="Numeris"/>
                              <w:tag w:val="nr_74876d7864d54e09b2c596325d99407e"/>
                              <w:lock w:val="sdtLocked"/>
                              <w:richText/>
                            </w:sdtPr>
                            <w:sdtContent>
                              <w:r>
                                <w:rPr>
                                  <w:bCs/>
                                </w:rPr>
                                <w:t>3</w:t>
                              </w:r>
                            </w:sdtContent>
                          </w:sdt>
                          <w:r>
                            <w:rPr>
                              <w:bCs/>
                            </w:rPr>
                            <w:t xml:space="preserve">. Geodezijos ir erdvinių duomenų tvarkymo darbų, nurodytų Geodezijos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dėl kurio 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4 d."/>
                        <w:tag w:val="part_6ac009d53bb44a828f7d3784f44f9092"/>
                        <w:lock w:val="sdtLocked"/>
                        <w:richText/>
                      </w:sdtPr>
                      <w:sdtContent>
                        <w:p>
                          <w:pPr>
                            <w:tabs>
                              <w:tab w:val="left" w:pos="993"/>
                            </w:tabs>
                            <w:spacing w:line="360" w:lineRule="auto"/>
                            <w:ind w:firstLine="720"/>
                            <w:jc w:val="both"/>
                            <w:rPr>
                              <w:bCs/>
                            </w:rPr>
                          </w:pPr>
                          <w:sdt>
                            <w:sdtPr>
                              <w:alias w:val="Numeris"/>
                              <w:tag w:val="nr_6ac009d53bb44a828f7d3784f44f9092"/>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rPr>
                            <w:t>užtraukia baudą geodezininkams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6b8494b8cda0442e8fda45684e8d388f"/>
                    <w:lock w:val="sdtLocked"/>
                    <w:richText/>
                  </w:sdtPr>
                  <w:sdtContent>
                    <w:p>
                      <w:pPr>
                        <w:spacing w:line="360" w:lineRule="auto"/>
                        <w:ind w:left="2552" w:hanging="1832"/>
                        <w:jc w:val="both"/>
                        <w:rPr>
                          <w:szCs w:val="24"/>
                          <w:lang w:eastAsia="lt-LT"/>
                        </w:rPr>
                      </w:pPr>
                      <w:sdt>
                        <w:sdtPr>
                          <w:alias w:val="Numeris"/>
                          <w:tag w:val="nr_6b8494b8cda0442e8fda45684e8d388f"/>
                          <w:lock w:val="sdtLocked"/>
                          <w:richText/>
                        </w:sdtPr>
                        <w:sdtContent>
                          <w:r>
                            <w:rPr>
                              <w:b/>
                              <w:bCs/>
                              <w:szCs w:val="24"/>
                              <w:lang w:eastAsia="lt-LT"/>
                            </w:rPr>
                            <w:t>357</w:t>
                          </w:r>
                          <w:r>
                            <w:rPr>
                              <w:b/>
                              <w:bCs/>
                              <w:szCs w:val="24"/>
                              <w:vertAlign w:val="superscript"/>
                              <w:lang w:eastAsia="lt-LT"/>
                            </w:rPr>
                            <w:t>1</w:t>
                          </w:r>
                        </w:sdtContent>
                      </w:sdt>
                      <w:r>
                        <w:rPr>
                          <w:b/>
                          <w:bCs/>
                          <w:szCs w:val="24"/>
                          <w:lang w:eastAsia="lt-LT"/>
                        </w:rPr>
                        <w:t xml:space="preserve"> straipsnis. </w:t>
                      </w:r>
                      <w:sdt>
                        <w:sdtPr>
                          <w:alias w:val="Pavadinimas"/>
                          <w:tag w:val="title_6b8494b8cda0442e8fda45684e8d388f"/>
                          <w:lock w:val="sdtLocked"/>
                          <w:richText/>
                        </w:sdtPr>
                        <w:sdtContent>
                          <w:r>
                            <w:rPr>
                              <w:b/>
                              <w:bCs/>
                              <w:szCs w:val="24"/>
                              <w:lang w:eastAsia="lt-LT"/>
                            </w:rPr>
                            <w:t>Statinių ir daiktinių teisių į statinius registravimo ir statinių kadastro duomenų tikslinimo tvarkos pažeidimas</w:t>
                          </w:r>
                        </w:sdtContent>
                      </w:sdt>
                    </w:p>
                    <w:sdt>
                      <w:sdtPr>
                        <w:alias w:val="357-1 str. 1 d."/>
                        <w:tag w:val="part_b17effa27bbf473a9dea7948c3f811fe"/>
                        <w:lock w:val="sdtLocked"/>
                        <w:richText/>
                      </w:sdtPr>
                      <w:sdtContent>
                        <w:p>
                          <w:pPr>
                            <w:spacing w:line="360" w:lineRule="auto"/>
                            <w:ind w:firstLine="720"/>
                            <w:jc w:val="both"/>
                            <w:rPr>
                              <w:szCs w:val="24"/>
                              <w:lang w:eastAsia="lt-LT"/>
                            </w:rPr>
                          </w:pPr>
                          <w:r>
                            <w:rPr>
                              <w:szCs w:val="24"/>
                              <w:lang w:eastAsia="lt-LT"/>
                            </w:rPr>
                            <w:t>Lietuvos Respublikos statybos įstatyme nustatytos statinių ir daiktinių teisių į statinius registravimo ir nebaigtų statyti ar rekonstruoti statinių kadastro duomenų tikslinimo Nekilnojamojo turto registrų informacinėje sistemoje tvarkos pažeidimas</w:t>
                          </w:r>
                        </w:p>
                      </w:sdtContent>
                    </w:sdt>
                    <w:sdt>
                      <w:sdtPr>
                        <w:alias w:val="357-1 str. 2 d."/>
                        <w:tag w:val="part_7cc1bfc953ad453b9ac152264e5013c1"/>
                        <w:lock w:val="sdtLocked"/>
                        <w:richText/>
                      </w:sdtPr>
                      <w:sdtContent>
                        <w:p>
                          <w:pPr>
                            <w:spacing w:line="360" w:lineRule="auto"/>
                            <w:ind w:firstLine="720"/>
                            <w:jc w:val="both"/>
                            <w:rPr>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187e0e720abd46b48b3084fd0eef62d5"/>
                        <w:lock w:val="sdtLocked"/>
                        <w:richText/>
                      </w:sdtPr>
                      <w:sdtContent>
                        <w:p>
                          <w:pPr>
                            <w:spacing w:line="360" w:lineRule="auto"/>
                            <w:ind w:firstLine="720"/>
                            <w:jc w:val="both"/>
                            <w:rPr>
                              <w:lang w:eastAsia="lt-LT"/>
                            </w:rPr>
                          </w:pPr>
                          <w:sdt>
                            <w:sdtPr>
                              <w:alias w:val="Numeris"/>
                              <w:tag w:val="nr_187e0e720abd46b48b3084fd0eef62d5"/>
                              <w:lock w:val="sdtLocked"/>
                              <w:richText/>
                            </w:sdtPr>
                            <w:sdtContent>
                              <w:r>
                                <w:rPr>
                                  <w:lang w:eastAsia="lt-LT"/>
                                </w:rPr>
                                <w:t>8</w:t>
                              </w:r>
                            </w:sdtContent>
                          </w:sdt>
                          <w:r>
                            <w:rPr>
                              <w:lang w:eastAsia="lt-LT"/>
                            </w:rPr>
                            <w:t>. Teritorijų planavimo dokumento,</w:t>
                          </w:r>
                          <w:r>
                            <w:rPr>
                              <w:bCs/>
                              <w:lang w:eastAsia="lt-LT"/>
                            </w:rPr>
                            <w:t xml:space="preserve"> kurio </w:t>
                          </w:r>
                          <w:r>
                            <w:rPr>
                              <w:lang w:eastAsia="lt-LT"/>
                            </w:rPr>
                            <w:t>sprendiniai neatitinka teisės aktų reikalavimų ir aukštesnio teritorijų planavimo lygmens</w:t>
                          </w:r>
                          <w:r>
                            <w:rPr>
                              <w:bCs/>
                              <w:lang w:eastAsia="lt-LT"/>
                            </w:rPr>
                            <w:t xml:space="preserve"> </w:t>
                          </w:r>
                          <w:r>
                            <w:rPr>
                              <w:lang w:eastAsia="lt-LT"/>
                            </w:rPr>
                            <w:t xml:space="preserve">teritorijų planavimo dokumentų sprendinių, </w:t>
                          </w:r>
                          <w:r>
                            <w:rPr>
                              <w:bCs/>
                              <w:lang w:eastAsia="lt-LT"/>
                            </w:rPr>
                            <w:t xml:space="preserve">išskyrus specialiojo teritorijų planavimo žemėtvarkos dokumentą, </w:t>
                          </w:r>
                          <w:r>
                            <w:rPr>
                              <w:lang w:eastAsia="lt-LT"/>
                            </w:rPr>
                            <w:t>pateikimas teritorijų planavimo organizatoriui</w:t>
                          </w:r>
                        </w:p>
                        <w:p>
                          <w:pPr>
                            <w:spacing w:line="360" w:lineRule="auto"/>
                            <w:ind w:firstLine="720"/>
                            <w:jc w:val="both"/>
                            <w:rPr>
                              <w:bCs/>
                              <w:szCs w:val="24"/>
                            </w:rPr>
                          </w:pPr>
                          <w:r>
                            <w:rPr>
                              <w:lang w:eastAsia="lt-LT"/>
                            </w:rPr>
                            <w:t>užtraukia baudą nuo šešių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480379b23c204d6eb6769cf0c971b217"/>
                        <w:lock w:val="sdtLocked"/>
                        <w:richText/>
                      </w:sdtPr>
                      <w:sdtContent>
                        <w:p>
                          <w:pPr>
                            <w:spacing w:line="360" w:lineRule="auto"/>
                            <w:ind w:firstLine="720"/>
                            <w:jc w:val="both"/>
                          </w:pPr>
                          <w:sdt>
                            <w:sdtPr>
                              <w:alias w:val="Numeris"/>
                              <w:tag w:val="nr_480379b23c204d6eb6769cf0c971b217"/>
                              <w:lock w:val="sdtLocked"/>
                              <w:richText/>
                            </w:sdtPr>
                            <w:sdtContent>
                              <w:r>
                                <w:t>9</w:t>
                              </w:r>
                            </w:sdtContent>
                          </w:sdt>
                          <w:r>
                            <w:t xml:space="preserve">. Teritorijų planavimo dokumento, </w:t>
                          </w:r>
                          <w:r>
                            <w:rPr>
                              <w:bCs/>
                              <w:lang w:eastAsia="lt-LT"/>
                            </w:rPr>
                            <w:t>išskyrus specialiojo teritorijų planavimo žemėtvarkos dokumentą,</w:t>
                          </w:r>
                          <w:r>
                            <w:t xml:space="preserve"> rengimas, vadovavimas teritorijų planavimo dokumento rengimui neturint teisės verstis šia veikla </w:t>
                          </w:r>
                        </w:p>
                        <w:p>
                          <w:pPr>
                            <w:spacing w:line="360" w:lineRule="auto"/>
                            <w:ind w:firstLine="720"/>
                            <w:jc w:val="both"/>
                            <w:rPr>
                              <w:bCs/>
                              <w:szCs w:val="24"/>
                            </w:rPr>
                          </w:pPr>
                          <w: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369-1 str."/>
                    <w:tag w:val="part_3281c129680d4580b7d549a00a03e914"/>
                    <w:lock w:val="sdtLocked"/>
                    <w:richText/>
                  </w:sdtPr>
                  <w:sdtContent>
                    <w:p>
                      <w:pPr>
                        <w:spacing w:line="360" w:lineRule="auto"/>
                        <w:ind w:left="2552" w:hanging="1832"/>
                        <w:jc w:val="both"/>
                        <w:rPr>
                          <w:szCs w:val="24"/>
                          <w:lang w:eastAsia="lt-LT"/>
                        </w:rPr>
                      </w:pPr>
                      <w:sdt>
                        <w:sdtPr>
                          <w:alias w:val="Numeris"/>
                          <w:tag w:val="nr_3281c129680d4580b7d549a00a03e914"/>
                          <w:lock w:val="sdtLocked"/>
                          <w:richText/>
                        </w:sdtPr>
                        <w:sdtContent>
                          <w:r>
                            <w:rPr>
                              <w:b/>
                              <w:bCs/>
                              <w:szCs w:val="24"/>
                              <w:lang w:eastAsia="lt-LT"/>
                            </w:rPr>
                            <w:t>369</w:t>
                          </w:r>
                          <w:r>
                            <w:rPr>
                              <w:b/>
                              <w:bCs/>
                              <w:szCs w:val="24"/>
                              <w:vertAlign w:val="superscript"/>
                              <w:lang w:eastAsia="lt-LT"/>
                            </w:rPr>
                            <w:t>1</w:t>
                          </w:r>
                        </w:sdtContent>
                      </w:sdt>
                      <w:r>
                        <w:rPr>
                          <w:b/>
                          <w:bCs/>
                          <w:szCs w:val="24"/>
                          <w:lang w:eastAsia="lt-LT"/>
                        </w:rPr>
                        <w:t xml:space="preserve"> straipsnis. </w:t>
                      </w:r>
                      <w:sdt>
                        <w:sdtPr>
                          <w:alias w:val="Pavadinimas"/>
                          <w:tag w:val="title_3281c129680d4580b7d549a00a03e914"/>
                          <w:lock w:val="sdtLocked"/>
                          <w:richText/>
                        </w:sdtPr>
                        <w:sdtContent>
                          <w:r>
                            <w:rPr>
                              <w:b/>
                              <w:bCs/>
                              <w:szCs w:val="24"/>
                              <w:lang w:eastAsia="lt-LT"/>
                            </w:rPr>
                            <w:t>Lietuvos Respublikos geodezijos ir erdvinių duomenų įstatymo pažeidimas</w:t>
                          </w:r>
                        </w:sdtContent>
                      </w:sdt>
                    </w:p>
                    <w:sdt>
                      <w:sdtPr>
                        <w:alias w:val="369-1 str. 1 d."/>
                        <w:tag w:val="part_70b19de2394741edbeb82ff9bd0f1857"/>
                        <w:lock w:val="sdtLocked"/>
                        <w:richText/>
                      </w:sdtPr>
                      <w:sdtContent>
                        <w:p>
                          <w:pPr>
                            <w:spacing w:line="360" w:lineRule="auto"/>
                            <w:ind w:firstLine="720"/>
                            <w:jc w:val="both"/>
                            <w:rPr>
                              <w:szCs w:val="24"/>
                              <w:lang w:eastAsia="lt-LT"/>
                            </w:rPr>
                          </w:pPr>
                          <w:sdt>
                            <w:sdtPr>
                              <w:alias w:val="Numeris"/>
                              <w:tag w:val="nr_70b19de2394741edbeb82ff9bd0f1857"/>
                              <w:lock w:val="sdtLocked"/>
                              <w:richText/>
                            </w:sdtPr>
                            <w:sdtContent>
                              <w:r>
                                <w:rPr>
                                  <w:bCs/>
                                  <w:szCs w:val="24"/>
                                  <w:lang w:eastAsia="lt-LT"/>
                                </w:rPr>
                                <w:t>1</w:t>
                              </w:r>
                            </w:sdtContent>
                          </w:sdt>
                          <w:r>
                            <w:rPr>
                              <w:bCs/>
                              <w:szCs w:val="24"/>
                              <w:lang w:eastAsia="lt-LT"/>
                            </w:rPr>
                            <w:t>. Savivaldybės erdvinių duomenų rinkinio duomenų nepateikimas į Topografijos ir inžinerinės infrastruktūros informacinę sistemą per Lietuvos Respublikos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savivaldybės administracijos direktoriui ar kitiems atsakingiems asmenims nuo devyniasdešimt iki vieno šimto septyniasdešimt eurų.</w:t>
                          </w:r>
                        </w:p>
                      </w:sdtContent>
                    </w:sdt>
                    <w:sdt>
                      <w:sdtPr>
                        <w:alias w:val="369-1 str. 2 d."/>
                        <w:tag w:val="part_c5cbf315c621442cb34c521f35acf597"/>
                        <w:lock w:val="sdtLocked"/>
                        <w:richText/>
                      </w:sdtPr>
                      <w:sdtContent>
                        <w:p>
                          <w:pPr>
                            <w:spacing w:line="360" w:lineRule="auto"/>
                            <w:ind w:firstLine="720"/>
                            <w:jc w:val="both"/>
                            <w:rPr>
                              <w:szCs w:val="24"/>
                              <w:lang w:eastAsia="lt-LT"/>
                            </w:rPr>
                          </w:pPr>
                          <w:sdt>
                            <w:sdtPr>
                              <w:alias w:val="Numeris"/>
                              <w:tag w:val="nr_c5cbf315c621442cb34c521f35acf597"/>
                              <w:lock w:val="sdtLocked"/>
                              <w:richText/>
                            </w:sdtPr>
                            <w:sdtContent>
                              <w:r>
                                <w:rPr>
                                  <w:bCs/>
                                  <w:szCs w:val="24"/>
                                  <w:lang w:eastAsia="lt-LT"/>
                                </w:rPr>
                                <w:t>2</w:t>
                              </w:r>
                            </w:sdtContent>
                          </w:sdt>
                          <w:r>
                            <w:rPr>
                              <w:bCs/>
                              <w:szCs w:val="24"/>
                              <w:lang w:eastAsia="lt-LT"/>
                            </w:rPr>
                            <w:t>. Inžinerinius tinklus valdančių institucijų, įstaigų ir įmonių, valstybinės reikšmės kelių valdytojų, geležinkelių infrastruktūros valdytojų valdomų inžinerinės infrastruktūros objektų erdvinių duomenų nepateikimas į Topografijos ir inžinerinės infrastruktūros informacinę sistemą per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inžinerinius tinklus valdančių institucijų, įstaigų ir įmonių, valstybinės reikšmės kelių valdytojų, geležinkelių infrastruktūros valdytojų vadovams ar kitiems atsakingiems asmenims nuo devyniasdešimt iki vieno šimto septyniasdešimt eurų.</w:t>
                          </w:r>
                        </w:p>
                      </w:sdtContent>
                    </w:sdt>
                    <w:sdt>
                      <w:sdtPr>
                        <w:alias w:val="369-1 str. 3 d."/>
                        <w:tag w:val="part_7b3a2455297d40189e65142280941d28"/>
                        <w:lock w:val="sdtLocked"/>
                        <w:richText/>
                      </w:sdtPr>
                      <w:sdtContent>
                        <w:p>
                          <w:pPr>
                            <w:spacing w:line="360" w:lineRule="auto"/>
                            <w:ind w:firstLine="720"/>
                            <w:jc w:val="both"/>
                            <w:rPr>
                              <w:szCs w:val="24"/>
                              <w:lang w:eastAsia="lt-LT"/>
                            </w:rPr>
                          </w:pPr>
                          <w:sdt>
                            <w:sdtPr>
                              <w:alias w:val="Numeris"/>
                              <w:tag w:val="nr_7b3a2455297d40189e65142280941d28"/>
                              <w:lock w:val="sdtLocked"/>
                              <w:richText/>
                            </w:sdtPr>
                            <w:sdtContent>
                              <w:r>
                                <w:rPr>
                                  <w:bCs/>
                                  <w:szCs w:val="24"/>
                                  <w:lang w:eastAsia="lt-LT"/>
                                </w:rPr>
                                <w:t>3</w:t>
                              </w:r>
                            </w:sdtContent>
                          </w:sdt>
                          <w:r>
                            <w:rPr>
                              <w:bCs/>
                              <w:szCs w:val="24"/>
                              <w:lang w:eastAsia="lt-LT"/>
                            </w:rPr>
                            <w:t>. Šio straipsnio 1 ir 2 dalyse numatyti administraciniai nusižengimai, padaryti pakartotinai,</w:t>
                          </w:r>
                        </w:p>
                        <w:p>
                          <w:pPr>
                            <w:spacing w:line="360" w:lineRule="auto"/>
                            <w:ind w:firstLine="720"/>
                            <w:jc w:val="both"/>
                            <w:rPr>
                              <w:b/>
                              <w:szCs w:val="24"/>
                            </w:rPr>
                          </w:pPr>
                          <w:r>
                            <w:rPr>
                              <w:bCs/>
                              <w:szCs w:val="24"/>
                              <w:lang w:eastAsia="lt-LT"/>
                            </w:rPr>
                            <w:t>užtraukia baudą nuo vieno šimto septyniasdešimt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063c00800bcf46d89f886b5f32fc05d9"/>
                    <w:lock w:val="sdtLocked"/>
                    <w:richText/>
                  </w:sdtPr>
                  <w:sdtContent>
                    <w:p>
                      <w:pPr>
                        <w:suppressAutoHyphens/>
                        <w:spacing w:line="360" w:lineRule="auto"/>
                        <w:ind w:left="2268" w:hanging="1548"/>
                        <w:jc w:val="both"/>
                        <w:textAlignment w:val="baseline"/>
                      </w:pPr>
                      <w:sdt>
                        <w:sdtPr>
                          <w:alias w:val="Numeris"/>
                          <w:tag w:val="nr_063c00800bcf46d89f886b5f32fc05d9"/>
                          <w:lock w:val="sdtLocked"/>
                          <w:richText/>
                        </w:sdtPr>
                        <w:sdtContent>
                          <w:r>
                            <w:rPr>
                              <w:b/>
                              <w:szCs w:val="24"/>
                              <w:lang w:eastAsia="lt-LT"/>
                            </w:rPr>
                            <w:t>476</w:t>
                          </w:r>
                        </w:sdtContent>
                      </w:sdt>
                      <w:r>
                        <w:rPr>
                          <w:b/>
                          <w:szCs w:val="24"/>
                          <w:lang w:eastAsia="lt-LT"/>
                        </w:rPr>
                        <w:t xml:space="preserve"> straipsnis.</w:t>
                      </w:r>
                      <w:r>
                        <w:rPr>
                          <w:b/>
                        </w:rPr>
                        <w:t xml:space="preserve"> </w:t>
                      </w:r>
                      <w:sdt>
                        <w:sdtPr>
                          <w:alias w:val="Pavadinimas"/>
                          <w:tag w:val="title_063c00800bcf46d89f886b5f32fc05d9"/>
                          <w:lock w:val="sdtLocked"/>
                          <w:richText/>
                        </w:sdtPr>
                        <w:sdtContent>
                          <w:r>
                            <w:rPr>
                              <w:b/>
                            </w:rPr>
                            <w:t>Elektroninių ryšių infrastruktūros įrengimo, žymėjimo, priežiūros ir naudojimo taisyklių</w:t>
                          </w:r>
                          <w:r>
                            <w:rPr>
                              <w:b/>
                              <w:bCs/>
                            </w:rPr>
                            <w:t xml:space="preserve"> ir </w:t>
                          </w:r>
                          <w:r>
                            <w:rPr>
                              <w:b/>
                              <w:bCs/>
                              <w:szCs w:val="24"/>
                            </w:rPr>
                            <w:t xml:space="preserve">Reglamento </w:t>
                          </w:r>
                          <w:hyperlink r:id="rId26" w:tgtFrame="_blank" w:history="1">
                            <w:r>
                              <w:rPr>
                                <w:b/>
                                <w:bCs/>
                                <w:color w:val="0000FF" w:themeColor="hyperlink"/>
                                <w:szCs w:val="24"/>
                                <w:u w:val="single"/>
                              </w:rPr>
                              <w:t>(ES) 2024/1309</w:t>
                            </w:r>
                          </w:hyperlink>
                          <w:r>
                            <w:rPr>
                              <w:b/>
                              <w:bCs/>
                              <w:szCs w:val="24"/>
                            </w:rPr>
                            <w:t xml:space="preserve"> nuostatų</w:t>
                          </w:r>
                          <w:r>
                            <w:rPr>
                              <w:b/>
                              <w:bCs/>
                            </w:rPr>
                            <w:t xml:space="preserve"> </w:t>
                          </w:r>
                          <w:r>
                            <w:rPr>
                              <w:b/>
                            </w:rPr>
                            <w:t>pažeidimas</w:t>
                          </w:r>
                        </w:sdtContent>
                      </w:sdt>
                    </w:p>
                    <w:sdt>
                      <w:sdtPr>
                        <w:alias w:val="476 str. 1 d."/>
                        <w:tag w:val="part_25116e6ee47b4790a543899387ebfdc9"/>
                        <w:lock w:val="sdtLocked"/>
                        <w:richText/>
                      </w:sdtPr>
                      <w:sdtContent>
                        <w:p>
                          <w:pPr>
                            <w:suppressAutoHyphens/>
                            <w:spacing w:line="360" w:lineRule="auto"/>
                            <w:ind w:firstLine="720"/>
                            <w:jc w:val="both"/>
                            <w:textAlignment w:val="baseline"/>
                          </w:pPr>
                          <w:sdt>
                            <w:sdtPr>
                              <w:alias w:val="Numeris"/>
                              <w:tag w:val="nr_25116e6ee47b4790a543899387ebfdc9"/>
                              <w:lock w:val="sdtLocked"/>
                              <w:richText/>
                            </w:sdtPr>
                            <w:sdtContent>
                              <w:r>
                                <w:t>1</w:t>
                              </w:r>
                            </w:sdtContent>
                          </w:sdt>
                          <w:r>
                            <w:t>. Elektroninių ryšių infrastruktūros įrengimo, žymėjimo, priežiūros ir naudojimo taisyklių pažeidimas</w:t>
                          </w:r>
                        </w:p>
                        <w:p>
                          <w:pPr>
                            <w:suppressAutoHyphens/>
                            <w:spacing w:line="360" w:lineRule="auto"/>
                            <w:ind w:firstLine="720"/>
                            <w:jc w:val="both"/>
                            <w:textAlignment w:val="baseline"/>
                          </w:pPr>
                          <w: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2da8bc18c7864b039c87428056af300e"/>
                        <w:lock w:val="sdtLocked"/>
                        <w:richText/>
                      </w:sdtPr>
                      <w:sdtContent>
                        <w:p>
                          <w:pPr>
                            <w:suppressAutoHyphens/>
                            <w:spacing w:line="360" w:lineRule="auto"/>
                            <w:ind w:firstLine="720"/>
                            <w:jc w:val="both"/>
                            <w:textAlignment w:val="baseline"/>
                          </w:pPr>
                          <w:sdt>
                            <w:sdtPr>
                              <w:alias w:val="Numeris"/>
                              <w:tag w:val="nr_2da8bc18c7864b039c87428056af300e"/>
                              <w:lock w:val="sdtLocked"/>
                              <w:richText/>
                            </w:sdtPr>
                            <w:sdtContent>
                              <w:r>
                                <w:t>2</w:t>
                              </w:r>
                            </w:sdtContent>
                          </w:sdt>
                          <w:r>
                            <w:t>. Šio straipsnio 1 dalyje numatytas administracinis nusižengimas, padarytas pakartotinai,</w:t>
                          </w:r>
                        </w:p>
                        <w:p>
                          <w:pPr>
                            <w:suppressAutoHyphens/>
                            <w:spacing w:line="360" w:lineRule="auto"/>
                            <w:ind w:firstLine="720"/>
                            <w:jc w:val="both"/>
                            <w:textAlignment w:val="baseline"/>
                          </w:pPr>
                          <w:r>
                            <w:t>užtraukia baudą nuo septynių šimtų iki vieno tūkstančio penkių šimtų eurų.</w:t>
                          </w:r>
                        </w:p>
                      </w:sdtContent>
                    </w:sdt>
                    <w:sdt>
                      <w:sdtPr>
                        <w:alias w:val="476 str. 3 d."/>
                        <w:tag w:val="part_d79f922d7f0e4c90b7bf20d261b00dbc"/>
                        <w:lock w:val="sdtLocked"/>
                        <w:richText/>
                      </w:sdtPr>
                      <w:sdtContent>
                        <w:p>
                          <w:pPr>
                            <w:suppressAutoHyphens/>
                            <w:spacing w:line="360" w:lineRule="auto"/>
                            <w:ind w:firstLine="720"/>
                            <w:jc w:val="both"/>
                            <w:textAlignment w:val="baseline"/>
                            <w:rPr>
                              <w:bCs/>
                              <w:szCs w:val="24"/>
                            </w:rPr>
                          </w:pPr>
                          <w:sdt>
                            <w:sdtPr>
                              <w:alias w:val="Numeris"/>
                              <w:tag w:val="nr_d79f922d7f0e4c90b7bf20d261b00dbc"/>
                              <w:lock w:val="sdtLocked"/>
                              <w:richText/>
                            </w:sdtPr>
                            <w:sdtContent>
                              <w:r>
                                <w:rPr>
                                  <w:bCs/>
                                </w:rPr>
                                <w:t>3</w:t>
                              </w:r>
                            </w:sdtContent>
                          </w:sdt>
                          <w:r>
                            <w:rPr>
                              <w:bCs/>
                            </w:rPr>
                            <w:t xml:space="preserve">. </w:t>
                          </w:r>
                          <w:r>
                            <w:rPr>
                              <w:bCs/>
                              <w:szCs w:val="24"/>
                            </w:rPr>
                            <w:t xml:space="preserve">Reglamento </w:t>
                          </w:r>
                          <w:hyperlink r:id="rId161" w:tgtFrame="_blank" w:history="1">
                            <w:r>
                              <w:rPr>
                                <w:bCs/>
                                <w:color w:val="0000FF" w:themeColor="hyperlink"/>
                                <w:szCs w:val="24"/>
                                <w:u w:val="single"/>
                              </w:rPr>
                              <w:t>(ES) 2024/1309</w:t>
                            </w:r>
                          </w:hyperlink>
                          <w:r>
                            <w:rPr>
                              <w:bCs/>
                              <w:szCs w:val="24"/>
                            </w:rPr>
                            <w:t xml:space="preserve"> nuostatų pažeidimas</w:t>
                          </w:r>
                        </w:p>
                        <w:p>
                          <w:pPr>
                            <w:suppressAutoHyphens/>
                            <w:spacing w:line="360" w:lineRule="auto"/>
                            <w:ind w:firstLine="720"/>
                            <w:jc w:val="both"/>
                            <w:textAlignment w:val="baseline"/>
                            <w:rPr>
                              <w:bCs/>
                            </w:rPr>
                          </w:pPr>
                          <w:r>
                            <w:rPr>
                              <w:bCs/>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6 str. 4 d."/>
                        <w:tag w:val="part_6113d8e33bff4504a592d29f6688ddbc"/>
                        <w:lock w:val="sdtLocked"/>
                        <w:richText/>
                      </w:sdtPr>
                      <w:sdtContent>
                        <w:p>
                          <w:pPr>
                            <w:suppressAutoHyphens/>
                            <w:spacing w:line="360" w:lineRule="auto"/>
                            <w:ind w:firstLine="720"/>
                            <w:jc w:val="both"/>
                            <w:textAlignment w:val="baseline"/>
                            <w:rPr>
                              <w:bCs/>
                            </w:rPr>
                          </w:pPr>
                          <w:sdt>
                            <w:sdtPr>
                              <w:alias w:val="Numeris"/>
                              <w:tag w:val="nr_6113d8e33bff4504a592d29f6688ddbc"/>
                              <w:lock w:val="sdtLocked"/>
                              <w:richText/>
                            </w:sdtPr>
                            <w:sdtContent>
                              <w:r>
                                <w:rPr>
                                  <w:bCs/>
                                </w:rPr>
                                <w:t>4</w:t>
                              </w:r>
                            </w:sdtContent>
                          </w:sdt>
                          <w:r>
                            <w:rPr>
                              <w:bCs/>
                            </w:rPr>
                            <w:t>. Šio straipsnio 3 dalyje numatytas administracinis nusižengimas, padarytas pakartotinai,</w:t>
                          </w:r>
                        </w:p>
                        <w:p>
                          <w:pPr>
                            <w:suppressAutoHyphens/>
                            <w:spacing w:line="360" w:lineRule="auto"/>
                            <w:ind w:firstLine="720"/>
                            <w:jc w:val="both"/>
                            <w:textAlignment w:val="baseline"/>
                            <w:rPr>
                              <w:bCs/>
                              <w:szCs w:val="24"/>
                            </w:rPr>
                          </w:pPr>
                          <w:r>
                            <w:rPr>
                              <w:bCs/>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633c82f6ffce4e8fbd9c0bc366a0166f"/>
                            <w:lock w:val="sdtLocked"/>
                            <w:richText/>
                          </w:sdtPr>
                          <w:sdtContent>
                            <w:p>
                              <w:pPr>
                                <w:spacing w:line="360" w:lineRule="auto"/>
                                <w:ind w:firstLine="720"/>
                                <w:jc w:val="both"/>
                                <w:rPr>
                                  <w:szCs w:val="24"/>
                                </w:rPr>
                              </w:pPr>
                              <w:sdt>
                                <w:sdtPr>
                                  <w:alias w:val="Numeris"/>
                                  <w:tag w:val="nr_633c82f6ffce4e8fbd9c0bc366a0166f"/>
                                  <w:lock w:val="sdtLocked"/>
                                  <w:richText/>
                                </w:sdtPr>
                                <w:sdtContent>
                                  <w:r>
                                    <w:rPr>
                                      <w:szCs w:val="24"/>
                                    </w:rPr>
                                    <w:t>3</w:t>
                                  </w:r>
                                </w:sdtContent>
                              </w:sdt>
                              <w:r>
                                <w:rPr>
                                  <w:szCs w:val="24"/>
                                </w:rPr>
                                <w:t xml:space="preserve">) Lygių galimybių kontrolieriaus tarnybos – dėl šio kodekso 81 </w:t>
                              </w:r>
                              <w:r>
                                <w:rPr>
                                  <w:bCs/>
                                  <w:szCs w:val="24"/>
                                </w:rPr>
                                <w:t>straipsnyje</w:t>
                              </w:r>
                              <w:r>
                                <w:rPr>
                                  <w:szCs w:val="24"/>
                                </w:rPr>
                                <w:t xml:space="preserve">, </w:t>
                              </w:r>
                              <w:r>
                                <w:rPr>
                                  <w:bCs/>
                                  <w:szCs w:val="24"/>
                                </w:rPr>
                                <w:t>99 straipsnio 1, 2 dalyse,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e7f59f386293471e98d78df18240854b"/>
                            <w:lock w:val="sdtLocked"/>
                            <w:richText/>
                          </w:sdtPr>
                          <w:sdtContent>
                            <w:p>
                              <w:pPr>
                                <w:spacing w:line="360" w:lineRule="auto"/>
                                <w:ind w:firstLine="720"/>
                                <w:jc w:val="both"/>
                                <w:textAlignment w:val="baseline"/>
                                <w:rPr>
                                  <w:szCs w:val="24"/>
                                </w:rPr>
                              </w:pPr>
                              <w:sdt>
                                <w:sdtPr>
                                  <w:alias w:val="Numeris"/>
                                  <w:tag w:val="nr_e7f59f386293471e98d78df18240854b"/>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straipsniuose, 242 straipsnio 1, 2, 3 dalyse, 243 straipsnyje, 243</w:t>
                              </w:r>
                              <w:r>
                                <w:rPr>
                                  <w:color w:val="000000"/>
                                  <w:szCs w:val="24"/>
                                  <w:vertAlign w:val="superscript"/>
                                </w:rPr>
                                <w:t>2</w:t>
                              </w:r>
                              <w:r>
                                <w:rPr>
                                  <w:color w:val="000000"/>
                                  <w:szCs w:val="24"/>
                                </w:rPr>
                                <w:t xml:space="preserve"> straipsnio 1 dalyje, 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256, 257, 258, 259, 260, 262, 264, 265, 266, 267 straipsniuose, 268 straipsnio 1, 2, 3, 4, 5, 6 dalyse, 269, 270, 270</w:t>
                              </w:r>
                              <w:r>
                                <w:rPr>
                                  <w:color w:val="000000"/>
                                  <w:szCs w:val="24"/>
                                  <w:vertAlign w:val="superscript"/>
                                </w:rPr>
                                <w:t>1</w:t>
                              </w:r>
                              <w:r>
                                <w:rPr>
                                  <w:color w:val="000000"/>
                                  <w:szCs w:val="24"/>
                                </w:rPr>
                                <w:t>, 270</w:t>
                              </w:r>
                              <w:r>
                                <w:rPr>
                                  <w:color w:val="000000"/>
                                  <w:szCs w:val="24"/>
                                  <w:vertAlign w:val="superscript"/>
                                </w:rPr>
                                <w:t>2</w:t>
                              </w:r>
                              <w:r>
                                <w:rPr>
                                  <w:color w:val="000000"/>
                                  <w:szCs w:val="24"/>
                                </w:rPr>
                                <w:t xml:space="preserve"> 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307, 308 </w:t>
                              </w:r>
                              <w:r>
                                <w:rPr>
                                  <w:bCs/>
                                  <w:color w:val="000000"/>
                                  <w:szCs w:val="24"/>
                                </w:rPr>
                                <w:t>straipsniuose</w:t>
                              </w:r>
                              <w:r>
                                <w:rPr>
                                  <w:color w:val="000000"/>
                                  <w:szCs w:val="24"/>
                                </w:rPr>
                                <w:t>, 308</w:t>
                              </w:r>
                              <w:r>
                                <w:rPr>
                                  <w:color w:val="000000"/>
                                  <w:szCs w:val="24"/>
                                  <w:vertAlign w:val="superscript"/>
                                </w:rPr>
                                <w:t>1</w:t>
                              </w:r>
                              <w:r>
                                <w:rPr>
                                  <w:bCs/>
                                  <w:color w:val="000000"/>
                                  <w:szCs w:val="24"/>
                                </w:rPr>
                                <w:t xml:space="preserve"> straipsnio 2, 3, 4, 5, 6, 7, 8, 9 dalyse,</w:t>
                              </w:r>
                              <w:r>
                                <w:rPr>
                                  <w:color w:val="000000"/>
                                  <w:szCs w:val="24"/>
                                </w:rPr>
                                <w:t xml:space="preserve">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bf38264aeabe4bd9bd30db2400ff9056"/>
                            <w:lock w:val="sdtLocked"/>
                            <w:richText/>
                          </w:sdtPr>
                          <w:sdtContent>
                            <w:p>
                              <w:pPr>
                                <w:spacing w:line="360" w:lineRule="auto"/>
                                <w:ind w:firstLine="720"/>
                                <w:jc w:val="both"/>
                                <w:rPr>
                                  <w:szCs w:val="24"/>
                                </w:rPr>
                              </w:pPr>
                              <w:sdt>
                                <w:sdtPr>
                                  <w:alias w:val="Numeris"/>
                                  <w:tag w:val="nr_bf38264aeabe4bd9bd30db2400ff9056"/>
                                  <w:lock w:val="sdtLocked"/>
                                  <w:richText/>
                                </w:sdtPr>
                                <w:sdtContent>
                                  <w:r>
                                    <w:rPr>
                                      <w:szCs w:val="24"/>
                                    </w:rPr>
                                    <w:t>43</w:t>
                                  </w:r>
                                </w:sdtContent>
                              </w:sdt>
                              <w:r>
                                <w:rPr>
                                  <w:szCs w:val="24"/>
                                </w:rPr>
                                <w:t>) valstybinių miškų apsaugos pareigūnai – dėl šio kodekso 110 straipsnyje, 247 straipsnio 1, 2, 3, 4, 5, 6, 6</w:t>
                              </w:r>
                              <w:r>
                                <w:rPr>
                                  <w:szCs w:val="24"/>
                                  <w:vertAlign w:val="superscript"/>
                                </w:rPr>
                                <w:t>1</w:t>
                              </w:r>
                              <w:r>
                                <w:rPr>
                                  <w:szCs w:val="24"/>
                                </w:rPr>
                                <w:t>,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bCs/>
                                  <w:szCs w:val="24"/>
                                </w:rPr>
                                <w:t xml:space="preserve"> </w:t>
                              </w:r>
                              <w:r>
                                <w:rPr>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9370c54553e6436cab0b763a0868cc30"/>
                            <w:lock w:val="sdtLocked"/>
                            <w:richText/>
                          </w:sdtPr>
                          <w:sdtContent>
                            <w:p>
                              <w:pPr>
                                <w:spacing w:line="360" w:lineRule="auto"/>
                                <w:ind w:firstLine="720"/>
                                <w:jc w:val="both"/>
                                <w:rPr>
                                  <w:szCs w:val="24"/>
                                </w:rPr>
                              </w:pPr>
                              <w:sdt>
                                <w:sdtPr>
                                  <w:alias w:val="Numeris"/>
                                  <w:tag w:val="nr_9370c54553e6436cab0b763a0868cc30"/>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xml:space="preserve">, 334, </w:t>
                              </w:r>
                              <w:r>
                                <w:rPr>
                                  <w:bCs/>
                                  <w:szCs w:val="24"/>
                                </w:rPr>
                                <w:t>334</w:t>
                              </w:r>
                              <w:r>
                                <w:rPr>
                                  <w:bCs/>
                                  <w:szCs w:val="24"/>
                                  <w:vertAlign w:val="superscript"/>
                                </w:rPr>
                                <w:t>1</w:t>
                              </w:r>
                              <w:r>
                                <w:rPr>
                                  <w:bCs/>
                                  <w:szCs w:val="24"/>
                                </w:rPr>
                                <w:t xml:space="preserve">, </w:t>
                              </w:r>
                              <w:r>
                                <w:rPr>
                                  <w:szCs w:val="24"/>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2d8382b717f4f4c885abc5acc98d041"/>
                            <w:lock w:val="sdtLocked"/>
                            <w:richText/>
                          </w:sdtPr>
                          <w:sdtContent>
                            <w:p>
                              <w:pPr>
                                <w:spacing w:line="360" w:lineRule="auto"/>
                                <w:ind w:firstLine="720"/>
                                <w:jc w:val="both"/>
                                <w:textAlignment w:val="baseline"/>
                                <w:rPr>
                                  <w:szCs w:val="24"/>
                                </w:rPr>
                              </w:pPr>
                              <w:sdt>
                                <w:sdtPr>
                                  <w:alias w:val="Numeris"/>
                                  <w:tag w:val="nr_62d8382b717f4f4c885abc5acc98d041"/>
                                  <w:lock w:val="sdtLocked"/>
                                  <w:richText/>
                                </w:sdtPr>
                                <w:sdtContent>
                                  <w:r>
                                    <w:rPr>
                                      <w:color w:val="000000"/>
                                      <w:szCs w:val="24"/>
                                    </w:rPr>
                                    <w:t>48</w:t>
                                  </w:r>
                                </w:sdtContent>
                              </w:sdt>
                              <w:r>
                                <w:rPr>
                                  <w:color w:val="000000"/>
                                  <w:szCs w:val="24"/>
                                </w:rPr>
                                <w:t>) Nacionalinio visuomenės sveikatos centro prie Sveikatos apsaugos ministerijos – dėl šio kodekso 45 straipsnyje, 48 straipsnio 1, 2 dalyse, 49 straipsnio 1, 2, 4 dalyse, 52, 53 straipsniuose, 224 straipsnio 1 dalyje,</w:t>
                              </w:r>
                              <w:r>
                                <w:rPr>
                                  <w:bCs/>
                                  <w:color w:val="000000"/>
                                  <w:szCs w:val="24"/>
                                </w:rPr>
                                <w:t xml:space="preserve"> 308</w:t>
                              </w:r>
                              <w:r>
                                <w:rPr>
                                  <w:bCs/>
                                  <w:color w:val="000000"/>
                                  <w:szCs w:val="24"/>
                                  <w:vertAlign w:val="superscript"/>
                                </w:rPr>
                                <w:t>1</w:t>
                              </w:r>
                              <w:r>
                                <w:rPr>
                                  <w:bCs/>
                                  <w:color w:val="000000"/>
                                  <w:szCs w:val="24"/>
                                </w:rPr>
                                <w:t xml:space="preserve"> straipsnio 1 dalyje,</w:t>
                              </w:r>
                              <w:r>
                                <w:rPr>
                                  <w:color w:val="000000"/>
                                  <w:szCs w:val="24"/>
                                </w:rP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1f7a03cce30d442997fb89b0810a3877"/>
                            <w:lock w:val="sdtLocked"/>
                            <w:richText/>
                          </w:sdtPr>
                          <w:sdtContent>
                            <w:p>
                              <w:pPr>
                                <w:spacing w:line="360" w:lineRule="auto"/>
                                <w:ind w:firstLine="720"/>
                                <w:jc w:val="both"/>
                              </w:pPr>
                              <w:sdt>
                                <w:sdtPr>
                                  <w:alias w:val="Numeris"/>
                                  <w:tag w:val="nr_1f7a03cce30d442997fb89b0810a3877"/>
                                  <w:lock w:val="sdtLocked"/>
                                  <w:richText/>
                                </w:sdtPr>
                                <w:sdtContent>
                                  <w:r>
                                    <w:rPr>
                                      <w:szCs w:val="24"/>
                                    </w:rPr>
                                    <w:t>67</w:t>
                                  </w:r>
                                </w:sdtContent>
                              </w:sdt>
                              <w:r>
                                <w:rPr>
                                  <w:szCs w:val="24"/>
                                </w:rPr>
                                <w:t>) Valstybinės teritorijų planavimo ir statybos inspekcijos prie Aplinkos ministerijos – dėl šio kodekso 110, 113, 261 straipsniuose, 333 straipsnio 1, 2, 3, 4, 5, 6 dalyse, 350, 351, 352, 353, 354, 355, 356, 356</w:t>
                              </w:r>
                              <w:r>
                                <w:rPr>
                                  <w:szCs w:val="24"/>
                                  <w:vertAlign w:val="superscript"/>
                                </w:rPr>
                                <w:t>1</w:t>
                              </w:r>
                              <w:r>
                                <w:rPr>
                                  <w:szCs w:val="24"/>
                                </w:rPr>
                                <w:t>, 356</w:t>
                              </w:r>
                              <w:r>
                                <w:rPr>
                                  <w:szCs w:val="24"/>
                                  <w:vertAlign w:val="superscript"/>
                                </w:rPr>
                                <w:t>2</w:t>
                              </w:r>
                              <w:r>
                                <w:rPr>
                                  <w:szCs w:val="24"/>
                                </w:rPr>
                                <w:t>, 357, 357</w:t>
                              </w:r>
                              <w:r>
                                <w:rPr>
                                  <w:szCs w:val="24"/>
                                  <w:vertAlign w:val="superscript"/>
                                </w:rPr>
                                <w:t>1</w:t>
                              </w:r>
                              <w:r>
                                <w:rPr>
                                  <w:szCs w:val="24"/>
                                </w:rPr>
                                <w:t>, 358, 361, 362, 363, 364, 364</w:t>
                              </w:r>
                              <w:r>
                                <w:rPr>
                                  <w:szCs w:val="24"/>
                                  <w:vertAlign w:val="superscript"/>
                                </w:rPr>
                                <w:t>1</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68f03f318fab4c08b0ff9f3ed4b04764"/>
                            <w:lock w:val="sdtLocked"/>
                            <w:richText/>
                          </w:sdtPr>
                          <w:sdtContent>
                            <w:p>
                              <w:pPr>
                                <w:spacing w:line="360" w:lineRule="auto"/>
                                <w:ind w:firstLine="720"/>
                                <w:jc w:val="both"/>
                                <w:rPr>
                                  <w:szCs w:val="24"/>
                                </w:rPr>
                              </w:pPr>
                              <w:sdt>
                                <w:sdtPr>
                                  <w:alias w:val="Numeris"/>
                                  <w:tag w:val="nr_68f03f318fab4c08b0ff9f3ed4b04764"/>
                                  <w:lock w:val="sdtLocked"/>
                                  <w:richText/>
                                </w:sdtPr>
                                <w:sdtContent>
                                  <w:r>
                                    <w:rPr>
                                      <w:szCs w:val="24"/>
                                    </w:rPr>
                                    <w:t>72</w:t>
                                  </w:r>
                                </w:sdtContent>
                              </w:sdt>
                              <w:r>
                                <w:rPr>
                                  <w:szCs w:val="24"/>
                                </w:rPr>
                                <w:t xml:space="preserve">) Valstybinio socialinio draudimo fondo valdybos prie Socialinės apsaugos ir darbo ministerijos ir jos teritorinių skyrių – dėl šio kodekso </w:t>
                              </w:r>
                              <w:r>
                                <w:rPr>
                                  <w:bCs/>
                                  <w:szCs w:val="24"/>
                                </w:rPr>
                                <w:t>99 straipsnio 1, 2 dalyse</w:t>
                              </w:r>
                              <w:r>
                                <w:rPr>
                                  <w:szCs w:val="24"/>
                                </w:rPr>
                                <w:t>, 187 straipsnio 4 dalyje, 193,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eafcc08aaf64c2790135bf96391ac58"/>
                            <w:lock w:val="sdtLocked"/>
                            <w:richText/>
                          </w:sdtPr>
                          <w:sdtContent>
                            <w:p>
                              <w:pPr>
                                <w:suppressAutoHyphens/>
                                <w:spacing w:line="360" w:lineRule="auto"/>
                                <w:ind w:firstLine="720"/>
                                <w:jc w:val="both"/>
                              </w:pPr>
                              <w:r>
                                <w:rPr>
                                  <w:bCs/>
                                </w:rPr>
                                <w:t xml:space="preserve">82)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w:t>
                              </w:r>
                              <w:r>
                                <w:t>314</w:t>
                              </w:r>
                              <w:r>
                                <w:rPr>
                                  <w:bCs/>
                                </w:rPr>
                                <w:t>, 319, 332 straipsniuose, 333 straipsnio 7 dalyje, 335, 336, 344, 346, 347, 348, 349, 350, 359, 360, 365, 366, 367, 368 straipsniuose, 369 straipsnio 1, 2, 3, 4 dalyse, 371, 414 straipsniuose, 417 straipsnio 2, 2</w:t>
                              </w:r>
                              <w:r>
                                <w:rPr>
                                  <w:bCs/>
                                  <w:vertAlign w:val="superscript"/>
                                </w:rPr>
                                <w:t>1</w:t>
                              </w:r>
                              <w:r>
                                <w:rPr>
                                  <w:bCs/>
                                </w:rPr>
                                <w:t xml:space="preserve"> dalyse, 418, 419, </w:t>
                              </w:r>
                              <w:r>
                                <w:rPr>
                                  <w:szCs w:val="24"/>
                                </w:rPr>
                                <w:t>419</w:t>
                              </w:r>
                              <w:r>
                                <w:rPr>
                                  <w:szCs w:val="24"/>
                                  <w:vertAlign w:val="superscript"/>
                                </w:rPr>
                                <w:t>1</w:t>
                              </w:r>
                              <w:r>
                                <w:rPr>
                                  <w:bCs/>
                                </w:rPr>
                                <w:t xml:space="preserve"> straipsniuose, 426 straipsnio 4 dalyje, 431 straipsnyje, 434 straipsnio 2 dalyje, 439, </w:t>
                              </w:r>
                              <w:r>
                                <w:t xml:space="preserve">445, </w:t>
                              </w:r>
                              <w:r>
                                <w:rPr>
                                  <w:bCs/>
                                </w:rPr>
                                <w:t>446, 447 straipsniuose, 448 straipsnio 1, 2, 3, 4, 5, 6, 7, 8 dalyse, 449, 449</w:t>
                              </w:r>
                              <w:r>
                                <w:rPr>
                                  <w:bCs/>
                                  <w:vertAlign w:val="superscript"/>
                                </w:rPr>
                                <w:t>1</w:t>
                              </w:r>
                              <w:r>
                                <w:rPr>
                                  <w:bCs/>
                                </w:rPr>
                                <w:t>, 457, 459, 484, 484</w:t>
                              </w:r>
                              <w:r>
                                <w:rPr>
                                  <w:bCs/>
                                  <w:vertAlign w:val="superscript"/>
                                </w:rPr>
                                <w:t>1</w:t>
                              </w:r>
                              <w:r>
                                <w:rPr>
                                  <w:bCs/>
                                </w:rPr>
                                <w:t>, 485, 488, 491, 492, 497, 498, 499, 500, 501, 502, 503, 505, 505</w:t>
                              </w:r>
                              <w:r>
                                <w:rPr>
                                  <w:bCs/>
                                  <w:vertAlign w:val="superscript"/>
                                </w:rPr>
                                <w:t>1</w:t>
                              </w:r>
                              <w:r>
                                <w:rPr>
                                  <w:bCs/>
                                </w:rPr>
                                <w:t>, 507, 507</w:t>
                              </w:r>
                              <w:r>
                                <w:rPr>
                                  <w:bCs/>
                                  <w:vertAlign w:val="superscript"/>
                                </w:rPr>
                                <w:t>1</w:t>
                              </w:r>
                              <w:r>
                                <w:rPr>
                                  <w:bCs/>
                                </w:rPr>
                                <w:t>, 516, 517</w:t>
                              </w:r>
                              <w:r>
                                <w:rPr>
                                  <w:bCs/>
                                  <w:vertAlign w:val="superscript"/>
                                </w:rPr>
                                <w:t>1</w:t>
                              </w:r>
                              <w:r>
                                <w:rPr>
                                  <w:bCs/>
                                </w:rPr>
                                <w:t>, 517</w:t>
                              </w:r>
                              <w:r>
                                <w:rPr>
                                  <w:bCs/>
                                  <w:vertAlign w:val="superscript"/>
                                </w:rPr>
                                <w:t>2</w:t>
                              </w:r>
                              <w:r>
                                <w:rPr>
                                  <w:bCs/>
                                </w:rPr>
                                <w:t>, 517</w:t>
                              </w:r>
                              <w:r>
                                <w:rPr>
                                  <w:bCs/>
                                  <w:vertAlign w:val="superscript"/>
                                </w:rPr>
                                <w:t>3</w:t>
                              </w:r>
                              <w:r>
                                <w:rPr>
                                  <w:bCs/>
                                </w:rPr>
                                <w:t>, 517</w:t>
                              </w:r>
                              <w:r>
                                <w:rPr>
                                  <w:bCs/>
                                  <w:vertAlign w:val="superscript"/>
                                </w:rPr>
                                <w:t>4</w:t>
                              </w:r>
                              <w:r>
                                <w:rPr>
                                  <w:bCs/>
                                </w:rPr>
                                <w:t>, 518, 519, 526, 526</w:t>
                              </w:r>
                              <w:r>
                                <w:rPr>
                                  <w:bCs/>
                                  <w:vertAlign w:val="superscript"/>
                                </w:rPr>
                                <w:t>1</w:t>
                              </w:r>
                              <w:r>
                                <w:rPr>
                                  <w:bCs/>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c5ce2715a11f1b53dfa020e517810">
                                <w:r w:rsidRPr="00532B9F">
                                  <w:rPr>
                                    <w:rFonts w:ascii="Times New Roman" w:eastAsia="MS Mincho" w:hAnsi="Times New Roman"/>
                                    <w:sz w:val="20"/>
                                    <w:i/>
                                    <w:iCs/>
                                    <w:color w:val="0000FF" w:themeColor="hyperlink"/>
                                    <w:u w:val="single"/>
                                  </w:rPr>
                                  <w:t>XV-1027</w:t>
                                </w:r>
                              </w:fldSimple>
                              <w:r>
                                <w:rPr>
                                  <w:rFonts w:ascii="Times New Roman" w:eastAsia="MS Mincho" w:hAnsi="Times New Roman"/>
                                  <w:sz w:val="20"/>
                                  <w:i/>
                                  <w:iCs/>
                                </w:rPr>
                                <w:t>,
2026-06-11,
paskelbta TAR 2026-06-26, i. k. 2026-11103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b1f44064ddc84c26987ea5e852cf3b09"/>
                            <w:lock w:val="sdtLocked"/>
                            <w:richText/>
                          </w:sdtPr>
                          <w:sdtContent>
                            <w:p>
                              <w:pPr>
                                <w:widowControl w:val="0"/>
                                <w:spacing w:line="360" w:lineRule="auto"/>
                                <w:ind w:firstLine="720"/>
                                <w:jc w:val="both"/>
                              </w:pPr>
                              <w:sdt>
                                <w:sdtPr>
                                  <w:alias w:val="Numeris"/>
                                  <w:tag w:val="nr_b1f44064ddc84c26987ea5e852cf3b09"/>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05 p."/>
                            <w:tag w:val="part_3e7c929d42774dbf933a3bf119a5506b"/>
                            <w:lock w:val="sdtLocked"/>
                            <w:richText/>
                          </w:sdtPr>
                          <w:sdtContent>
                            <w:p>
                              <w:pPr>
                                <w:spacing w:line="360" w:lineRule="auto"/>
                                <w:ind w:firstLine="720"/>
                                <w:jc w:val="both"/>
                                <w:rPr>
                                  <w:szCs w:val="24"/>
                                </w:rPr>
                              </w:pPr>
                              <w:sdt>
                                <w:sdtPr>
                                  <w:alias w:val="Numeris"/>
                                  <w:tag w:val="nr_3e7c929d42774dbf933a3bf119a5506b"/>
                                  <w:lock w:val="sdtLocked"/>
                                  <w:richText/>
                                </w:sdtPr>
                                <w:sdtContent>
                                  <w:r>
                                    <w:rPr>
                                      <w:bCs/>
                                      <w:szCs w:val="24"/>
                                    </w:rPr>
                                    <w:t>105</w:t>
                                  </w:r>
                                </w:sdtContent>
                              </w:sdt>
                              <w:r>
                                <w:rPr>
                                  <w:bCs/>
                                  <w:szCs w:val="24"/>
                                </w:rPr>
                                <w:t>) Topografijos ir inžinerinės infrastruktūros informacinės sistemos tvarkytojo – dėl šio kodekso 369</w:t>
                              </w:r>
                              <w:r>
                                <w:rPr>
                                  <w:bCs/>
                                  <w:szCs w:val="24"/>
                                  <w:vertAlign w:val="superscript"/>
                                </w:rPr>
                                <w:t>1</w:t>
                              </w:r>
                              <w:r>
                                <w:rPr>
                                  <w:b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5"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6"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27"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28"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29"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0"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1"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2"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3"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4"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57"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58" w:tgtFrame="_blank" w:history="1">
                <w:r>
                  <w:rPr>
                    <w:bCs/>
                    <w:color w:val="0000FF" w:themeColor="hyperlink"/>
                    <w:szCs w:val="24"/>
                    <w:u w:val="single"/>
                  </w:rPr>
                  <w:t>(ES) Nr. 1257/2013</w:t>
                </w:r>
              </w:hyperlink>
              <w:r>
                <w:rPr>
                  <w:bCs/>
                  <w:color w:val="000000"/>
                  <w:szCs w:val="24"/>
                </w:rPr>
                <w:t xml:space="preserve"> ir </w:t>
              </w:r>
              <w:hyperlink r:id="rId159" w:tgtFrame="_blank" w:history="1">
                <w:r>
                  <w:rPr>
                    <w:bCs/>
                    <w:color w:val="0000FF" w:themeColor="hyperlink"/>
                    <w:szCs w:val="24"/>
                    <w:u w:val="single"/>
                  </w:rPr>
                  <w:t>(ES) 2020/1056</w:t>
                </w:r>
              </w:hyperlink>
              <w:r>
                <w:rPr>
                  <w:bCs/>
                  <w:color w:val="000000"/>
                  <w:szCs w:val="24"/>
                </w:rPr>
                <w:t xml:space="preserve"> ir panaikinamas Reglamentas </w:t>
              </w:r>
              <w:hyperlink r:id="rId160"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5" w:tgtFrame="_blank" w:history="1">
                <w:r>
                  <w:rPr>
                    <w:bCs/>
                    <w:color w:val="0000FF" w:themeColor="hyperlink"/>
                    <w:szCs w:val="24"/>
                    <w:u w:val="single"/>
                  </w:rPr>
                  <w:t>(ES) Nr. 2024/3234</w:t>
                </w:r>
              </w:hyperlink>
              <w:r>
                <w:rPr>
                  <w:bCs/>
                  <w:color w:val="000000"/>
                  <w:szCs w:val="24"/>
                </w:rPr>
                <w:t xml:space="preserve">,  kuriuo iš dalies keičiamas Reglamentas </w:t>
              </w:r>
              <w:hyperlink r:id="rId136"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3 d."/>
            <w:tag w:val="part_32688511395e4c91a37c5a685d1f718c"/>
            <w:lock w:val="sdtLocked"/>
            <w:richText/>
          </w:sdtPr>
          <w:sdtContent>
            <w:p>
              <w:pPr>
                <w:spacing w:line="360" w:lineRule="auto"/>
                <w:ind w:firstLine="720"/>
                <w:jc w:val="both"/>
              </w:pPr>
              <w:sdt>
                <w:sdtPr>
                  <w:alias w:val="Numeris"/>
                  <w:tag w:val="nr_32688511395e4c91a37c5a685d1f718c"/>
                  <w:lock w:val="sdtLocked"/>
                  <w:richText/>
                </w:sdtPr>
                <w:sdtContent>
                  <w:r>
                    <w:rPr>
                      <w:bCs/>
                      <w:szCs w:val="24"/>
                      <w:lang w:eastAsia="lt-LT"/>
                    </w:rPr>
                    <w:t>123</w:t>
                  </w:r>
                </w:sdtContent>
              </w:sdt>
              <w:r>
                <w:rPr>
                  <w:bCs/>
                  <w:szCs w:val="24"/>
                  <w:lang w:eastAsia="lt-LT"/>
                </w:rPr>
                <w:t xml:space="preserve">. </w:t>
              </w:r>
              <w:r>
                <w:rPr>
                  <w:bCs/>
                  <w:szCs w:val="24"/>
                </w:rPr>
                <w:t xml:space="preserve">2024 m. balandžio 29 d. Europos Parlamento ir Tarybos reglamentas </w:t>
              </w:r>
              <w:hyperlink r:id="rId162" w:tgtFrame="_blank" w:history="1">
                <w:r>
                  <w:rPr>
                    <w:bCs/>
                    <w:color w:val="0000FF" w:themeColor="hyperlink"/>
                    <w:szCs w:val="24"/>
                    <w:u w:val="single"/>
                  </w:rPr>
                  <w:t>(ES) 2024/1309</w:t>
                </w:r>
              </w:hyperlink>
              <w:r>
                <w:rPr>
                  <w:bCs/>
                  <w:szCs w:val="24"/>
                </w:rPr>
                <w:t xml:space="preserve"> dėl priemonių gigabitinių elektroninių ryšių tinklų diegimo sąnaudoms mažinti, kuriuo iš dalies keičiamas Reglamentas </w:t>
              </w:r>
              <w:hyperlink r:id="rId163" w:tgtFrame="_blank" w:history="1">
                <w:r>
                  <w:rPr>
                    <w:bCs/>
                    <w:color w:val="0000FF" w:themeColor="hyperlink"/>
                    <w:szCs w:val="24"/>
                    <w:u w:val="single"/>
                  </w:rPr>
                  <w:t>(ES) 2015/2120</w:t>
                </w:r>
              </w:hyperlink>
              <w:r>
                <w:rPr>
                  <w:bCs/>
                  <w:szCs w:val="24"/>
                </w:rPr>
                <w:t xml:space="preserve"> ir panaikinama Direktyva </w:t>
              </w:r>
              <w:hyperlink r:id="rId164" w:tgtFrame="_blank" w:history="1">
                <w:r>
                  <w:rPr>
                    <w:bCs/>
                    <w:color w:val="0000FF" w:themeColor="hyperlink"/>
                    <w:szCs w:val="24"/>
                    <w:u w:val="single"/>
                  </w:rPr>
                  <w:t>2014/61/ES</w:t>
                </w:r>
              </w:hyperlink>
              <w:r>
                <w:rPr>
                  <w:bCs/>
                  <w:szCs w:val="24"/>
                </w:rPr>
                <w:t xml:space="preserve"> (Gigabitinės infrastruktūros aktas).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c5ce2715a11f1b53dfa020e517810">
            <w:r w:rsidRPr="00532B9F">
              <w:rPr>
                <w:rFonts w:ascii="Times New Roman" w:eastAsia="MS Mincho" w:hAnsi="Times New Roman"/>
                <w:sz w:val="20"/>
                <w:iCs/>
                <w:color w:val="0000FF" w:themeColor="hyperlink"/>
                <w:u w:val="single"/>
              </w:rPr>
              <w:t>XV-1027</w:t>
            </w:r>
          </w:fldSimple>
          <w:r>
            <w:rPr>
              <w:rFonts w:ascii="Times New Roman" w:eastAsia="MS Mincho" w:hAnsi="Times New Roman"/>
              <w:sz w:val="20"/>
              <w:iCs/>
            </w:rPr>
            <w:t>,
2026-06-11,
paskelbta TAR 2026-06-26, i. k. 2026-11103                </w:t>
          </w:r>
        </w:p>
        <w:p>
          <w:pPr>
            <w:jc w:val="both"/>
            <w:rPr>
              <w:rFonts w:ascii="Times New Roman" w:hAnsi="Times New Roman"/>
            </w:rPr>
          </w:pPr>
          <w:r>
            <w:rPr>
              <w:rFonts w:ascii="Times New Roman" w:hAnsi="Times New Roman"/>
              <w:sz w:val="20"/>
            </w:rPr>
            <w:t>Lietuvos Respublikos administracinių nusižengimų kodekso 314 ir 589 straipsnių pakeitimo įstatymo Nr. XV-549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6684076c811f1b53dfa020e517810">
            <w:r w:rsidRPr="00532B9F">
              <w:rPr>
                <w:rFonts w:ascii="Times New Roman" w:eastAsia="MS Mincho" w:hAnsi="Times New Roman"/>
                <w:sz w:val="20"/>
                <w:iCs/>
                <w:color w:val="0000FF" w:themeColor="hyperlink"/>
                <w:u w:val="single"/>
              </w:rPr>
              <w:t>XV-1071</w:t>
            </w:r>
          </w:fldSimple>
          <w:r>
            <w:rPr>
              <w:rFonts w:ascii="Times New Roman" w:eastAsia="MS Mincho" w:hAnsi="Times New Roman"/>
              <w:sz w:val="20"/>
              <w:iCs/>
            </w:rPr>
            <w:t>,
2026-06-25,
paskelbta TAR 2026-07-03, i. k. 2026-11524                </w:t>
          </w:r>
        </w:p>
        <w:p>
          <w:pPr>
            <w:jc w:val="both"/>
            <w:rPr>
              <w:rFonts w:ascii="Times New Roman" w:hAnsi="Times New Roman"/>
            </w:rPr>
          </w:pPr>
          <w:r>
            <w:rPr>
              <w:rFonts w:ascii="Times New Roman" w:hAnsi="Times New Roman"/>
              <w:sz w:val="20"/>
            </w:rPr>
            <w:t>Lietuvos Respublikos administracinių nusižengimų kodekso 12, 53, 113, 256, 276, 334, 357-1, 364, 589 straipsnių pakeitimo ir Kodekso papildymo 334-1, 369-1 straipsniais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2"/>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64723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3115R2023&amp;locale=lt"/>
  <Relationship Id="rId112" Type="http://schemas.openxmlformats.org/officeDocument/2006/relationships/hyperlink" TargetMode="External" Target="http://eur-lex.europa.eu/legal-content/LIT/TXT/?uri=CELEX:33115R2023&amp;locale=lt"/>
  <Relationship Id="rId113" Type="http://schemas.openxmlformats.org/officeDocument/2006/relationships/hyperlink" TargetMode="External" Target="http://eur-lex.europa.eu/legal-content/LIT/TXT/?uri=CELEX:33115R2023&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2017R0852&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2024R0590&amp;locale=lt"/>
  <Relationship Id="rId121" Type="http://schemas.openxmlformats.org/officeDocument/2006/relationships/hyperlink" TargetMode="External" Target="http://eur-lex.europa.eu/legal-content/LIT/TXT/?uri=CELEX:32024R0590&amp;locale=lt"/>
  <Relationship Id="rId122" Type="http://schemas.openxmlformats.org/officeDocument/2006/relationships/hyperlink" TargetMode="External" Target="http://eur-lex.europa.eu/legal-content/LIT/TXT/?uri=CELEX:32024R0590&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3R0956&amp;locale=lt"/>
  <Relationship Id="rId126" Type="http://schemas.openxmlformats.org/officeDocument/2006/relationships/hyperlink" TargetMode="External" Target="http://eur-lex.europa.eu/legal-content/LIT/TXT/?uri=CELEX:32025R2083&amp;locale=lt"/>
  <Relationship Id="rId127" Type="http://schemas.openxmlformats.org/officeDocument/2006/relationships/hyperlink" TargetMode="External" Target="http://eur-lex.europa.eu/legal-content/LIT/TXT/?uri=CELEX:33115R2023&amp;locale=lt"/>
  <Relationship Id="rId128" Type="http://schemas.openxmlformats.org/officeDocument/2006/relationships/hyperlink" TargetMode="External" Target="http://eur-lex.europa.eu/legal-content/LIT/TXT/?uri=CELEX:32010R0995&amp;locale=lt"/>
  <Relationship Id="rId129" Type="http://schemas.openxmlformats.org/officeDocument/2006/relationships/hyperlink" TargetMode="External" Target="http://eur-lex.europa.eu/legal-content/LIT/TXT/?uri=CELEX:32024R3234&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3R1773&amp;locale=lt"/>
  <Relationship Id="rId131" Type="http://schemas.openxmlformats.org/officeDocument/2006/relationships/hyperlink" TargetMode="External" Target="http://eur-lex.europa.eu/legal-content/LIT/TXT/?uri=CELEX:32023R0956&amp;locale=lt"/>
  <Relationship Id="rId132" Type="http://schemas.openxmlformats.org/officeDocument/2006/relationships/hyperlink" TargetMode="External" Target="http://eur-lex.europa.eu/legal-content/LIT/TXT/?uri=CELEX:32024R2469&amp;locale=lt"/>
  <Relationship Id="rId133" Type="http://schemas.openxmlformats.org/officeDocument/2006/relationships/hyperlink" TargetMode="External" Target="http://eur-lex.europa.eu/legal-content/LIT/TXT/?uri=CELEX:32024R0590&amp;locale=lt"/>
  <Relationship Id="rId134" Type="http://schemas.openxmlformats.org/officeDocument/2006/relationships/hyperlink" TargetMode="External" Target="http://eur-lex.europa.eu/legal-content/LIT/TXT/?uri=CELEX:32009R1005&amp;locale=lt"/>
  <Relationship Id="rId135" Type="http://schemas.openxmlformats.org/officeDocument/2006/relationships/hyperlink" TargetMode="External" Target="http://eur-lex.europa.eu/legal-content/LIT/TXT/?uri=CELEX:33234R2024&amp;locale=lt"/>
  <Relationship Id="rId136" Type="http://schemas.openxmlformats.org/officeDocument/2006/relationships/hyperlink" TargetMode="External" Target="http://eur-lex.europa.eu/legal-content/LIT/TXT/?uri=CELEX:32023R1115&amp;locale=lt"/>
  <Relationship Id="rId137" Type="http://schemas.openxmlformats.org/officeDocument/2006/relationships/hyperlink" TargetMode="External" Target="http://eur-lex.europa.eu/legal-content/LIT/TXT/?uri=CELEX:33157R2024&amp;locale=lt"/>
  <Relationship Id="rId138" Type="http://schemas.openxmlformats.org/officeDocument/2006/relationships/hyperlink" TargetMode="External" Target="http://eur-lex.europa.eu/legal-content/LIT/TXT/?uri=CELEX:33157R2024&amp;locale=lt"/>
  <Relationship Id="rId139" Type="http://schemas.openxmlformats.org/officeDocument/2006/relationships/hyperlink" TargetMode="External" Target="http://eur-lex.europa.eu/legal-content/LIT/TXT/?uri=CELEX:33157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3157R2024&amp;locale=lt"/>
  <Relationship Id="rId141" Type="http://schemas.openxmlformats.org/officeDocument/2006/relationships/hyperlink" TargetMode="External" Target="http://eur-lex.europa.eu/legal-content/LIT/TXT/?uri=CELEX:32024R1157&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2024R1157&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2024R1157&amp;locale=lt"/>
  <Relationship Id="rId158" Type="http://schemas.openxmlformats.org/officeDocument/2006/relationships/hyperlink" TargetMode="External" Target="http://eur-lex.europa.eu/legal-content/LIT/TXT/?uri=CELEX:32013R1257&amp;locale=lt"/>
  <Relationship Id="rId159" Type="http://schemas.openxmlformats.org/officeDocument/2006/relationships/hyperlink" TargetMode="External" Target="http://eur-lex.europa.eu/legal-content/LIT/TXT/?uri=CELEX:32020R1056&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2006R1013&amp;locale=lt"/>
  <Relationship Id="rId161" Type="http://schemas.openxmlformats.org/officeDocument/2006/relationships/hyperlink" TargetMode="External" Target="http://eur-lex.europa.eu/legal-content/LIT/TXT/?uri=CELEX:32024R1309&amp;locale=lt"/>
  <Relationship Id="rId162" Type="http://schemas.openxmlformats.org/officeDocument/2006/relationships/hyperlink" TargetMode="External" Target="http://eur-lex.europa.eu/legal-content/LIT/TXT/?uri=CELEX:32024R1309&amp;locale=lt"/>
  <Relationship Id="rId163" Type="http://schemas.openxmlformats.org/officeDocument/2006/relationships/hyperlink" TargetMode="External" Target="http://eur-lex.europa.eu/legal-content/LIT/TXT/?uri=CELEX:32015R2120&amp;locale=lt"/>
  <Relationship Id="rId164" Type="http://schemas.openxmlformats.org/officeDocument/2006/relationships/hyperlink" TargetMode="External" Target="http://eur-lex.europa.eu/legal-content/LIT/TXT/?uri=CELEX:32014L0061&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4R1309&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2336ed438db4b9cae6a210842cb7541"/>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26c25cd03ec14b7889adfafcc323dcca"/>
          <Part Type="strDalis" Nr="2" Abbr="53 str. 2 d." DocPartId="8c3037dd1b644322b359057bdddd2af0" PartId="c4bc899049a74080aed10668540fdc55"/>
          <Part Type="strDalis" Nr="3" Abbr="53 str. 3 d." DocPartId="4c24e15788684a259b73060a6293993b" PartId="5b23eeaf6b45439da939cd133fb790c6"/>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c95a3389f1104f9c8a6643c95ab7d898">
          <Part Type="strDalis" Nr="1" Abbr="99 str. 1 d." DocPartId="05650182436343d6af8055ff40aa7df3" PartId="ced3c09802ad4c42b5c19f093013c6c6"/>
          <Part Type="strDalis" Nr="2" Abbr="99 str. 2 d." DocPartId="8a8055b9865742f292d2bae55b5e001f" PartId="5a8be2cfca034f0aaf00e5c3b699c1c8"/>
          <Part Type="strDalis" Nr="3" Abbr="99 str. 3 d." DocPartId="417aca34e4ce4baaa64ff6ef01281778" PartId="4328bf6752d44c95bd7b479d6e61e8c4"/>
          <Part Type="strDalis" Nr="4" Abbr="99 str. 4 d." DocPartId="752747453f664646aba87a773f513829" PartId="929ca5d6d4494daba456d16dbf334d08"/>
          <Part Type="strDalis" Nr="5" Abbr="99 str. 5 d." DocPartId="87fefa690dc242ecb9622950ffbb304a" PartId="5cfca227cd5c4974bd3a085389740b5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a5a7ea9e3ccc41b8b2fbde3027c64df2"/>
        <Part Type="straipsnis" Nr="113" Abbr="113 str." Title="Valstybinio geodezinio punkto sunaikinimas arba sugadinimas" DocPartId="f752191b971b481f9eaad4f3b2a80787" PartId="4a7958301767435395d4fc177085003f">
          <Part Type="strDalis" Nr="1" Abbr="113 str. 1 d." DocPartId="ce316081f6dd49fca4e9e1f1dc368488" PartId="d4272f1f8c3149e69de1aa32e06f4288"/>
          <Part Type="strDalis" Nr="2" Abbr="113 str. 2 d." DocPartId="00b2a3bec36a42b99e6d3bbb76e5103f" PartId="4ef3dce7c5454ab7bc6481680f3487aa"/>
        </Part>
        <Part Type="straipsnis" Nr="113-1" Abbr="113-1 str." Title="Riboženklio pakeitimas" DocPartId="ff28a3e3f1054c7f90fdf957881d5016" PartId="3e511dc0c3d34f5e8c97a2f8336a01e0"/>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19799c647d544bebae465ada3d8db02d">
          <Part Type="strDalis" Nr="1" Abbr="241 str. 1 d." DocPartId="1b7a222065524cd99fec775c20b0c2a3" PartId="e2fceaf4d32640ba9f3fba71968f9eac"/>
          <Part Type="strDalis" Nr="2" Abbr="241 str. 2 d." DocPartId="3c84a960aa3e40a783d2ba713ab7e576" PartId="7f2b03e14a8b45f3a22baf9790da64bf"/>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739e326b684f4caca9e4dfaff1a4f835"/>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48dceca6283b45a68ed48a98aaeef96a"/>
            <Part Type="strDalis" Nr="2" Abbr="256 str. 2 d." DocPartId="7f1ae1b280cc479f9818324ef1368695" PartId="857c2e34a65c4f029882cf15fb62acdd"/>
            <Part Type="strDalis" Nr="3" Abbr="256 str. 3 d." DocPartId="c5a557fa2c3646b7bf06a12704b69404" PartId="00e9f0895b324ccaab52716e1661916e"/>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61a6e80ff839410d975eb1d5eb2af875"/>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4e6ca85386914db39e856306864e90bd">
          <Part Type="strDalis" Nr="1" Abbr="283 str. 1 d." DocPartId="765e8a80be654931acf22891b058b811" PartId="92bbdbf0c2bf46728998b79dc320d985"/>
          <Part Type="strDalis" Nr="2" Abbr="283 str. 2 d." DocPartId="47c7ffa65bc242918de87c8a48613907" PartId="0282f00445a84a0aa0995bacf51848aa"/>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4459213c0dbc49d2a70974fe2b9a8cf5">
          <Part Type="strDalis" Nr="1" Abbr="314 str. 1 d." DocPartId="c5bf640ab6d7443ba127928162fe9000" PartId="92c96f1468d54e7aaee721e376707d15"/>
          <Part Type="strDalis" Nr="2" Abbr="314 str. 2 d." DocPartId="a51ff34e1f1147f0bf7b1be39e1cc63d" PartId="a74ec2c417ad48bc86372b0745ba48ce"/>
          <Part Type="strDalis" Nr="3" Abbr="314 str. 3 d." DocPartId="614fc044afbe4c9a996f9ac5d1f16c39" PartId="213dc43829e9472da0f8682353b6da45"/>
          <Part Type="strDalis" Nr="4" Abbr="314 str. 4 d." DocPartId="342d2914a5104c2f9db935802e86fd68" PartId="2f82ae0b766942e1b12f36bc17aa119d"/>
          <Part Type="strDalis" Nr="5" Abbr="314 str. 5 d." DocPartId="fda66ebd61264173a2ec94ba6b67485a" PartId="cab25a4f46e244d1a7f133aa90576563"/>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Matininko ir žemėtvarkos planavimo dokumentus rengiančio asmens veiklos pažeidimai" DocPartId="c805fc66ca6849b49f41ad1d9432a899" PartId="2deaeb0850504d1991bcffdd3187eed5">
          <Part Type="strDalis" Nr="1" Abbr="334 str. 1 d." DocPartId="3b4961b5ec7540158f4c01ef83cc3dbb" PartId="1cf9f16fa4e14afe969927fe232924f6"/>
          <Part Type="strDalis" Nr="2" Abbr="334 str. 2 d." DocPartId="787997cacd114131b5c7d4459e7f3b9d" PartId="f5286d76f0ab4076acd11c64d929b170"/>
          <Part Type="strDalis" Nr="3" Abbr="334 str. 3 d." DocPartId="568cb287ad0944efbf632054ee448695" PartId="eb9a03cd5c5445ae8bf20da59e0d0786"/>
          <Part Type="strDalis" Nr="4" Abbr="334 str. 4 d." DocPartId="693e5c164c3645b6ac9f2bca3ba4d59b" PartId="1de1e56543ba4fe4aa67f71573111719"/>
        </Part>
        <Part Type="straipsnis" Nr="334-1" Abbr="334-1 str." Title="Geodezininko veiklos pažeidimai" DocPartId="7564f6db9cc14772a916cecc3856ea49" PartId="9acbc3614a8f4029b91e57ac7340632d">
          <Part Type="strDalis" Nr="1" Abbr="334-1 str. 1 d." DocPartId="0759ce07f5044b2aa8f8767378239c6e" PartId="a346c3ad5286472491340bd089ffce83"/>
          <Part Type="strDalis" Nr="2" Abbr="334-1 str. 2 d." DocPartId="a259ab725ad24478a56792305b4e9c4b" PartId="71b056d8840341e2a989de99e0c2bb9a"/>
          <Part Type="strDalis" Nr="3" Abbr="334-1 str. 3 d." DocPartId="bb7956fd08d54ba5b931ac5c44efaefe" PartId="74876d7864d54e09b2c596325d99407e"/>
          <Part Type="strDalis" Nr="4" Abbr="334-1 str. 4 d." DocPartId="e4f491c9330f4c4d93010d4fc99bc59c" PartId="6ac009d53bb44a828f7d3784f44f909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6b8494b8cda0442e8fda45684e8d388f">
          <Part Type="strDalis" Nr="1" Abbr="357-1 str. 1 d." DocPartId="77a10a61ea4e4c82b3b36656e6799708" PartId="b17effa27bbf473a9dea7948c3f811fe"/>
          <Part Type="strDalis" Nr="2" Abbr="357-1 str. 2 d." DocPartId="10902ff4a44c4444a36bd7e4e9379a5e" PartId="7cc1bfc953ad453b9ac152264e5013c1"/>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187e0e720abd46b48b3084fd0eef62d5"/>
          <Part Type="strDalis" Nr="9" Abbr="364 str. 9 d." DocPartId="d58c3375aeb3481e84f834ebd1fe92c3" PartId="480379b23c204d6eb6769cf0c971b217"/>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Type="straipsnis" Nr="369-1" Abbr="369-1 str." Title="Lietuvos Respublikos geodezijos ir erdvinių duomenų įstatymo pažeidimas" DocPartId="be6d31595bba4bbb8b650f715919e1f5" PartId="3281c129680d4580b7d549a00a03e914">
          <Part Type="strDalis" Nr="1" Abbr="369-1 str. 1 d." DocPartId="847d1e0a2f9743ff9627d0a592ee4682" PartId="70b19de2394741edbeb82ff9bd0f1857"/>
          <Part Type="strDalis" Nr="2" Abbr="369-1 str. 2 d." DocPartId="26a8ef9476184dee9e98e658c3fc1015" PartId="c5cbf315c621442cb34c521f35acf597"/>
          <Part Type="strDalis" Nr="3" Abbr="369-1 str. 3 d." DocPartId="9561eaf7c7ae4f60b2bf33800988bbd4" PartId="7b3a2455297d40189e65142280941d28"/>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063c00800bcf46d89f886b5f32fc05d9">
          <Part Type="strDalis" Nr="1" Abbr="476 str. 1 d." DocPartId="6ce0114caa674312b7633aed17d900d7" PartId="25116e6ee47b4790a543899387ebfdc9"/>
          <Part Type="strDalis" Nr="2" Abbr="476 str. 2 d." DocPartId="33f10ec90c5b43458746bc4b3fae6f7b" PartId="2da8bc18c7864b039c87428056af300e"/>
          <Part Type="strDalis" Nr="3" Abbr="476 str. 3 d." DocPartId="5647eee9ff7741c5a86a31d65008bc61" PartId="d79f922d7f0e4c90b7bf20d261b00dbc"/>
          <Part Type="strDalis" Nr="4" Abbr="476 str. 4 d." DocPartId="8910cd11a1204a5cb763096ade61b538" PartId="6113d8e33bff4504a592d29f6688ddbc"/>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633c82f6ffce4e8fbd9c0bc366a0166f"/>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e7f59f386293471e98d78df18240854b"/>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bf38264aeabe4bd9bd30db2400ff9056"/>
            <Part Type="strPunktas" Nr="44" Abbr="589 str. 1 d. 44 p." DocPartId="2ed48296811f4ab2a9135b4c9b46d980" PartId="f93589d330614ab4b6b24eff069a2325"/>
            <Part Type="strPunktas" Nr="45" Abbr="589 str. 1 d. 45 p." DocPartId="6ddb1b2f017e4d26b4231068132c47af" PartId="9370c54553e6436cab0b763a0868cc30"/>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62d8382b717f4f4c885abc5acc98d041"/>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1f7a03cce30d442997fb89b0810a387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68f03f318fab4c08b0ff9f3ed4b04764"/>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eafcc08aaf64c2790135bf96391ac58"/>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b1f44064ddc84c26987ea5e852cf3b09"/>
            <Part Type="strPunktas" Nr="105" Abbr="105 p." DocPartId="39fb854eac694b148994d7d8d179e035" PartId="3e7c929d42774dbf933a3bf119a550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Type="strDalis" Nr="123" Abbr="123 d." DocPartId="7ed9dd2b6f9141dcbb9af396499a27ec" PartId="32688511395e4c91a37c5a685d1f71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FCE70897-7A2B-46D7-8A36-8AC396FACC28}">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988</TotalTime>
  <Pages>440</Pages>
  <Words>795775</Words>
  <Characters>453592</Characters>
  <Application>Microsoft Office Word</Application>
  <DocSecurity>0</DocSecurity>
  <Lines>3779</Lines>
  <Paragraphs>2493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1246874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2026-07-09T06:24:00Z</dcterms:modified>
  <revision>456</revision>
</coreProperties>
</file>