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2023-05-24 iki 2023-05-31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e9cb224f4d5641f5924ef7a1be5ff763"/>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e9cb224f4d5641f5924ef7a1be5ff76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b40eddbada421799ed234a12771400"/>
                        <w:lock w:val="sdtLocked"/>
                        <w:richText/>
                      </w:sdtPr>
                      <w:sdtContent>
                        <w:p>
                          <w:pPr>
                            <w:spacing w:line="360" w:lineRule="auto"/>
                            <w:ind w:firstLine="720"/>
                            <w:jc w:val="both"/>
                            <w:textAlignment w:val="baseline"/>
                            <w:rPr>
                              <w:szCs w:val="24"/>
                            </w:rPr>
                          </w:pPr>
                          <w:sdt>
                            <w:sdtPr>
                              <w:alias w:val="Numeris"/>
                              <w:tag w:val="nr_87b40eddbada421799ed234a12771400"/>
                              <w:lock w:val="sdtLocked"/>
                              <w:richText/>
                            </w:sdtPr>
                            <w:sdtContent>
                              <w:r>
                                <w:rPr>
                                  <w:szCs w:val="24"/>
                                  <w:lang w:eastAsia="lt-LT"/>
                                </w:rPr>
                                <w:t>1</w:t>
                              </w:r>
                            </w:sdtContent>
                          </w:sdt>
                          <w:r>
                            <w:rPr>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rPr>
                            <w:t xml:space="preserve">85 straipsnio 1 ir 4 dalyse, 86 straipsnyje, 88 straipsnio 1 dalyje, 89 straipsnio 1 dalyje, 90 straipsnio 1, 2 ir 6 dalyse, 92 straipsnio 1 ir 2 dalyse, 93 straipsnio 1, 3, 5, 7, 8 ir 9 dalyse, </w:t>
                          </w:r>
                          <w:r>
                            <w:rPr>
                              <w:szCs w:val="24"/>
                              <w:lang w:eastAsia="lt-LT"/>
                            </w:rPr>
                            <w:t xml:space="preserve">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rPr>
                              <w:bCs/>
                              <w:szCs w:val="24"/>
                              <w:lang w:eastAsia="lt-LT"/>
                            </w:rPr>
                            <w:t>217</w:t>
                          </w:r>
                          <w:r>
                            <w:rPr>
                              <w:bCs/>
                              <w:szCs w:val="24"/>
                              <w:vertAlign w:val="superscript"/>
                              <w:lang w:eastAsia="lt-LT"/>
                            </w:rPr>
                            <w:t>2</w:t>
                          </w:r>
                          <w:r>
                            <w:rPr>
                              <w:bCs/>
                              <w:szCs w:val="24"/>
                              <w:lang w:eastAsia="lt-LT"/>
                            </w:rPr>
                            <w:t xml:space="preserve"> straipsnio 1 dalyje</w:t>
                          </w:r>
                          <w:r>
                            <w:rPr>
                              <w:szCs w:val="24"/>
                              <w:lang w:eastAsia="lt-LT"/>
                            </w:rPr>
                            <w:t>,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szCs w:val="24"/>
                              <w:lang w:eastAsia="lt-LT"/>
                            </w:rPr>
                            <w:t xml:space="preserve"> </w:t>
                          </w:r>
                          <w:r>
                            <w:rPr>
                              <w:szCs w:val="24"/>
                              <w:lang w:eastAsia="lt-LT"/>
                            </w:rPr>
                            <w:t xml:space="preserve">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rPr>
                            <w:t xml:space="preserve">544 straipsnio 1 ir 4 dalyse, 545 straipsnio 1 ir 2 dalyse, </w:t>
                          </w:r>
                          <w:r>
                            <w:rPr>
                              <w:szCs w:val="24"/>
                              <w:lang w:eastAsia="lt-LT"/>
                            </w:rPr>
                            <w:t>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f2b515633a684edab493f5f5723c8273"/>
                            <w:lock w:val="sdtLocked"/>
                            <w:richText/>
                          </w:sdtPr>
                          <w:sdtContent>
                            <w:p>
                              <w:pPr>
                                <w:spacing w:line="360" w:lineRule="auto"/>
                                <w:ind w:firstLine="720"/>
                                <w:jc w:val="both"/>
                                <w:rPr>
                                  <w:szCs w:val="24"/>
                                </w:rPr>
                              </w:pPr>
                              <w:sdt>
                                <w:sdtPr>
                                  <w:alias w:val="Numeris"/>
                                  <w:tag w:val="nr_f2b515633a684edab493f5f5723c8273"/>
                                  <w:lock w:val="sdtLocked"/>
                                  <w:richText/>
                                </w:sdtPr>
                                <w:sdtContent>
                                  <w:r>
                                    <w:rPr>
                                      <w:color w:val="000000"/>
                                      <w:szCs w:val="24"/>
                                    </w:rPr>
                                    <w:t>32</w:t>
                                  </w:r>
                                </w:sdtContent>
                              </w:sdt>
                              <w:r>
                                <w:rPr>
                                  <w:color w:val="000000"/>
                                  <w:szCs w:val="24"/>
                                </w:rPr>
                                <w:t>) Finansinių nusikaltimų tyrimo tarnybos prie Vidaus reikalų ministerijos – dėl šio kodekso 95, 99, 127, 143, 150, 155, 158, 160, 161, 162, 163, 164, 165, 166, 168, 171, 172, 173, 174, 176, 185, 186, 187, 188, 193, 198, 205 straipsniuose, 207 straipsnio 1, 2 dalyse, 207</w:t>
                              </w:r>
                              <w:r>
                                <w:rPr>
                                  <w:color w:val="000000"/>
                                  <w:szCs w:val="24"/>
                                  <w:vertAlign w:val="superscript"/>
                                </w:rPr>
                                <w:t>1</w:t>
                              </w:r>
                              <w:r>
                                <w:rPr>
                                  <w:color w:val="000000"/>
                                  <w:szCs w:val="24"/>
                                </w:rPr>
                                <w:t> straipsnyje, 209 straipsnio 1, 2, 3, 4, 5, 6, 7, 8 dalyse, 214, 224 straipsniuose, 342</w:t>
                              </w:r>
                              <w:r>
                                <w:rPr>
                                  <w:color w:val="000000"/>
                                  <w:szCs w:val="24"/>
                                  <w:vertAlign w:val="superscript"/>
                                </w:rPr>
                                <w:t>2</w:t>
                              </w:r>
                              <w:r>
                                <w:rPr>
                                  <w:color w:val="000000"/>
                                  <w:szCs w:val="24"/>
                                </w:rPr>
                                <w:t xml:space="preserve"> straipsnio 1, 2 dalyse, 342</w:t>
                              </w:r>
                              <w:r>
                                <w:rPr>
                                  <w:color w:val="000000"/>
                                  <w:szCs w:val="24"/>
                                  <w:vertAlign w:val="superscript"/>
                                </w:rPr>
                                <w:t>3</w:t>
                              </w:r>
                              <w:r>
                                <w:rPr>
                                  <w:color w:val="000000"/>
                                  <w:szCs w:val="24"/>
                                </w:rPr>
                                <w:t xml:space="preserve"> straipsnio 1, 2 dalyse, 342</w:t>
                              </w:r>
                              <w:r>
                                <w:rPr>
                                  <w:color w:val="000000"/>
                                  <w:szCs w:val="24"/>
                                  <w:vertAlign w:val="superscript"/>
                                </w:rPr>
                                <w:t>4</w:t>
                              </w:r>
                              <w:r>
                                <w:rPr>
                                  <w:color w:val="000000"/>
                                  <w:szCs w:val="24"/>
                                </w:rPr>
                                <w:t xml:space="preserve"> straipsnio 1, 2 dalyse, 505 straipsnyje,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f2a72197ca554768886b5aa3a5610018"/>
                            <w:lock w:val="sdtLocked"/>
                            <w:richText/>
                          </w:sdtPr>
                          <w:sdtContent>
                            <w:p>
                              <w:pPr>
                                <w:spacing w:line="360" w:lineRule="auto"/>
                                <w:ind w:firstLine="720"/>
                                <w:jc w:val="both"/>
                              </w:pPr>
                              <w:sdt>
                                <w:sdtPr>
                                  <w:alias w:val="Numeris"/>
                                  <w:tag w:val="nr_f2a72197ca554768886b5aa3a5610018"/>
                                  <w:lock w:val="sdtLocked"/>
                                  <w:richText/>
                                </w:sdtPr>
                                <w:sdtContent>
                                  <w:r>
                                    <w:rPr>
                                      <w:szCs w:val="24"/>
                                      <w:lang w:eastAsia="lt-LT"/>
                                    </w:rPr>
                                    <w:t>45</w:t>
                                  </w:r>
                                </w:sdtContent>
                              </w:sdt>
                              <w:r>
                                <w:rPr>
                                  <w:szCs w:val="24"/>
                                  <w:lang w:eastAsia="lt-LT"/>
                                </w:rPr>
                                <w:t>) Nacionalinės žemės tarnybos prie Aplinkos ministerijos –</w:t>
                              </w:r>
                              <w:r>
                                <w:rPr>
                                  <w:b/>
                                  <w:szCs w:val="24"/>
                                  <w:lang w:eastAsia="lt-LT"/>
                                </w:rPr>
                                <w:t xml:space="preserve"> </w:t>
                              </w:r>
                              <w:r>
                                <w:rPr>
                                  <w:szCs w:val="24"/>
                                  <w:lang w:eastAsia="lt-LT"/>
                                </w:rPr>
                                <w:t>dėl šio kodekso 110, 112, 113,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Cs w:val="24"/>
                                </w:rPr>
                                <w:t>45) 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177b256e8caa411d9a5b0c981c816670"/>
                            <w:lock w:val="sdtLocked"/>
                            <w:richText/>
                          </w:sdtPr>
                          <w:sdtContent>
                            <w:p>
                              <w:pPr>
                                <w:tabs>
                                  <w:tab w:val="left" w:pos="7371"/>
                                </w:tabs>
                                <w:spacing w:line="360" w:lineRule="auto"/>
                                <w:ind w:firstLine="720"/>
                                <w:jc w:val="both"/>
                                <w:rPr>
                                  <w:szCs w:val="24"/>
                                </w:rPr>
                              </w:pPr>
                              <w:sdt>
                                <w:sdtPr>
                                  <w:alias w:val="Numeris"/>
                                  <w:tag w:val="nr_177b256e8caa411d9a5b0c981c816670"/>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lang w:eastAsia="lt-LT"/>
                                </w:rPr>
                                <w:t>1</w:t>
                              </w:r>
                              <w:r>
                                <w:rPr>
                                  <w:szCs w:val="24"/>
                                  <w:lang w:eastAsia="lt-LT"/>
                                </w:rPr>
                                <w:t>,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w:t>
                              </w:r>
                              <w:r>
                                <w:rPr>
                                  <w:szCs w:val="24"/>
                                  <w:lang w:eastAsia="lt-LT"/>
                                </w:rPr>
                                <w:t xml:space="preserve"> straipsniuose, 281 straipsnio 1, 2, 3, 4, 5 dalyse, 282, 290, 307, 321, 336, 339, 340, 342, 346, 366, 367, 368 straipsniuose, 369 straipsnio 5, 6, 11, 12, 15, 16 </w:t>
                              </w:r>
                              <w:r>
                                <w:rPr>
                                  <w:color w:val="000000"/>
                                  <w:szCs w:val="24"/>
                                  <w:shd w:val="clear" w:color="auto" w:fill="FFFFFF"/>
                                  <w:lang w:eastAsia="lt-LT"/>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lang w:eastAsia="lt-LT"/>
                                </w:rPr>
                                <w:t xml:space="preserve">straipsnio </w:t>
                              </w:r>
                              <w:r>
                                <w:rPr>
                                  <w:bCs/>
                                  <w:szCs w:val="24"/>
                                  <w:lang w:eastAsia="lt-LT"/>
                                </w:rPr>
                                <w:t xml:space="preserve">1, 2, 17, 18 </w:t>
                              </w:r>
                              <w:r>
                                <w:rPr>
                                  <w:bCs/>
                                  <w:color w:val="000000"/>
                                  <w:szCs w:val="24"/>
                                  <w:shd w:val="clear" w:color="auto" w:fill="FFFFFF"/>
                                  <w:lang w:eastAsia="lt-LT"/>
                                </w:rPr>
                                <w:t>dalyse</w:t>
                              </w:r>
                              <w:r>
                                <w:rPr>
                                  <w:color w:val="000000"/>
                                  <w:szCs w:val="24"/>
                                  <w:shd w:val="clear" w:color="auto" w:fill="FFFFFF"/>
                                  <w:lang w:eastAsia="lt-LT"/>
                                </w:rPr>
                                <w:t>, 451, 452,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 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8b7878b72b348b79afed473df6d85ca"/>
                            <w:lock w:val="sdtLocked"/>
                            <w:richText/>
                          </w:sdtPr>
                          <w:sdtContent>
                            <w:p>
                              <w:pPr>
                                <w:spacing w:line="360" w:lineRule="auto"/>
                                <w:ind w:firstLine="720"/>
                                <w:jc w:val="both"/>
                                <w:rPr>
                                  <w:szCs w:val="24"/>
                                </w:rPr>
                              </w:pPr>
                              <w:sdt>
                                <w:sdtPr>
                                  <w:alias w:val="Numeris"/>
                                  <w:tag w:val="nr_d8b7878b72b348b79afed473df6d85ca"/>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w:t>
                              </w:r>
                              <w:r>
                                <w:rPr>
                                  <w:rFonts w:eastAsia="NSimSun"/>
                                  <w:color w:val="000000"/>
                                  <w:kern w:val="3"/>
                                  <w:szCs w:val="24"/>
                                  <w:shd w:val="clear" w:color="auto" w:fill="FFFFFF"/>
                                  <w:lang w:eastAsia="lt-LT" w:bidi="hi-IN"/>
                                </w:rPr>
                                <w:t>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w:t>
                              </w:r>
                              <w:r>
                                <w:rPr>
                                  <w:color w:val="000000"/>
                                  <w:szCs w:val="24"/>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524 straipsniuose, 526 straipsnio 3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c804f06cae0941829eda39c5685983d9"/>
                            <w:lock w:val="sdtLocked"/>
                            <w:richText/>
                          </w:sdtPr>
                          <w:sdtContent>
                            <w:p>
                              <w:pPr>
                                <w:spacing w:line="360" w:lineRule="auto"/>
                                <w:ind w:firstLine="720"/>
                                <w:jc w:val="both"/>
                                <w:rPr>
                                  <w:szCs w:val="24"/>
                                  <w:lang w:eastAsia="lt-LT"/>
                                </w:rPr>
                              </w:pPr>
                              <w:sdt>
                                <w:sdtPr>
                                  <w:alias w:val="Numeris"/>
                                  <w:tag w:val="nr_c804f06cae0941829eda39c5685983d9"/>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rPr>
                                  <w:szCs w:val="24"/>
                                </w:rPr>
                              </w:pPr>
                              <w:r>
                                <w:rPr>
                                  <w:szCs w:val="24"/>
                                  <w:lang w:eastAsia="lt-LT"/>
                                </w:rPr>
                                <w:t xml:space="preserve">67) Valstybinės </w:t>
                              </w:r>
                              <w:r>
                                <w:t xml:space="preserve">teritorijų planavimo ir statybos inspekcijos prie Aplinkos ministerijos – dėl šio kodekso </w:t>
                              </w:r>
                              <w:r>
                                <w:rPr>
                                  <w:szCs w:val="24"/>
                                  <w:lang w:eastAsia="lt-LT"/>
                                </w:rPr>
                                <w:t xml:space="preserve">110, 112, 113, 257, 258, 261 straipsniuose, 276 straipsnio 3, 4 dalyse, 333, 334, </w:t>
                              </w:r>
                              <w:r>
                                <w:t>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57D8C"/>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95.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685.xml"/>
  <Relationship Id="rId18" Type="http://schemas.openxmlformats.org/officeDocument/2006/relationships/header" Target="header686.xml"/>
  <Relationship Id="rId19" Type="http://schemas.openxmlformats.org/officeDocument/2006/relationships/footer" Target="footer685.xml"/>
  <Relationship Id="rId2" Type="http://schemas.openxmlformats.org/officeDocument/2006/relationships/header" Target="header296.xml"/>
  <Relationship Id="rId20" Type="http://schemas.openxmlformats.org/officeDocument/2006/relationships/footer" Target="footer686.xml"/>
  <Relationship Id="rId21" Type="http://schemas.openxmlformats.org/officeDocument/2006/relationships/header" Target="header687.xml"/>
  <Relationship Id="rId22" Type="http://schemas.openxmlformats.org/officeDocument/2006/relationships/footer" Target="footer687.xml"/>
  <Relationship Id="rId23" Type="http://schemas.openxmlformats.org/officeDocument/2006/relationships/customXml" Target="../customXml/item1.xml"/>
  <Relationship Id="rId3" Type="http://schemas.openxmlformats.org/officeDocument/2006/relationships/footer" Target="footer295.xml"/>
  <Relationship Id="rId4" Type="http://schemas.openxmlformats.org/officeDocument/2006/relationships/footer" Target="footer296.xml"/>
  <Relationship Id="rId5" Type="http://schemas.openxmlformats.org/officeDocument/2006/relationships/header" Target="header297.xml"/>
  <Relationship Id="rId6" Type="http://schemas.openxmlformats.org/officeDocument/2006/relationships/footer" Target="footer297.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e9cb224f4d5641f5924ef7a1be5ff76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b40eddbada421799ed234a12771400"/>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f2b515633a684edab493f5f5723c8273"/>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f2a72197ca554768886b5aa3a5610018"/>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177b256e8caa411d9a5b0c981c816670"/>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8b7878b72b348b79afed473df6d85ca"/>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c804f06cae0941829eda39c5685983d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21bb43f29d2847a4a526a35ffc18590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A415B2C-8A74-4E22-A726-9548D893ABBB}">
  <ds:schemaRefs>
    <ds:schemaRef ds:uri="http://lrs.lt/TAIS/DocParts"/>
  </ds:schemaRefs>
</ds:datastoreItem>
</file>

<file path=customXml/itemProps3.xml><?xml version="1.0" encoding="utf-8"?>
<ds:datastoreItem xmlns:ds="http://schemas.openxmlformats.org/officeDocument/2006/customXml" ds:itemID="{C7BC8D29-0139-477D-AA0B-68EF47AB2EA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657</TotalTime>
  <Pages>451</Pages>
  <Words>137157</Words>
  <Characters>993255</Characters>
  <Application>Microsoft Office Word</Application>
  <DocSecurity>0</DocSecurity>
  <Lines>8277</Lines>
  <Paragraphs>2256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1128156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2023-05-25T13:45:00Z</dcterms:modified>
  <revision>324</revision>
</coreProperties>
</file>