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2023-04-15 iki 2023-04-30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a977f8f6e0d044c99151461801b43328"/>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a977f8f6e0d044c99151461801b43328"/>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87fbb914e995442fbb2fb37bb181a94a"/>
                        <w:lock w:val="sdtLocked"/>
                        <w:richText/>
                      </w:sdtPr>
                      <w:sdtContent>
                        <w:p>
                          <w:pPr>
                            <w:spacing w:line="360" w:lineRule="auto"/>
                            <w:ind w:firstLine="720"/>
                            <w:jc w:val="both"/>
                            <w:rPr>
                              <w:szCs w:val="24"/>
                            </w:rPr>
                          </w:pPr>
                          <w:sdt>
                            <w:sdtPr>
                              <w:alias w:val="Numeris"/>
                              <w:tag w:val="nr_87fbb914e995442fbb2fb37bb181a94a"/>
                              <w:lock w:val="sdtLocked"/>
                              <w:richText/>
                            </w:sdtPr>
                            <w:sdtContent>
                              <w:r>
                                <w:rPr>
                                  <w:bCs/>
                                  <w:szCs w:val="24"/>
                                  <w:lang w:eastAsia="lt-LT"/>
                                </w:rPr>
                                <w:t>1</w:t>
                              </w:r>
                            </w:sdtContent>
                          </w:sdt>
                          <w:r>
                            <w:rPr>
                              <w:bCs/>
                              <w:szCs w:val="24"/>
                              <w:lang w:eastAsia="lt-LT"/>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w:t>
                          </w:r>
                          <w:r>
                            <w:rPr>
                              <w:szCs w:val="24"/>
                              <w:lang w:eastAsia="lt-LT"/>
                            </w:rPr>
                            <w:t>85 straipsnio 1 ir 4 dalyse, 86 straipsnyje, 88 straipsnio 1 dalyje, 89 straipsnio 1 dalyje, 90 straipsnio 1, 2 ir 6 dalyse, 92 straipsnio 1 ir 2 dalyse,</w:t>
                          </w:r>
                          <w:r>
                            <w:rPr>
                              <w:bCs/>
                              <w:szCs w:val="24"/>
                              <w:lang w:eastAsia="lt-LT"/>
                            </w:rPr>
                            <w:t xml:space="preserv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w:t>
                          </w:r>
                          <w:r>
                            <w:rPr>
                              <w:szCs w:val="24"/>
                              <w:lang w:eastAsia="lt-LT"/>
                            </w:rPr>
                            <w:t>544 straipsnio 1 ir 4 dalyse, 545 straipsnio 1 ir 2 dalyse,</w:t>
                          </w:r>
                          <w:r>
                            <w:rPr>
                              <w:bCs/>
                              <w:szCs w:val="24"/>
                              <w:lang w:eastAsia="lt-LT"/>
                            </w:rPr>
                            <w:t xml:space="preserv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c78e3f57b81040d9aa03c32d8749876d"/>
                        <w:lock w:val="sdtLocked"/>
                        <w:richText/>
                      </w:sdtPr>
                      <w:sdtContent>
                        <w:p>
                          <w:pPr>
                            <w:spacing w:line="360" w:lineRule="auto"/>
                            <w:ind w:firstLine="720"/>
                            <w:jc w:val="both"/>
                            <w:rPr>
                              <w:color w:val="000000"/>
                              <w:szCs w:val="24"/>
                            </w:rPr>
                          </w:pPr>
                          <w:sdt>
                            <w:sdtPr>
                              <w:alias w:val="Numeris"/>
                              <w:tag w:val="nr_c78e3f57b81040d9aa03c32d8749876d"/>
                              <w:lock w:val="sdtLocked"/>
                              <w:richText/>
                            </w:sdtPr>
                            <w:sdtContent>
                              <w:r>
                                <w:rPr>
                                  <w:szCs w:val="24"/>
                                </w:rPr>
                                <w:t>4</w:t>
                              </w:r>
                            </w:sdtContent>
                          </w:sdt>
                          <w:r>
                            <w:rPr>
                              <w:szCs w:val="24"/>
                            </w:rPr>
                            <w:t>. Už šio kodekso 47 straipsnyje, 60 straipsnio 3 dalyje, 65, 122, 125, 127 straipsniuose, 134 straipsnio 6, 7, 8, 9 dalyse, 142, 174, 208 straipsniuose, 209 straipsnio 1, 2, 3, 4, 5, 6, 7, 8 dalyse, 213 straipsnio 1, 2, 3, 4 dalyse, 215 straipsnio 4 dalyje, 218 straipsnyje, 234</w:t>
                          </w:r>
                          <w:r>
                            <w:rPr>
                              <w:szCs w:val="24"/>
                              <w:vertAlign w:val="superscript"/>
                            </w:rPr>
                            <w:t>2</w:t>
                          </w:r>
                          <w:r>
                            <w:rPr>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8, 9 dalyse, 420 straipsnio 3, 4, 5 dalyse, 423 straipsnio 3 dalyje, 424 straipsnio 5, 6 dalyse, 426 straipsnio 1, 2, 4, 5 dalyse, 427, 464, 465, 466, 467, 468, 470 straipsniuose, 473 straipsnio 4 dalyje, 474 straipsnio 4 dalyje, 475 straipsnyje, </w:t>
                          </w:r>
                          <w:r>
                            <w:rPr>
                              <w:bCs/>
                              <w:szCs w:val="24"/>
                            </w:rPr>
                            <w:t>515 straipsnio 1, 2 dalyse,</w:t>
                          </w:r>
                          <w:r>
                            <w:rPr>
                              <w:szCs w:val="24"/>
                            </w:rPr>
                            <w:t xml:space="preserve"> 524, 557</w:t>
                          </w:r>
                          <w:r>
                            <w:rPr>
                              <w:szCs w:val="24"/>
                              <w:vertAlign w:val="superscript"/>
                            </w:rPr>
                            <w:t>1</w:t>
                          </w:r>
                          <w:r>
                            <w:rPr>
                              <w:szCs w:val="24"/>
                            </w:rPr>
                            <w:t>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c8b0163b7334478bb87b2d8ce5ebf0b9"/>
                    <w:lock w:val="sdtLocked"/>
                    <w:richText/>
                  </w:sdtPr>
                  <w:sdtContent>
                    <w:p>
                      <w:pPr>
                        <w:spacing w:line="360" w:lineRule="auto"/>
                        <w:ind w:left="2552" w:hanging="1832"/>
                        <w:jc w:val="both"/>
                        <w:rPr>
                          <w:b/>
                          <w:bCs/>
                          <w:szCs w:val="24"/>
                        </w:rPr>
                      </w:pPr>
                      <w:sdt>
                        <w:sdtPr>
                          <w:alias w:val="Numeris"/>
                          <w:tag w:val="nr_c8b0163b7334478bb87b2d8ce5ebf0b9"/>
                          <w:lock w:val="sdtLocked"/>
                          <w:richText/>
                        </w:sdtPr>
                        <w:sdtContent>
                          <w:r>
                            <w:rPr>
                              <w:b/>
                              <w:bCs/>
                              <w:szCs w:val="24"/>
                            </w:rPr>
                            <w:t>66</w:t>
                          </w:r>
                        </w:sdtContent>
                      </w:sdt>
                      <w:r>
                        <w:rPr>
                          <w:b/>
                          <w:bCs/>
                          <w:szCs w:val="24"/>
                        </w:rPr>
                        <w:t xml:space="preserve"> straipsnis. </w:t>
                      </w:r>
                      <w:sdt>
                        <w:sdtPr>
                          <w:alias w:val="Pavadinimas"/>
                          <w:tag w:val="title_c8b0163b7334478bb87b2d8ce5ebf0b9"/>
                          <w:lock w:val="sdtLocked"/>
                          <w:richText/>
                        </w:sdtPr>
                        <w:sdtContent>
                          <w:r>
                            <w:rPr>
                              <w:b/>
                              <w:bCs/>
                              <w:szCs w:val="24"/>
                            </w:rPr>
                            <w:t>Farmacijos praktikos, su vaistais (vaistiniais preparatais), veikliosiomis medžiagomis ar tiriamųjų vaistinių preparatų gamyba susijusios veiklos sąlygų pažeidimas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c433c3c4028f410799aec0b45e3ace25"/>
                        <w:lock w:val="sdtLocked"/>
                        <w:richText/>
                      </w:sdtPr>
                      <w:sdtContent>
                        <w:p>
                          <w:pPr>
                            <w:spacing w:line="360" w:lineRule="auto"/>
                            <w:ind w:firstLine="720"/>
                            <w:jc w:val="both"/>
                            <w:rPr>
                              <w:szCs w:val="24"/>
                            </w:rPr>
                          </w:pPr>
                          <w:sdt>
                            <w:sdtPr>
                              <w:alias w:val="Numeris"/>
                              <w:tag w:val="nr_c433c3c4028f410799aec0b45e3ace25"/>
                              <w:lock w:val="sdtLocked"/>
                              <w:richText/>
                            </w:sdtPr>
                            <w:sdtContent>
                              <w:r>
                                <w:rPr>
                                  <w:szCs w:val="24"/>
                                </w:rPr>
                                <w:t>9</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25d9acd8dcbd4338b3c9f4811e6c0fe4"/>
                        <w:lock w:val="sdtLocked"/>
                        <w:richText/>
                      </w:sdtPr>
                      <w:sdtContent>
                        <w:p>
                          <w:pPr>
                            <w:shd w:val="clear" w:color="000000" w:fill="auto"/>
                            <w:spacing w:line="360" w:lineRule="auto"/>
                            <w:ind w:firstLine="720"/>
                            <w:jc w:val="both"/>
                            <w:rPr>
                              <w:szCs w:val="24"/>
                              <w:lang w:eastAsia="lt-LT"/>
                            </w:rPr>
                          </w:pPr>
                          <w:sdt>
                            <w:sdtPr>
                              <w:alias w:val="Numeris"/>
                              <w:tag w:val="nr_25d9acd8dcbd4338b3c9f4811e6c0fe4"/>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hd w:val="clear" w:color="000000" w:fill="auto"/>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1f951530ee39413f89fd1d8767d2a603"/>
                        <w:lock w:val="sdtLocked"/>
                        <w:richText/>
                      </w:sdtPr>
                      <w:sdtContent>
                        <w:p>
                          <w:pPr>
                            <w:shd w:val="clear" w:color="000000" w:fill="auto"/>
                            <w:spacing w:line="360" w:lineRule="auto"/>
                            <w:ind w:firstLine="720"/>
                            <w:jc w:val="both"/>
                            <w:rPr>
                              <w:szCs w:val="24"/>
                              <w:lang w:eastAsia="lt-LT"/>
                            </w:rPr>
                          </w:pPr>
                          <w:sdt>
                            <w:sdtPr>
                              <w:alias w:val="Numeris"/>
                              <w:tag w:val="nr_1f951530ee39413f89fd1d8767d2a603"/>
                              <w:lock w:val="sdtLocked"/>
                              <w:richText/>
                            </w:sdtPr>
                            <w:sdtContent>
                              <w:r>
                                <w:rPr>
                                  <w:szCs w:val="24"/>
                                  <w:lang w:eastAsia="lt-LT"/>
                                </w:rPr>
                                <w:t>4</w:t>
                              </w:r>
                            </w:sdtContent>
                          </w:sdt>
                          <w:r>
                            <w:rPr>
                              <w:szCs w:val="24"/>
                              <w:lang w:eastAsia="lt-LT"/>
                            </w:rPr>
                            <w:t>. Šio straipsnio 3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f011a964d72144e494ebb8c1ed322852"/>
                    <w:lock w:val="sdtLocked"/>
                    <w:richText/>
                  </w:sdtPr>
                  <w:sdtContent>
                    <w:p>
                      <w:pPr>
                        <w:spacing w:line="360" w:lineRule="auto"/>
                        <w:ind w:firstLine="720"/>
                        <w:jc w:val="both"/>
                        <w:rPr>
                          <w:szCs w:val="24"/>
                          <w:lang w:eastAsia="lt-LT"/>
                        </w:rPr>
                      </w:pPr>
                      <w:sdt>
                        <w:sdtPr>
                          <w:alias w:val="Numeris"/>
                          <w:tag w:val="nr_f011a964d72144e494ebb8c1ed322852"/>
                          <w:lock w:val="sdtLocked"/>
                          <w:richText/>
                        </w:sdtPr>
                        <w:sdtContent>
                          <w:r>
                            <w:rPr>
                              <w:b/>
                              <w:bCs/>
                              <w:szCs w:val="24"/>
                              <w:lang w:eastAsia="lt-LT"/>
                            </w:rPr>
                            <w:t>205</w:t>
                          </w:r>
                        </w:sdtContent>
                      </w:sdt>
                      <w:r>
                        <w:rPr>
                          <w:b/>
                          <w:bCs/>
                          <w:szCs w:val="24"/>
                          <w:lang w:eastAsia="lt-LT"/>
                        </w:rPr>
                        <w:t xml:space="preserve"> straipsnis. </w:t>
                      </w:r>
                      <w:sdt>
                        <w:sdtPr>
                          <w:alias w:val="Pavadinimas"/>
                          <w:tag w:val="title_f011a964d72144e494ebb8c1ed322852"/>
                          <w:lock w:val="sdtLocked"/>
                          <w:richText/>
                        </w:sdtPr>
                        <w:sdtContent>
                          <w:r>
                            <w:rPr>
                              <w:b/>
                              <w:szCs w:val="24"/>
                              <w:lang w:eastAsia="lt-LT"/>
                            </w:rPr>
                            <w:t>Finansinę apskaitą reglamentuojančių teisės aktų pažeidimas</w:t>
                          </w:r>
                        </w:sdtContent>
                      </w:sdt>
                    </w:p>
                    <w:sdt>
                      <w:sdtPr>
                        <w:alias w:val="205 str. 1 d."/>
                        <w:tag w:val="part_b6ae0c7f380a4032b27d03692ac264a3"/>
                        <w:lock w:val="sdtLocked"/>
                        <w:richText/>
                      </w:sdtPr>
                      <w:sdtContent>
                        <w:p>
                          <w:pPr>
                            <w:spacing w:line="360" w:lineRule="auto"/>
                            <w:ind w:firstLine="720"/>
                            <w:jc w:val="both"/>
                            <w:rPr>
                              <w:szCs w:val="24"/>
                              <w:lang w:eastAsia="lt-LT"/>
                            </w:rPr>
                          </w:pPr>
                          <w:sdt>
                            <w:sdtPr>
                              <w:alias w:val="Numeris"/>
                              <w:tag w:val="nr_b6ae0c7f380a4032b27d03692ac264a3"/>
                              <w:lock w:val="sdtLocked"/>
                              <w:richText/>
                            </w:sdtPr>
                            <w:sdtContent>
                              <w:r>
                                <w:rPr>
                                  <w:szCs w:val="24"/>
                                  <w:lang w:eastAsia="lt-LT"/>
                                </w:rPr>
                                <w:t>1</w:t>
                              </w:r>
                            </w:sdtContent>
                          </w:sdt>
                          <w:r>
                            <w:rPr>
                              <w:szCs w:val="24"/>
                              <w:lang w:eastAsia="lt-LT"/>
                            </w:rPr>
                            <w:t>. Finansinę apskaitą reglamentuojančių teisės aktų reikalavimų pažeidimas</w:t>
                          </w:r>
                        </w:p>
                        <w:p>
                          <w:pPr>
                            <w:spacing w:line="360" w:lineRule="auto"/>
                            <w:ind w:firstLine="720"/>
                            <w:jc w:val="both"/>
                            <w:rPr>
                              <w:szCs w:val="24"/>
                              <w:lang w:eastAsia="lt-LT"/>
                            </w:rPr>
                          </w:pPr>
                          <w:r>
                            <w:rPr>
                              <w:szCs w:val="24"/>
                              <w:lang w:eastAsia="lt-LT"/>
                            </w:rPr>
                            <w:t>užtraukia įspėjimą arba baudą nuo keturiasdešimt iki vieno šimto keturiasdešimt eurų.</w:t>
                          </w:r>
                        </w:p>
                      </w:sdtContent>
                    </w:sdt>
                    <w:sdt>
                      <w:sdtPr>
                        <w:alias w:val="205 str. 2 d."/>
                        <w:tag w:val="part_bb493c0dcc924af9b55562425f8cd0d0"/>
                        <w:lock w:val="sdtLocked"/>
                        <w:richText/>
                      </w:sdtPr>
                      <w:sdtContent>
                        <w:p>
                          <w:pPr>
                            <w:spacing w:line="360" w:lineRule="auto"/>
                            <w:ind w:firstLine="720"/>
                            <w:jc w:val="both"/>
                            <w:rPr>
                              <w:szCs w:val="24"/>
                              <w:lang w:eastAsia="lt-LT"/>
                            </w:rPr>
                          </w:pPr>
                          <w:sdt>
                            <w:sdtPr>
                              <w:alias w:val="Numeris"/>
                              <w:tag w:val="nr_bb493c0dcc924af9b55562425f8cd0d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bac616fe5764474aa210c778a2be390b"/>
                        <w:lock w:val="sdtLocked"/>
                        <w:richText/>
                      </w:sdtPr>
                      <w:sdtContent>
                        <w:p>
                          <w:pPr>
                            <w:spacing w:line="360" w:lineRule="auto"/>
                            <w:ind w:firstLine="720"/>
                            <w:jc w:val="both"/>
                            <w:rPr>
                              <w:szCs w:val="24"/>
                              <w:lang w:eastAsia="lt-LT"/>
                            </w:rPr>
                          </w:pPr>
                          <w:sdt>
                            <w:sdtPr>
                              <w:alias w:val="Numeris"/>
                              <w:tag w:val="nr_bac616fe5764474aa210c778a2be390b"/>
                              <w:lock w:val="sdtLocked"/>
                              <w:richText/>
                            </w:sdtPr>
                            <w:sdtContent>
                              <w:r>
                                <w:rPr>
                                  <w:szCs w:val="24"/>
                                  <w:lang w:eastAsia="lt-LT"/>
                                </w:rPr>
                                <w:t>3</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366be01c89b04fbb8c1d96745dfdaf20"/>
                        <w:lock w:val="sdtLocked"/>
                        <w:richText/>
                      </w:sdtPr>
                      <w:sdtContent>
                        <w:p>
                          <w:pPr>
                            <w:spacing w:line="360" w:lineRule="auto"/>
                            <w:ind w:firstLine="720"/>
                            <w:jc w:val="both"/>
                            <w:rPr>
                              <w:szCs w:val="24"/>
                              <w:lang w:eastAsia="lt-LT"/>
                            </w:rPr>
                          </w:pPr>
                          <w:sdt>
                            <w:sdtPr>
                              <w:alias w:val="Numeris"/>
                              <w:tag w:val="nr_366be01c89b04fbb8c1d96745dfdaf20"/>
                              <w:lock w:val="sdtLocked"/>
                              <w:richText/>
                            </w:sdtPr>
                            <w:sdtContent>
                              <w:r>
                                <w:rPr>
                                  <w:szCs w:val="24"/>
                                  <w:lang w:eastAsia="lt-LT"/>
                                </w:rPr>
                                <w:t>4</w:t>
                              </w:r>
                            </w:sdtContent>
                          </w:sdt>
                          <w:r>
                            <w:rPr>
                              <w:szCs w:val="24"/>
                              <w:lang w:eastAsia="lt-LT"/>
                            </w:rPr>
                            <w:t xml:space="preserve">. Aplaidus finansinės apskaitos tvarkymas </w:t>
                          </w:r>
                          <w:r>
                            <w:rPr>
                              <w:szCs w:val="24"/>
                            </w:rPr>
                            <w:t>ir (arba) organizavimas</w:t>
                          </w:r>
                          <w:r>
                            <w:rPr>
                              <w:szCs w:val="24"/>
                              <w:lang w:eastAsia="lt-LT"/>
                            </w:rPr>
                            <w:t xml:space="preserve">,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3ab1ecdb12be490bb45224946c17e118"/>
                        <w:lock w:val="sdtLocked"/>
                        <w:richText/>
                      </w:sdtPr>
                      <w:sdtContent>
                        <w:p>
                          <w:pPr>
                            <w:spacing w:line="360" w:lineRule="auto"/>
                            <w:ind w:firstLine="720"/>
                            <w:jc w:val="both"/>
                            <w:rPr>
                              <w:szCs w:val="24"/>
                              <w:lang w:eastAsia="lt-LT"/>
                            </w:rPr>
                          </w:pPr>
                          <w:sdt>
                            <w:sdtPr>
                              <w:alias w:val="Numeris"/>
                              <w:tag w:val="nr_3ab1ecdb12be490bb45224946c17e118"/>
                              <w:lock w:val="sdtLocked"/>
                              <w:richText/>
                            </w:sdtPr>
                            <w:sdtContent>
                              <w:r>
                                <w:rPr>
                                  <w:szCs w:val="24"/>
                                  <w:lang w:eastAsia="lt-LT"/>
                                </w:rPr>
                                <w:t>5</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cdded36694444602888dcf14b4c90a76"/>
                        <w:lock w:val="sdtLocked"/>
                        <w:richText/>
                      </w:sdtPr>
                      <w:sdtContent>
                        <w:p>
                          <w:pPr>
                            <w:spacing w:line="360" w:lineRule="auto"/>
                            <w:ind w:firstLine="720"/>
                            <w:jc w:val="both"/>
                            <w:rPr>
                              <w:szCs w:val="24"/>
                              <w:lang w:eastAsia="lt-LT"/>
                            </w:rPr>
                          </w:pPr>
                          <w:sdt>
                            <w:sdtPr>
                              <w:alias w:val="Numeris"/>
                              <w:tag w:val="nr_cdded36694444602888dcf14b4c90a76"/>
                              <w:lock w:val="sdtLocked"/>
                              <w:richText/>
                            </w:sdtPr>
                            <w:sdtContent>
                              <w:r>
                                <w:rPr>
                                  <w:szCs w:val="24"/>
                                  <w:lang w:eastAsia="lt-LT"/>
                                </w:rPr>
                                <w:t>6</w:t>
                              </w:r>
                            </w:sdtContent>
                          </w:sdt>
                          <w:r>
                            <w:rPr>
                              <w:szCs w:val="24"/>
                              <w:lang w:eastAsia="lt-LT"/>
                            </w:rPr>
                            <w:t xml:space="preserve">. Apgaulingas finansinės apskaitos tvarkymas </w:t>
                          </w:r>
                          <w:r>
                            <w:rPr>
                              <w:szCs w:val="24"/>
                            </w:rPr>
                            <w:t>ir (arba) organizavimas</w:t>
                          </w:r>
                          <w:r>
                            <w:rPr>
                              <w:szCs w:val="24"/>
                              <w:lang w:eastAsia="lt-LT"/>
                            </w:rPr>
                            <w:t xml:space="preserve">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 xml:space="preserve">užtraukia baudą nuo penkių tūkstančių dviejų šimtų iki šešių tūkstančių eurų. </w:t>
                          </w:r>
                        </w:p>
                      </w:sdtContent>
                    </w:sdt>
                    <w:sdt>
                      <w:sdtPr>
                        <w:alias w:val="205 str. 7 d."/>
                        <w:tag w:val="part_b37920163f304250bfb4cb01394178bc"/>
                        <w:lock w:val="sdtLocked"/>
                        <w:richText/>
                      </w:sdtPr>
                      <w:sdtContent>
                        <w:p>
                          <w:pPr>
                            <w:spacing w:line="360" w:lineRule="auto"/>
                            <w:ind w:firstLine="720"/>
                            <w:jc w:val="both"/>
                            <w:rPr>
                              <w:szCs w:val="24"/>
                              <w:lang w:eastAsia="lt-LT"/>
                            </w:rPr>
                          </w:pPr>
                          <w:sdt>
                            <w:sdtPr>
                              <w:alias w:val="Numeris"/>
                              <w:tag w:val="nr_b37920163f304250bfb4cb01394178bc"/>
                              <w:lock w:val="sdtLocked"/>
                              <w:richText/>
                            </w:sdtPr>
                            <w:sdtContent>
                              <w:r>
                                <w:rPr>
                                  <w:szCs w:val="24"/>
                                  <w:lang w:eastAsia="lt-LT"/>
                                </w:rPr>
                                <w:t>7</w:t>
                              </w:r>
                            </w:sdtContent>
                          </w:sdt>
                          <w:r>
                            <w:rPr>
                              <w:szCs w:val="24"/>
                              <w:lang w:eastAsia="lt-LT"/>
                            </w:rPr>
                            <w:t xml:space="preserve">. Bendrų viešojo sektoriaus veiklos valdymo informacinių sistemų naudojimo reikalavimų pažeidimas </w:t>
                          </w:r>
                        </w:p>
                        <w:p>
                          <w:pPr>
                            <w:spacing w:line="360" w:lineRule="auto"/>
                            <w:ind w:firstLine="720"/>
                            <w:jc w:val="both"/>
                            <w:rPr>
                              <w:szCs w:val="24"/>
                            </w:rPr>
                          </w:pPr>
                          <w:r>
                            <w:rPr>
                              <w:szCs w:val="24"/>
                              <w:lang w:eastAsia="lt-LT"/>
                            </w:rPr>
                            <w:t>užtraukia baudą nuo šešiasdešimt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e2cfddcd02344c4680fb0c03266b6ac1"/>
                        <w:lock w:val="sdtLocked"/>
                        <w:richText/>
                      </w:sdtPr>
                      <w:sdtContent>
                        <w:p>
                          <w:pPr>
                            <w:spacing w:line="360" w:lineRule="auto"/>
                            <w:ind w:firstLine="720"/>
                            <w:jc w:val="both"/>
                            <w:rPr>
                              <w:b/>
                              <w:bCs/>
                              <w:color w:val="000000"/>
                              <w:szCs w:val="24"/>
                            </w:rPr>
                          </w:pPr>
                          <w:sdt>
                            <w:sdtPr>
                              <w:alias w:val="Numeris"/>
                              <w:tag w:val="nr_e2cfddcd02344c4680fb0c03266b6ac1"/>
                              <w:lock w:val="sdtLocked"/>
                              <w:richText/>
                            </w:sdtPr>
                            <w:sdtContent>
                              <w:r>
                                <w:rPr>
                                  <w:color w:val="000000"/>
                                  <w:szCs w:val="24"/>
                                </w:rPr>
                                <w:t>5</w:t>
                              </w:r>
                            </w:sdtContent>
                          </w:sdt>
                          <w:r>
                            <w:rPr>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color w:val="000000"/>
                              <w:szCs w:val="24"/>
                            </w:rPr>
                            <w:t>užtraukia baudą asmenims nuo devyniasdešimt iki vieno šimto septyniasdešimt eurų ir juridinių asmenų vadovams ar kitiems atsakingiems asmenims – nuo šeš</w:t>
                          </w:r>
                          <w:r>
                            <w:rPr>
                              <w:bCs/>
                              <w:color w:val="000000"/>
                              <w:szCs w:val="24"/>
                            </w:rPr>
                            <w:t>ių šimtų</w:t>
                          </w:r>
                          <w:r>
                            <w:rPr>
                              <w:color w:val="000000"/>
                              <w:szCs w:val="24"/>
                            </w:rPr>
                            <w:t xml:space="preserve">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5ee79a6c1fcb4ab4b0af0f8d676097a4"/>
                    <w:lock w:val="sdtLocked"/>
                    <w:richText/>
                  </w:sdtPr>
                  <w:sdtContent>
                    <w:p>
                      <w:pPr>
                        <w:spacing w:line="360" w:lineRule="auto"/>
                        <w:ind w:left="2410" w:hanging="1690"/>
                        <w:jc w:val="both"/>
                        <w:rPr>
                          <w:color w:val="000000"/>
                          <w:szCs w:val="24"/>
                          <w:lang w:eastAsia="lt-LT"/>
                        </w:rPr>
                      </w:pPr>
                      <w:sdt>
                        <w:sdtPr>
                          <w:alias w:val="Numeris"/>
                          <w:tag w:val="nr_5ee79a6c1fcb4ab4b0af0f8d676097a4"/>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5ee79a6c1fcb4ab4b0af0f8d676097a4"/>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bdf4476c492045c5be29b88a1ff2337b"/>
                        <w:lock w:val="sdtLocked"/>
                        <w:richText/>
                      </w:sdtPr>
                      <w:sdtContent>
                        <w:p>
                          <w:pPr>
                            <w:tabs>
                              <w:tab w:val="left" w:pos="851"/>
                            </w:tabs>
                            <w:spacing w:line="360" w:lineRule="auto"/>
                            <w:ind w:firstLine="720"/>
                            <w:jc w:val="both"/>
                            <w:rPr>
                              <w:color w:val="000000"/>
                              <w:szCs w:val="24"/>
                              <w:lang w:eastAsia="lt-LT"/>
                            </w:rPr>
                          </w:pPr>
                          <w:sdt>
                            <w:sdtPr>
                              <w:alias w:val="Numeris"/>
                              <w:tag w:val="nr_bdf4476c492045c5be29b88a1ff2337b"/>
                              <w:lock w:val="sdtLocked"/>
                              <w:richText/>
                            </w:sdtPr>
                            <w:sdtContent>
                              <w:r>
                                <w:rPr>
                                  <w:color w:val="000000"/>
                                  <w:szCs w:val="24"/>
                                  <w:lang w:eastAsia="lt-LT"/>
                                </w:rPr>
                                <w:t>1</w:t>
                              </w:r>
                            </w:sdtContent>
                          </w:sdt>
                          <w:r>
                            <w:rPr>
                              <w:color w:val="000000"/>
                              <w:szCs w:val="24"/>
                              <w:lang w:eastAsia="lt-LT"/>
                            </w:rPr>
                            <w:t xml:space="preserve">. Neteisėtas saugotinų želdinių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9ea3f923bc8b4d8fa70be304902d15eb"/>
                        <w:lock w:val="sdtLocked"/>
                        <w:richText/>
                      </w:sdtPr>
                      <w:sdtContent>
                        <w:p>
                          <w:pPr>
                            <w:tabs>
                              <w:tab w:val="left" w:pos="851"/>
                            </w:tabs>
                            <w:spacing w:line="360" w:lineRule="auto"/>
                            <w:ind w:firstLine="720"/>
                            <w:jc w:val="both"/>
                            <w:rPr>
                              <w:color w:val="000000"/>
                              <w:szCs w:val="24"/>
                              <w:lang w:eastAsia="lt-LT"/>
                            </w:rPr>
                          </w:pPr>
                          <w:sdt>
                            <w:sdtPr>
                              <w:alias w:val="Numeris"/>
                              <w:tag w:val="nr_9ea3f923bc8b4d8fa70be304902d15eb"/>
                              <w:lock w:val="sdtLocked"/>
                              <w:richText/>
                            </w:sdtPr>
                            <w:sdtContent>
                              <w:r>
                                <w:rPr>
                                  <w:color w:val="000000"/>
                                  <w:szCs w:val="24"/>
                                  <w:lang w:eastAsia="lt-LT"/>
                                </w:rPr>
                                <w:t>2</w:t>
                              </w:r>
                            </w:sdtContent>
                          </w:sdt>
                          <w:r>
                            <w:rPr>
                              <w:color w:val="000000"/>
                              <w:szCs w:val="24"/>
                              <w:lang w:eastAsia="lt-LT"/>
                            </w:rPr>
                            <w:t xml:space="preserve">. Neteisėtas želdinių naikinimas, neteisėtas želdynų statinių ir įrenginių gadinimas, naikinimas ar perkėlimas </w:t>
                          </w:r>
                        </w:p>
                        <w:p>
                          <w:pPr>
                            <w:tabs>
                              <w:tab w:val="left" w:pos="851"/>
                            </w:tabs>
                            <w:spacing w:line="360" w:lineRule="auto"/>
                            <w:ind w:firstLine="720"/>
                            <w:jc w:val="both"/>
                            <w:rPr>
                              <w:color w:val="000000"/>
                              <w:szCs w:val="24"/>
                              <w:lang w:eastAsia="lt-LT"/>
                            </w:rPr>
                          </w:pPr>
                          <w:r>
                            <w:rPr>
                              <w:color w:val="000000"/>
                              <w:szCs w:val="24"/>
                              <w:lang w:eastAsia="lt-LT"/>
                            </w:rPr>
                            <w:t xml:space="preserve">užtraukia įspėjimą arba baudą asmenims nuo dvidešimt iki aštuoniasdešimt eurų ir baudą juridinių asmenų vadovams ar kitiems atsakingiems asmenims </w:t>
                          </w:r>
                          <w:r>
                            <w:rPr>
                              <w:color w:val="000000"/>
                              <w:szCs w:val="24"/>
                              <w:vertAlign w:val="superscript"/>
                              <w:lang w:eastAsia="lt-LT"/>
                            </w:rPr>
                            <w:t>_</w:t>
                          </w:r>
                          <w:r>
                            <w:rPr>
                              <w:color w:val="000000"/>
                              <w:szCs w:val="24"/>
                              <w:lang w:eastAsia="lt-LT"/>
                            </w:rPr>
                            <w:t xml:space="preserve"> nuo šešiasdešimt iki vieno šimto septyniasdešimt eurų.</w:t>
                          </w:r>
                        </w:p>
                      </w:sdtContent>
                    </w:sdt>
                    <w:sdt>
                      <w:sdtPr>
                        <w:alias w:val="281 str. 3 d."/>
                        <w:tag w:val="part_9427ccb38637452b92051492c78be02c"/>
                        <w:lock w:val="sdtLocked"/>
                        <w:richText/>
                      </w:sdtPr>
                      <w:sdtContent>
                        <w:p>
                          <w:pPr>
                            <w:tabs>
                              <w:tab w:val="left" w:pos="851"/>
                            </w:tabs>
                            <w:spacing w:line="360" w:lineRule="auto"/>
                            <w:ind w:firstLine="720"/>
                            <w:jc w:val="both"/>
                            <w:rPr>
                              <w:szCs w:val="24"/>
                              <w:lang w:eastAsia="lt-LT"/>
                            </w:rPr>
                          </w:pPr>
                          <w:sdt>
                            <w:sdtPr>
                              <w:alias w:val="Numeris"/>
                              <w:tag w:val="nr_9427ccb38637452b92051492c78be02c"/>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Sodmenų kokybės reikalavimų pažeidimas, </w:t>
                          </w:r>
                          <w:r>
                            <w:rPr>
                              <w:szCs w:val="24"/>
                            </w:rPr>
                            <w:t xml:space="preserve">Želdynų įrengimo ir želdinių veisimo taisyklių pažeidimas, </w:t>
                          </w:r>
                          <w:r>
                            <w:rPr>
                              <w:szCs w:val="24"/>
                              <w:lang w:eastAsia="lt-LT"/>
                            </w:rPr>
                            <w:t xml:space="preserve">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6a8c33071ac44455be3d2a367b36c179"/>
                        <w:lock w:val="sdtLocked"/>
                        <w:richText/>
                      </w:sdtPr>
                      <w:sdtContent>
                        <w:p>
                          <w:pPr>
                            <w:tabs>
                              <w:tab w:val="left" w:pos="851"/>
                            </w:tabs>
                            <w:spacing w:line="360" w:lineRule="auto"/>
                            <w:ind w:firstLine="720"/>
                            <w:jc w:val="both"/>
                            <w:rPr>
                              <w:color w:val="000000"/>
                              <w:szCs w:val="24"/>
                              <w:lang w:eastAsia="lt-LT"/>
                            </w:rPr>
                          </w:pPr>
                          <w:sdt>
                            <w:sdtPr>
                              <w:alias w:val="Numeris"/>
                              <w:tag w:val="nr_6a8c33071ac44455be3d2a367b36c179"/>
                              <w:lock w:val="sdtLocked"/>
                              <w:richText/>
                            </w:sdtPr>
                            <w:sdtContent>
                              <w:r>
                                <w:rPr>
                                  <w:color w:val="000000"/>
                                  <w:szCs w:val="24"/>
                                  <w:lang w:eastAsia="lt-LT"/>
                                </w:rPr>
                                <w:t>4</w:t>
                              </w:r>
                            </w:sdtContent>
                          </w:sdt>
                          <w:r>
                            <w:rPr>
                              <w:color w:val="000000"/>
                              <w:szCs w:val="24"/>
                              <w:lang w:eastAsia="lt-LT"/>
                            </w:rPr>
                            <w:t>. 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5 d."/>
                        <w:tag w:val="part_ef3e756587c74b53a2a1d0b2639f383c"/>
                        <w:lock w:val="sdtLocked"/>
                        <w:richText/>
                      </w:sdtPr>
                      <w:sdtContent>
                        <w:p>
                          <w:pPr>
                            <w:tabs>
                              <w:tab w:val="left" w:pos="851"/>
                            </w:tabs>
                            <w:spacing w:line="360" w:lineRule="auto"/>
                            <w:ind w:firstLine="720"/>
                            <w:jc w:val="both"/>
                            <w:rPr>
                              <w:color w:val="000000"/>
                              <w:szCs w:val="24"/>
                              <w:lang w:eastAsia="lt-LT"/>
                            </w:rPr>
                          </w:pPr>
                          <w:sdt>
                            <w:sdtPr>
                              <w:alias w:val="Numeris"/>
                              <w:tag w:val="nr_ef3e756587c74b53a2a1d0b2639f383c"/>
                              <w:lock w:val="sdtLocked"/>
                              <w:richText/>
                            </w:sdtPr>
                            <w:sdtContent>
                              <w:r>
                                <w:rPr>
                                  <w:color w:val="000000"/>
                                  <w:szCs w:val="24"/>
                                  <w:lang w:eastAsia="lt-LT"/>
                                </w:rPr>
                                <w:t>5</w:t>
                              </w:r>
                            </w:sdtContent>
                          </w:sdt>
                          <w:r>
                            <w:rPr>
                              <w:color w:val="000000"/>
                              <w:szCs w:val="24"/>
                              <w:lang w:eastAsia="lt-LT"/>
                            </w:rPr>
                            <w:t>. 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6 d."/>
                        <w:tag w:val="part_1b55aa77a5f3480f8732971667a84f15"/>
                        <w:lock w:val="sdtLocked"/>
                        <w:richText/>
                      </w:sdtPr>
                      <w:sdtContent>
                        <w:p>
                          <w:pPr>
                            <w:tabs>
                              <w:tab w:val="left" w:pos="851"/>
                            </w:tabs>
                            <w:spacing w:line="360" w:lineRule="auto"/>
                            <w:ind w:firstLine="720"/>
                            <w:jc w:val="both"/>
                            <w:rPr>
                              <w:color w:val="000000"/>
                              <w:szCs w:val="24"/>
                              <w:lang w:eastAsia="lt-LT"/>
                            </w:rPr>
                          </w:pPr>
                          <w:sdt>
                            <w:sdtPr>
                              <w:alias w:val="Numeris"/>
                              <w:tag w:val="nr_1b55aa77a5f3480f8732971667a84f15"/>
                              <w:lock w:val="sdtLocked"/>
                              <w:richText/>
                            </w:sdtPr>
                            <w:sdtContent>
                              <w:r>
                                <w:rPr>
                                  <w:color w:val="000000"/>
                                  <w:szCs w:val="24"/>
                                  <w:lang w:eastAsia="lt-LT"/>
                                </w:rPr>
                                <w:t>6</w:t>
                              </w:r>
                            </w:sdtContent>
                          </w:sdt>
                          <w:r>
                            <w:rPr>
                              <w:color w:val="000000"/>
                              <w:szCs w:val="24"/>
                              <w:lang w:eastAsia="lt-LT"/>
                            </w:rPr>
                            <w:t xml:space="preserve">. 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90c6425ac74fcd9b4bb87aa3c167bf"/>
                    <w:lock w:val="sdtLocked"/>
                    <w:richText/>
                  </w:sdtPr>
                  <w:sdtContent>
                    <w:p>
                      <w:pPr>
                        <w:suppressAutoHyphens/>
                        <w:spacing w:line="360" w:lineRule="auto"/>
                        <w:ind w:left="2410" w:hanging="1690"/>
                        <w:jc w:val="both"/>
                        <w:textAlignment w:val="baseline"/>
                        <w:rPr>
                          <w:rFonts w:eastAsia="SimSun"/>
                          <w:b/>
                          <w:kern w:val="3"/>
                          <w:szCs w:val="24"/>
                          <w:lang w:eastAsia="zh-CN" w:bidi="hi-IN"/>
                        </w:rPr>
                      </w:pPr>
                      <w:sdt>
                        <w:sdtPr>
                          <w:alias w:val="Numeris"/>
                          <w:tag w:val="nr_2190c6425ac74fcd9b4bb87aa3c167bf"/>
                          <w:lock w:val="sdtLocked"/>
                          <w:richText/>
                        </w:sdtPr>
                        <w:sdtContent>
                          <w:r>
                            <w:rPr>
                              <w:rFonts w:eastAsia="SimSun"/>
                              <w:b/>
                              <w:kern w:val="3"/>
                              <w:szCs w:val="24"/>
                              <w:lang w:eastAsia="zh-CN" w:bidi="hi-IN"/>
                            </w:rPr>
                            <w:t>307</w:t>
                          </w:r>
                        </w:sdtContent>
                      </w:sdt>
                      <w:r>
                        <w:rPr>
                          <w:rFonts w:eastAsia="SimSun"/>
                          <w:b/>
                          <w:kern w:val="3"/>
                          <w:szCs w:val="24"/>
                          <w:lang w:eastAsia="zh-CN" w:bidi="hi-IN"/>
                        </w:rPr>
                        <w:t xml:space="preserve"> straipsnis. </w:t>
                      </w:r>
                      <w:sdt>
                        <w:sdtPr>
                          <w:alias w:val="Pavadinimas"/>
                          <w:tag w:val="title_2190c6425ac74fcd9b4bb87aa3c167bf"/>
                          <w:lock w:val="sdtLocked"/>
                          <w:richText/>
                        </w:sdtPr>
                        <w:sdtContent>
                          <w:r>
                            <w:rPr>
                              <w:rFonts w:eastAsia="SimSun"/>
                              <w:b/>
                              <w:kern w:val="3"/>
                              <w:szCs w:val="24"/>
                              <w:lang w:eastAsia="zh-CN" w:bidi="hi-IN"/>
                            </w:rPr>
                            <w:t xml:space="preserv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w:t>
                          </w:r>
                          <w:r>
                            <w:rPr>
                              <w:rFonts w:eastAsia="SimSun"/>
                              <w:b/>
                              <w:color w:val="000000"/>
                              <w:kern w:val="3"/>
                              <w:szCs w:val="24"/>
                              <w:lang w:eastAsia="lt-LT" w:bidi="hi-IN"/>
                            </w:rPr>
                            <w:t>išmetamųjų dujų</w:t>
                          </w:r>
                          <w:r>
                            <w:rPr>
                              <w:rFonts w:eastAsia="SimSun"/>
                              <w:color w:val="000000"/>
                              <w:kern w:val="3"/>
                              <w:szCs w:val="24"/>
                              <w:lang w:eastAsia="lt-LT" w:bidi="hi-IN"/>
                            </w:rPr>
                            <w:t xml:space="preserve"> </w:t>
                          </w:r>
                          <w:r>
                            <w:rPr>
                              <w:rFonts w:eastAsia="SimSun"/>
                              <w:b/>
                              <w:kern w:val="3"/>
                              <w:szCs w:val="24"/>
                              <w:lang w:eastAsia="zh-CN" w:bidi="hi-IN"/>
                            </w:rPr>
                            <w:t xml:space="preserve">neutralizavimo </w:t>
                          </w:r>
                          <w:r>
                            <w:rPr>
                              <w:rFonts w:eastAsia="SimSun"/>
                              <w:b/>
                              <w:color w:val="000000"/>
                              <w:kern w:val="3"/>
                              <w:szCs w:val="24"/>
                              <w:lang w:eastAsia="lt-LT" w:bidi="hi-IN"/>
                            </w:rPr>
                            <w:t>sistemos</w:t>
                          </w:r>
                          <w:r>
                            <w:rPr>
                              <w:rFonts w:eastAsia="SimSun"/>
                              <w:b/>
                              <w:kern w:val="3"/>
                              <w:szCs w:val="24"/>
                              <w:lang w:eastAsia="zh-CN" w:bidi="hi-IN"/>
                            </w:rPr>
                            <w:t xml:space="preserve"> veikimą, eksploatavimas</w:t>
                          </w:r>
                        </w:sdtContent>
                      </w:sdt>
                    </w:p>
                    <w:sdt>
                      <w:sdtPr>
                        <w:alias w:val="307 str. 1 d."/>
                        <w:tag w:val="part_8af2ff9ea53b4903a1c15fafdf113bc7"/>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8af2ff9ea53b4903a1c15fafdf113bc7"/>
                              <w:lock w:val="sdtLocked"/>
                              <w:richText/>
                            </w:sdtPr>
                            <w:sdtContent>
                              <w:r>
                                <w:rPr>
                                  <w:rFonts w:eastAsia="SimSun"/>
                                  <w:kern w:val="3"/>
                                  <w:szCs w:val="24"/>
                                  <w:lang w:eastAsia="zh-CN" w:bidi="hi-IN"/>
                                </w:rPr>
                                <w:t>1</w:t>
                              </w:r>
                            </w:sdtContent>
                          </w:sdt>
                          <w:r>
                            <w:rPr>
                              <w:rFonts w:eastAsia="SimSun"/>
                              <w:kern w:val="3"/>
                              <w:szCs w:val="24"/>
                              <w:lang w:eastAsia="zh-CN" w:bidi="hi-IN"/>
                            </w:rPr>
                            <w:t>. Transporto priemonių, ne keliais judančių mechanizmų ir įrengimų, kurių į aplinkos orą išmetamų teršalų kiekis viršija nustatytus ribinius dydžius, arba transporto priemonių, ne keliais judančių mechanizmų ir įrengimų su neveikiančia gamintojo numatyta išmetamųjų dujų neutralizavimo sistema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2 d."/>
                        <w:tag w:val="part_a00362f0635c4538b764dca726af4d49"/>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a00362f0635c4538b764dca726af4d49"/>
                              <w:lock w:val="sdtLocked"/>
                              <w:richText/>
                            </w:sdtPr>
                            <w:sdtContent>
                              <w:r>
                                <w:rPr>
                                  <w:rFonts w:eastAsia="SimSun"/>
                                  <w:kern w:val="3"/>
                                  <w:szCs w:val="24"/>
                                  <w:lang w:eastAsia="zh-CN" w:bidi="hi-IN"/>
                                </w:rPr>
                                <w:t>2</w:t>
                              </w:r>
                            </w:sdtContent>
                          </w:sdt>
                          <w:r>
                            <w:rPr>
                              <w:rFonts w:eastAsia="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3 d."/>
                        <w:tag w:val="part_5a26962446a64d609f31f8348aa5f980"/>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5a26962446a64d609f31f8348aa5f980"/>
                              <w:lock w:val="sdtLocked"/>
                              <w:richText/>
                            </w:sdtPr>
                            <w:sdtContent>
                              <w:r>
                                <w:rPr>
                                  <w:rFonts w:eastAsia="SimSun"/>
                                  <w:kern w:val="3"/>
                                  <w:szCs w:val="24"/>
                                  <w:lang w:eastAsia="zh-CN" w:bidi="hi-IN"/>
                                </w:rPr>
                                <w:t>3</w:t>
                              </w:r>
                            </w:sdtContent>
                          </w:sdt>
                          <w:r>
                            <w:rPr>
                              <w:rFonts w:eastAsia="SimSun"/>
                              <w:kern w:val="3"/>
                              <w:szCs w:val="24"/>
                              <w:lang w:eastAsia="zh-CN" w:bidi="hi-IN"/>
                            </w:rPr>
                            <w:t>. Transporto priemonių, ne keliais judančių mechanizmų ir įrengimų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4 d."/>
                        <w:tag w:val="part_bfb7bc3f1b8d43f78c153ed7158af9da"/>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bfb7bc3f1b8d43f78c153ed7158af9da"/>
                              <w:lock w:val="sdtLocked"/>
                              <w:richText/>
                            </w:sdtPr>
                            <w:sdtContent>
                              <w:r>
                                <w:rPr>
                                  <w:rFonts w:eastAsia="SimSun"/>
                                  <w:kern w:val="3"/>
                                  <w:szCs w:val="24"/>
                                  <w:lang w:eastAsia="zh-CN" w:bidi="hi-IN"/>
                                </w:rPr>
                                <w:t>4</w:t>
                              </w:r>
                            </w:sdtContent>
                          </w:sdt>
                          <w:r>
                            <w:rPr>
                              <w:rFonts w:eastAsia="SimSun"/>
                              <w:kern w:val="3"/>
                              <w:szCs w:val="24"/>
                              <w:lang w:eastAsia="zh-CN" w:bidi="hi-IN"/>
                            </w:rPr>
                            <w:t>. Šio straipsnio 3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5 d."/>
                        <w:tag w:val="part_28f22d88df2647cda194461c613b49e8"/>
                        <w:lock w:val="sdtLocked"/>
                        <w:richText/>
                      </w:sdtPr>
                      <w:sdtContent>
                        <w:p>
                          <w:pPr>
                            <w:suppressAutoHyphens/>
                            <w:spacing w:line="360" w:lineRule="auto"/>
                            <w:ind w:firstLine="720"/>
                            <w:jc w:val="both"/>
                            <w:textAlignment w:val="baseline"/>
                            <w:rPr>
                              <w:bCs/>
                              <w:szCs w:val="24"/>
                            </w:rPr>
                          </w:pPr>
                          <w:sdt>
                            <w:sdtPr>
                              <w:alias w:val="Numeris"/>
                              <w:tag w:val="nr_28f22d88df2647cda194461c613b49e8"/>
                              <w:lock w:val="sdtLocked"/>
                              <w:richText/>
                            </w:sdtPr>
                            <w:sdtContent>
                              <w:r>
                                <w:rPr>
                                  <w:rFonts w:eastAsia="SimSun"/>
                                  <w:kern w:val="3"/>
                                  <w:szCs w:val="24"/>
                                  <w:lang w:eastAsia="zh-CN" w:bidi="hi-IN"/>
                                </w:rPr>
                                <w:t>5</w:t>
                              </w:r>
                            </w:sdtContent>
                          </w:sdt>
                          <w:r>
                            <w:rPr>
                              <w:rFonts w:eastAsia="SimSun"/>
                              <w:kern w:val="3"/>
                              <w:szCs w:val="24"/>
                              <w:lang w:eastAsia="zh-CN" w:bidi="hi-IN"/>
                            </w:rPr>
                            <w:t xml:space="preserve">. </w:t>
                          </w:r>
                          <w:r>
                            <w:rPr>
                              <w:rFonts w:eastAsia="SimSun"/>
                              <w:color w:val="000000"/>
                              <w:kern w:val="3"/>
                              <w:szCs w:val="24"/>
                              <w:lang w:eastAsia="zh-CN" w:bidi="hi-IN"/>
                            </w:rPr>
                            <w:t>Už šio straipsnio 3, 4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cb6f0d7ca1e64e87a87024e69146a83a"/>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cb6f0d7ca1e64e87a87024e69146a83a"/>
                              <w:lock w:val="sdtLocked"/>
                              <w:richText/>
                            </w:sdtPr>
                            <w:sdtContent>
                              <w:r>
                                <w:rPr>
                                  <w:bCs/>
                                  <w:lang w:val="en-US" w:eastAsia="ar-SA"/>
                                </w:rPr>
                                <w:t>1</w:t>
                              </w:r>
                            </w:sdtContent>
                          </w:sdt>
                          <w:r>
                            <w:rPr>
                              <w:bCs/>
                              <w:lang w:val="en-US" w:eastAsia="ar-SA"/>
                            </w:rPr>
                            <w:t xml:space="preserve">. </w:t>
                          </w:r>
                          <w:r>
                            <w:rPr>
                              <w:bCs/>
                              <w:lang w:eastAsia="ar-SA"/>
                            </w:rPr>
                            <w:t xml:space="preserve">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1794212a40874b1686a399188aaaf7de"/>
                        <w:lock w:val="sdtLocked"/>
                        <w:richText/>
                      </w:sdtPr>
                      <w:sdtContent>
                        <w:p>
                          <w:pPr>
                            <w:tabs>
                              <w:tab w:val="left" w:pos="7371"/>
                            </w:tabs>
                            <w:spacing w:line="360" w:lineRule="auto"/>
                            <w:ind w:firstLine="720"/>
                            <w:jc w:val="both"/>
                            <w:rPr>
                              <w:szCs w:val="24"/>
                            </w:rPr>
                          </w:pPr>
                          <w:sdt>
                            <w:sdtPr>
                              <w:alias w:val="Numeris"/>
                              <w:tag w:val="nr_1794212a40874b1686a399188aaaf7de"/>
                              <w:lock w:val="sdtLocked"/>
                              <w:richText/>
                            </w:sdtPr>
                            <w:sdtContent>
                              <w:r>
                                <w:rPr>
                                  <w:szCs w:val="24"/>
                                </w:rPr>
                                <w:t>2</w:t>
                              </w:r>
                            </w:sdtContent>
                          </w:sdt>
                          <w:r>
                            <w:rPr>
                              <w:szCs w:val="24"/>
                            </w:rPr>
                            <w:t xml:space="preserve">. Bepiločių orlaivių naudojimo taisyklių, </w:t>
                          </w:r>
                          <w:r>
                            <w:rPr>
                              <w:bCs/>
                              <w:szCs w:val="24"/>
                            </w:rPr>
                            <w:t>nustatytų 2019 m. gegužės 24 d. Komisijos įgyvendinimo reglamente (ES) 2019/947 dėl bepiločių orlaivių naudojimo taisyklių ir tvarkos,</w:t>
                          </w:r>
                          <w:r>
                            <w:rPr>
                              <w:szCs w:val="24"/>
                            </w:rPr>
                            <w:t xml:space="preserve"> pažeidimas, išskyrus šio straipsnio 3 dalyje nurodytus pažeidimus,</w:t>
                          </w:r>
                        </w:p>
                        <w:p>
                          <w:pPr>
                            <w:tabs>
                              <w:tab w:val="left" w:pos="7371"/>
                            </w:tabs>
                            <w:spacing w:line="360" w:lineRule="auto"/>
                            <w:ind w:firstLine="720"/>
                            <w:jc w:val="both"/>
                            <w:rPr>
                              <w:szCs w:val="24"/>
                              <w:lang w:eastAsia="lt-LT"/>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485a2f67d2fe447198da2cbcdfc04c8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85a2f67d2fe447198da2cbcdfc04c8c"/>
                              <w:lock w:val="sdtLocked"/>
                              <w:richText/>
                            </w:sdtPr>
                            <w:sdtContent>
                              <w:r>
                                <w:rPr>
                                  <w:szCs w:val="24"/>
                                </w:rPr>
                                <w:t>7</w:t>
                              </w:r>
                            </w:sdtContent>
                          </w:sdt>
                          <w:r>
                            <w:rPr>
                              <w:szCs w:val="24"/>
                            </w:rPr>
                            <w:t>. Dviračių</w:t>
                          </w:r>
                          <w:r>
                            <w:rPr>
                              <w:bCs/>
                              <w:szCs w:val="24"/>
                            </w:rPr>
                            <w:t xml:space="preserve">, motorinių dviračių </w:t>
                          </w:r>
                          <w:r>
                            <w:rPr>
                              <w:szCs w:val="24"/>
                            </w:rPr>
                            <w:t>vairavimas, vadeliojimas ir jojimas, kai tai daro neblaivūs (</w:t>
                          </w:r>
                          <w:r>
                            <w:rPr>
                              <w:bCs/>
                              <w:color w:val="000000"/>
                              <w:kern w:val="2"/>
                              <w:szCs w:val="24"/>
                              <w:lang w:eastAsia="zh-CN" w:bidi="hi-IN"/>
                            </w:rPr>
                            <w:t xml:space="preserve">ne mažiau </w:t>
                          </w:r>
                          <w:r>
                            <w:rPr>
                              <w:szCs w:val="24"/>
                            </w:rPr>
                            <w:t>negu 0,4</w:t>
                          </w:r>
                          <w:r>
                            <w:rPr>
                              <w:bCs/>
                              <w:szCs w:val="24"/>
                            </w:rPr>
                            <w:t>1</w:t>
                          </w:r>
                          <w:r>
                            <w:rPr>
                              <w:b/>
                              <w:bCs/>
                              <w:szCs w:val="24"/>
                            </w:rPr>
                            <w:t xml:space="preserve"> </w:t>
                          </w:r>
                          <w:r>
                            <w:rPr>
                              <w:szCs w:val="24"/>
                            </w:rPr>
                            <w:t>promilės, bet ne daugiau negu 1,5 promilės) asmenys,</w:t>
                          </w:r>
                        </w:p>
                        <w:p>
                          <w:pPr>
                            <w:widowControl w:val="0"/>
                            <w:tabs>
                              <w:tab w:val="left" w:pos="735"/>
                            </w:tabs>
                            <w:suppressAutoHyphens/>
                            <w:spacing w:line="360" w:lineRule="auto"/>
                            <w:ind w:firstLine="720"/>
                            <w:jc w:val="both"/>
                            <w:textAlignment w:val="baseline"/>
                            <w:rPr>
                              <w:bCs/>
                              <w:szCs w:val="24"/>
                            </w:rPr>
                          </w:pPr>
                          <w:r>
                            <w:rPr>
                              <w:szCs w:val="24"/>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8 d."/>
                        <w:tag w:val="part_0ddfe72bdf0d478c9a4a06b1655af932"/>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0ddfe72bdf0d478c9a4a06b1655af932"/>
                              <w:lock w:val="sdtLocked"/>
                              <w:richText/>
                            </w:sdtPr>
                            <w:sdtContent>
                              <w:r>
                                <w:rPr>
                                  <w:szCs w:val="24"/>
                                </w:rPr>
                                <w:t>8</w:t>
                              </w:r>
                            </w:sdtContent>
                          </w:sdt>
                          <w:r>
                            <w:rPr>
                              <w:szCs w:val="24"/>
                            </w:rPr>
                            <w:t xml:space="preserve">. Dviračių, </w:t>
                          </w:r>
                          <w:r>
                            <w:rPr>
                              <w:bCs/>
                              <w:szCs w:val="24"/>
                            </w:rPr>
                            <w:t>motorinių dviračių</w:t>
                          </w:r>
                          <w:r>
                            <w:rPr>
                              <w:szCs w:val="24"/>
                            </w:rPr>
                            <w:t xml:space="preserve"> vairavimas, vadeliojimas ir jojimas, kai tai daro neblaivūs (</w:t>
                          </w:r>
                          <w:r>
                            <w:rPr>
                              <w:bCs/>
                              <w:color w:val="000000"/>
                              <w:kern w:val="2"/>
                              <w:szCs w:val="24"/>
                              <w:lang w:eastAsia="zh-CN" w:bidi="hi-IN"/>
                            </w:rPr>
                            <w:t xml:space="preserve">ne mažiau </w:t>
                          </w:r>
                          <w:r>
                            <w:rPr>
                              <w:szCs w:val="24"/>
                            </w:rPr>
                            <w:t>negu 1,5</w:t>
                          </w:r>
                          <w:r>
                            <w:rPr>
                              <w:bCs/>
                              <w:szCs w:val="24"/>
                            </w:rPr>
                            <w:t>1</w:t>
                          </w:r>
                          <w:r>
                            <w:rPr>
                              <w:szCs w:val="24"/>
                            </w:rPr>
                            <w:t xml:space="preserve"> promilės) ar apsvaigę nuo narkotinių, psichotropinių ar kitų psichiką veikiančių medžiagų asmenys, vengimas pasitikrinti dėl neblaivumo ar apsvaigimo </w:t>
                          </w:r>
                        </w:p>
                        <w:p>
                          <w:pPr>
                            <w:widowControl w:val="0"/>
                            <w:tabs>
                              <w:tab w:val="left" w:pos="735"/>
                            </w:tabs>
                            <w:suppressAutoHyphens/>
                            <w:spacing w:line="360" w:lineRule="auto"/>
                            <w:ind w:firstLine="720"/>
                            <w:jc w:val="both"/>
                            <w:textAlignment w:val="baseline"/>
                            <w:rPr>
                              <w:bCs/>
                              <w:szCs w:val="24"/>
                            </w:rPr>
                          </w:pPr>
                          <w:r>
                            <w:rPr>
                              <w:szCs w:val="24"/>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8 p."/>
                            <w:tag w:val="part_9ef7603fc3b443718b19885e3dbcad2d"/>
                            <w:lock w:val="sdtLocked"/>
                            <w:richText/>
                          </w:sdtPr>
                          <w:sdtContent>
                            <w:p>
                              <w:pPr>
                                <w:spacing w:line="360" w:lineRule="auto"/>
                                <w:ind w:firstLine="720"/>
                                <w:jc w:val="both"/>
                                <w:rPr>
                                  <w:szCs w:val="24"/>
                                </w:rPr>
                              </w:pPr>
                              <w:sdt>
                                <w:sdtPr>
                                  <w:alias w:val="Numeris"/>
                                  <w:tag w:val="nr_9ef7603fc3b443718b19885e3dbcad2d"/>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xml:space="preserve">, 477, 505, 507 straipsniuose, </w:t>
                              </w:r>
                              <w:r>
                                <w:rPr>
                                  <w:bCs/>
                                  <w:szCs w:val="24"/>
                                </w:rPr>
                                <w:t>515 straipsnio 1, 2 dalyse,</w:t>
                              </w:r>
                              <w:r>
                                <w:rPr>
                                  <w:szCs w:val="24"/>
                                </w:rPr>
                                <w:t xml:space="preserv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589 str. 1 d. 24 p."/>
                            <w:tag w:val="part_186a6d6511eb4a48bcec08c76ae9e3a9"/>
                            <w:lock w:val="sdtLocked"/>
                            <w:richText/>
                          </w:sdtPr>
                          <w:sdtContent>
                            <w:p>
                              <w:pPr>
                                <w:suppressAutoHyphens/>
                                <w:spacing w:line="400" w:lineRule="atLeast"/>
                                <w:ind w:firstLine="720"/>
                                <w:jc w:val="both"/>
                                <w:rPr>
                                  <w:szCs w:val="24"/>
                                </w:rPr>
                              </w:pPr>
                              <w:sdt>
                                <w:sdtPr>
                                  <w:alias w:val="Numeris"/>
                                  <w:tag w:val="nr_186a6d6511eb4a48bcec08c76ae9e3a9"/>
                                  <w:lock w:val="sdtLocked"/>
                                  <w:richText/>
                                </w:sdtPr>
                                <w:sdtContent>
                                  <w:r>
                                    <w:t>24</w:t>
                                  </w:r>
                                </w:sdtContent>
                              </w:sdt>
                              <w:r>
                                <w:t>) Lietuvos Respublikos ryšių reguliavimo tarnybos – dėl šio kodekso 79 straipsnio 3, 4 dalyse, 79</w:t>
                              </w:r>
                              <w:r>
                                <w:rPr>
                                  <w:vertAlign w:val="superscript"/>
                                </w:rPr>
                                <w:t>1</w:t>
                              </w:r>
                              <w:r>
                                <w:t>, 147 straipsniuose, 224 straipsnio 1 dalyje, 464, 465, 466, 467, 468, 469, 470, 471, 472, 476</w:t>
                              </w:r>
                              <w:r>
                                <w:rPr>
                                  <w:bCs/>
                                </w:rPr>
                                <w:t>, 476</w:t>
                              </w:r>
                              <w:r>
                                <w:rPr>
                                  <w:bCs/>
                                  <w:vertAlign w:val="superscript"/>
                                </w:rPr>
                                <w:t>1</w:t>
                              </w:r>
                              <w: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sdtContent>
                        </w:sdt>
                        <w:sdt>
                          <w:sdtPr>
                            <w:alias w:val="589 str. 1 d. 31 p."/>
                            <w:tag w:val="part_142951673bb94aac867ca96b26e3c476"/>
                            <w:lock w:val="sdtLocked"/>
                            <w:richText/>
                          </w:sdtPr>
                          <w:sdtContent>
                            <w:p>
                              <w:pPr>
                                <w:spacing w:line="360" w:lineRule="auto"/>
                                <w:ind w:firstLine="720"/>
                                <w:jc w:val="both"/>
                                <w:rPr>
                                  <w:szCs w:val="24"/>
                                </w:rPr>
                              </w:pPr>
                              <w:sdt>
                                <w:sdtPr>
                                  <w:alias w:val="Numeris"/>
                                  <w:tag w:val="nr_142951673bb94aac867ca96b26e3c476"/>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 16, 17, 18, 19 dalyse, 364 straipsnyje, 369 straipsnio 13, 14, 17, 18, 19, 20, 21, 22 dalyse, 426 straipsnio 4 dalyje, 431 straipsnio 1, 2, 3, 4 dalyse, 491,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89 str. 1 d. 32 p."/>
                            <w:tag w:val="part_f2b515633a684edab493f5f5723c8273"/>
                            <w:lock w:val="sdtLocked"/>
                            <w:richText/>
                          </w:sdtPr>
                          <w:sdtContent>
                            <w:p>
                              <w:pPr>
                                <w:spacing w:line="360" w:lineRule="auto"/>
                                <w:ind w:firstLine="720"/>
                                <w:jc w:val="both"/>
                                <w:rPr>
                                  <w:szCs w:val="24"/>
                                </w:rPr>
                              </w:pPr>
                              <w:sdt>
                                <w:sdtPr>
                                  <w:alias w:val="Numeris"/>
                                  <w:tag w:val="nr_f2b515633a684edab493f5f5723c8273"/>
                                  <w:lock w:val="sdtLocked"/>
                                  <w:richText/>
                                </w:sdtPr>
                                <w:sdtContent>
                                  <w:r>
                                    <w:rPr>
                                      <w:color w:val="000000"/>
                                      <w:szCs w:val="24"/>
                                    </w:rPr>
                                    <w:t>32</w:t>
                                  </w:r>
                                </w:sdtContent>
                              </w:sdt>
                              <w:r>
                                <w:rPr>
                                  <w:color w:val="000000"/>
                                  <w:szCs w:val="24"/>
                                </w:rPr>
                                <w:t>) Finansinių nusikaltimų tyrimo tarnybos prie Vidaus reikalų ministerijos – dėl šio kodekso 95, 99, 127, 143, 150, 155, 158, 160, 161, 162, 163, 164, 165, 166, 168, 171, 172, 173, 174, 176, 185, 186, 187, 188, 193, 198, 205 straipsniuose, 207 straipsnio 1, 2 dalyse, 207</w:t>
                              </w:r>
                              <w:r>
                                <w:rPr>
                                  <w:color w:val="000000"/>
                                  <w:szCs w:val="24"/>
                                  <w:vertAlign w:val="superscript"/>
                                </w:rPr>
                                <w:t>1</w:t>
                              </w:r>
                              <w:r>
                                <w:rPr>
                                  <w:color w:val="000000"/>
                                  <w:szCs w:val="24"/>
                                </w:rPr>
                                <w:t> straipsnyje, 209 straipsnio 1, 2, 3, 4, 5, 6, 7, 8 dalyse, 214, 224 straipsniuose, 342</w:t>
                              </w:r>
                              <w:r>
                                <w:rPr>
                                  <w:color w:val="000000"/>
                                  <w:szCs w:val="24"/>
                                  <w:vertAlign w:val="superscript"/>
                                </w:rPr>
                                <w:t>2</w:t>
                              </w:r>
                              <w:r>
                                <w:rPr>
                                  <w:color w:val="000000"/>
                                  <w:szCs w:val="24"/>
                                </w:rPr>
                                <w:t xml:space="preserve"> straipsnio 1, 2 dalyse, 342</w:t>
                              </w:r>
                              <w:r>
                                <w:rPr>
                                  <w:color w:val="000000"/>
                                  <w:szCs w:val="24"/>
                                  <w:vertAlign w:val="superscript"/>
                                </w:rPr>
                                <w:t>3</w:t>
                              </w:r>
                              <w:r>
                                <w:rPr>
                                  <w:color w:val="000000"/>
                                  <w:szCs w:val="24"/>
                                </w:rPr>
                                <w:t xml:space="preserve"> straipsnio 1, 2 dalyse, 342</w:t>
                              </w:r>
                              <w:r>
                                <w:rPr>
                                  <w:color w:val="000000"/>
                                  <w:szCs w:val="24"/>
                                  <w:vertAlign w:val="superscript"/>
                                </w:rPr>
                                <w:t>4</w:t>
                              </w:r>
                              <w:r>
                                <w:rPr>
                                  <w:color w:val="000000"/>
                                  <w:szCs w:val="24"/>
                                </w:rPr>
                                <w:t xml:space="preserve"> straipsnio 1, 2 dalyse, 505 straipsnyje,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62f83c6b2c8643fea54c60592fdf5e91"/>
                            <w:lock w:val="sdtLocked"/>
                            <w:richText/>
                          </w:sdtPr>
                          <w:sdtContent>
                            <w:p>
                              <w:pPr>
                                <w:suppressAutoHyphens/>
                                <w:spacing w:line="360" w:lineRule="auto"/>
                                <w:ind w:firstLine="720"/>
                                <w:jc w:val="both"/>
                                <w:textAlignment w:val="baseline"/>
                                <w:rPr>
                                  <w:szCs w:val="24"/>
                                </w:rPr>
                              </w:pPr>
                              <w:sdt>
                                <w:sdtPr>
                                  <w:alias w:val="Numeris"/>
                                  <w:tag w:val="nr_62f83c6b2c8643fea54c60592fdf5e91"/>
                                  <w:lock w:val="sdtLocked"/>
                                  <w:richText/>
                                </w:sdtPr>
                                <w:sdtContent>
                                  <w:r>
                                    <w:rPr>
                                      <w:rFonts w:eastAsia="NSimSun"/>
                                      <w:color w:val="000000"/>
                                      <w:kern w:val="3"/>
                                      <w:szCs w:val="24"/>
                                      <w:shd w:val="clear" w:color="auto" w:fill="FFFFFF"/>
                                      <w:lang w:eastAsia="lt-LT" w:bidi="hi-IN"/>
                                    </w:rPr>
                                    <w:t>34</w:t>
                                  </w:r>
                                </w:sdtContent>
                              </w:sdt>
                              <w:r>
                                <w:rPr>
                                  <w:rFonts w:eastAsia="NSimSun"/>
                                  <w:color w:val="000000"/>
                                  <w:kern w:val="3"/>
                                  <w:szCs w:val="24"/>
                                  <w:shd w:val="clear" w:color="auto" w:fill="FFFFFF"/>
                                  <w:lang w:eastAsia="lt-LT" w:bidi="hi-IN"/>
                                </w:rPr>
                                <w:t>) Karo policijos – dėl šio kodekso 45 straipsnio 4 dalyje, 46 straipsnio 3 dalyje, 71, 108 straipsniuose, 385 straipsnio 4, 5 dalyse, 393 straipsnio 2, 3, 8, 9 dalyse, 416, 417, 420, 422, 423, 424 straipsniuose, 426 straipsnio 1, 2, 3, 5 dalyse, 427, 431, 481, 505</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xml:space="preserve"> straipsniuose, 506 straipsnio 3, 4, 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508 straipsnyje, 526 straipsnio 3 dalyje,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556, 557, 557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e36f90de9894271ba5c31e26ecae0cd"/>
                            <w:lock w:val="sdtLocked"/>
                            <w:richText/>
                          </w:sdtPr>
                          <w:sdtContent>
                            <w:p>
                              <w:pPr>
                                <w:spacing w:line="360" w:lineRule="auto"/>
                                <w:ind w:firstLine="720"/>
                                <w:jc w:val="both"/>
                                <w:rPr>
                                  <w:szCs w:val="24"/>
                                </w:rPr>
                              </w:pPr>
                              <w:sdt>
                                <w:sdtPr>
                                  <w:alias w:val="Numeris"/>
                                  <w:tag w:val="nr_be36f90de9894271ba5c31e26ecae0cd"/>
                                  <w:lock w:val="sdtLocked"/>
                                  <w:richText/>
                                </w:sdtPr>
                                <w:sdtContent>
                                  <w:r>
                                    <w:rPr>
                                      <w:color w:val="000000"/>
                                      <w:szCs w:val="24"/>
                                    </w:rPr>
                                    <w:t>40</w:t>
                                  </w:r>
                                </w:sdtContent>
                              </w:sdt>
                              <w:r>
                                <w:rPr>
                                  <w:color w:val="000000"/>
                                  <w:szCs w:val="24"/>
                                </w:rPr>
                                <w:t>) Lietuvos Respublikos muitinės – dėl šio kodekso 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xml:space="preserve"> straipsnio 2, 3, 5, 7, 8 dalyse, 309 straipsnio 6, 9 dalyse, 310 straipsnio 12, 13 dalyse, 312 straipsnio 1, 3, 4 dalyse, 341 straipsnyje, 342 straipsnio 7, 8 dalyse, 343</w:t>
                              </w:r>
                              <w:r>
                                <w:rPr>
                                  <w:color w:val="000000"/>
                                  <w:szCs w:val="24"/>
                                  <w:vertAlign w:val="superscript"/>
                                </w:rPr>
                                <w:t>1</w:t>
                              </w:r>
                              <w:r>
                                <w:rPr>
                                  <w:color w:val="000000"/>
                                  <w:szCs w:val="24"/>
                                </w:rPr>
                                <w:t xml:space="preserve"> straipsnio 3, 4, 5, 6, 19, 20 dalyse, 408, 412 straipsniuose, 426 straipsnio 4 dalyje, 431 straipsnio 1, 2, 3, 4 dalyse, 436, 437 straipsniuose, 450 straipsnio 1, 2, 17, 18 dalyse, 459 straipsnio 4, 5, 6, 9, 10</w:t>
                              </w:r>
                              <w:r>
                                <w:rPr>
                                  <w:b/>
                                  <w:bCs/>
                                  <w:color w:val="000000"/>
                                  <w:szCs w:val="24"/>
                                </w:rPr>
                                <w:t xml:space="preserve"> </w:t>
                              </w:r>
                              <w:r>
                                <w:rPr>
                                  <w:color w:val="000000"/>
                                  <w:szCs w:val="24"/>
                                </w:rPr>
                                <w:t>dalyse, 463, 464, 475, 504, 505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f2a72197ca554768886b5aa3a5610018"/>
                            <w:lock w:val="sdtLocked"/>
                            <w:richText/>
                          </w:sdtPr>
                          <w:sdtContent>
                            <w:p>
                              <w:pPr>
                                <w:spacing w:line="360" w:lineRule="auto"/>
                                <w:ind w:firstLine="720"/>
                                <w:jc w:val="both"/>
                              </w:pPr>
                              <w:sdt>
                                <w:sdtPr>
                                  <w:alias w:val="Numeris"/>
                                  <w:tag w:val="nr_f2a72197ca554768886b5aa3a5610018"/>
                                  <w:lock w:val="sdtLocked"/>
                                  <w:richText/>
                                </w:sdtPr>
                                <w:sdtContent>
                                  <w:r>
                                    <w:rPr>
                                      <w:szCs w:val="24"/>
                                      <w:lang w:eastAsia="lt-LT"/>
                                    </w:rPr>
                                    <w:t>45</w:t>
                                  </w:r>
                                </w:sdtContent>
                              </w:sdt>
                              <w:r>
                                <w:rPr>
                                  <w:szCs w:val="24"/>
                                  <w:lang w:eastAsia="lt-LT"/>
                                </w:rPr>
                                <w:t>) Nacionalinės žemės tarnybos prie Aplinkos ministerijos –</w:t>
                              </w:r>
                              <w:r>
                                <w:rPr>
                                  <w:b/>
                                  <w:szCs w:val="24"/>
                                  <w:lang w:eastAsia="lt-LT"/>
                                </w:rPr>
                                <w:t xml:space="preserve"> </w:t>
                              </w:r>
                              <w:r>
                                <w:rPr>
                                  <w:szCs w:val="24"/>
                                  <w:lang w:eastAsia="lt-LT"/>
                                </w:rPr>
                                <w:t>dėl šio kodekso 110, 112, 113, 257, 258, 261 straipsniuose, 276 straipsnio 3, 4 dalyse, 333, 334, 364, 505, 507 straipsniuose numatytų administracinių nusižengimų;</w:t>
                              </w:r>
                              <w:r>
                                <w:t xml:space="preserve"> </w:t>
                              </w:r>
                            </w:p>
                            <w:p>
                              <w:pPr>
                                <w:spacing w:line="360" w:lineRule="auto"/>
                                <w:jc w:val="both"/>
                                <w:rPr>
                                  <w:b/>
                                  <w:i/>
                                  <w:sz w:val="22"/>
                                  <w:szCs w:val="22"/>
                                </w:rPr>
                              </w:pPr>
                              <w:r>
                                <w:rPr>
                                  <w:b/>
                                  <w:i/>
                                  <w:sz w:val="22"/>
                                  <w:szCs w:val="22"/>
                                </w:rPr>
                                <w:t>45 punkto redakcija nuo 2024-01-01:</w:t>
                              </w:r>
                            </w:p>
                            <w:p>
                              <w:pPr>
                                <w:spacing w:line="360" w:lineRule="auto"/>
                                <w:ind w:firstLine="720"/>
                                <w:jc w:val="both"/>
                                <w:rPr>
                                  <w:szCs w:val="24"/>
                                </w:rPr>
                              </w:pPr>
                              <w:r>
                                <w:rPr>
                                  <w:szCs w:val="24"/>
                                </w:rPr>
                                <w:t>45) Nacionalinės žemės tarnybos prie Aplinkos ministerijos – dėl šio kodekso 364,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2b92464f7eff459aaff6625fcb557cd1"/>
                            <w:lock w:val="sdtLocked"/>
                            <w:richText/>
                          </w:sdtPr>
                          <w:sdtContent>
                            <w:p>
                              <w:pPr>
                                <w:spacing w:line="360" w:lineRule="auto"/>
                                <w:ind w:firstLine="720"/>
                                <w:jc w:val="both"/>
                                <w:rPr>
                                  <w:szCs w:val="24"/>
                                </w:rPr>
                              </w:pPr>
                              <w:sdt>
                                <w:sdtPr>
                                  <w:alias w:val="Numeris"/>
                                  <w:tag w:val="nr_2b92464f7eff459aaff6625fcb557cd1"/>
                                  <w:lock w:val="sdtLocked"/>
                                  <w:richText/>
                                </w:sdtPr>
                                <w:sdtContent>
                                  <w:r>
                                    <w:rPr>
                                      <w:iCs/>
                                      <w:szCs w:val="24"/>
                                      <w:lang w:eastAsia="lt-LT"/>
                                    </w:rPr>
                                    <w:t>49</w:t>
                                  </w:r>
                                </w:sdtContent>
                              </w:sdt>
                              <w:r>
                                <w:rPr>
                                  <w:iCs/>
                                  <w:szCs w:val="24"/>
                                  <w:lang w:eastAsia="lt-LT"/>
                                </w:rPr>
                                <w:t>) policijos – dėl šio kodekso 45 straipsnio 4 dalyje, 46 straipsnio 3 dalyje, 48, 62, 63, 65, 69, 71, 72, 73, 74 straipsniuose, 75 straipsnio 1 dalyje, 76, 77, 78, 80, 88, 89, 95 straipsniuose, 98 straipsnio 1 dalyje, 108, 109, 115, 122, 125, 127, 130, 131, 131</w:t>
                              </w:r>
                              <w:r>
                                <w:rPr>
                                  <w:iCs/>
                                  <w:szCs w:val="24"/>
                                  <w:vertAlign w:val="superscript"/>
                                  <w:lang w:eastAsia="lt-LT"/>
                                </w:rPr>
                                <w:t>1</w:t>
                              </w:r>
                              <w:r>
                                <w:rPr>
                                  <w:iCs/>
                                  <w:szCs w:val="24"/>
                                  <w:lang w:eastAsia="lt-LT"/>
                                </w:rPr>
                                <w:t>,</w:t>
                              </w:r>
                              <w:r>
                                <w:rPr>
                                  <w:iCs/>
                                  <w:szCs w:val="24"/>
                                  <w:vertAlign w:val="superscript"/>
                                  <w:lang w:eastAsia="lt-LT"/>
                                </w:rPr>
                                <w:t xml:space="preserve"> </w:t>
                              </w:r>
                              <w:r>
                                <w:rPr>
                                  <w:iCs/>
                                  <w:szCs w:val="24"/>
                                  <w:lang w:eastAsia="lt-LT"/>
                                </w:rPr>
                                <w:t xml:space="preserve"> 133, 134, 137, 142, 143, 150, 151, 152, 153, 154, 155, 159, 160, 161, 162, 163, 164, 166, 167, 168, 169, 170, 171 straipsniuose, 172 straipsnio 1, 2 dalyse, 173, 174, 176, 182, 183, 192, 206, 207, 208, 209, 209</w:t>
                              </w:r>
                              <w:r>
                                <w:rPr>
                                  <w:iCs/>
                                  <w:szCs w:val="24"/>
                                  <w:vertAlign w:val="superscript"/>
                                  <w:lang w:eastAsia="lt-LT"/>
                                </w:rPr>
                                <w:t>1</w:t>
                              </w:r>
                              <w:r>
                                <w:rPr>
                                  <w:iCs/>
                                  <w:szCs w:val="24"/>
                                  <w:lang w:eastAsia="lt-LT"/>
                                </w:rPr>
                                <w:t>, 214, 219, 220, 224, 225, 226, 227, 228, 229, 230, 231, 232, 233, 234, 234</w:t>
                              </w:r>
                              <w:r>
                                <w:rPr>
                                  <w:iCs/>
                                  <w:szCs w:val="24"/>
                                  <w:vertAlign w:val="superscript"/>
                                  <w:lang w:eastAsia="lt-LT"/>
                                </w:rPr>
                                <w:t>1</w:t>
                              </w:r>
                              <w:r>
                                <w:rPr>
                                  <w:iCs/>
                                  <w:szCs w:val="24"/>
                                  <w:lang w:eastAsia="lt-LT"/>
                                </w:rPr>
                                <w:t>, 234</w:t>
                              </w:r>
                              <w:r>
                                <w:rPr>
                                  <w:iCs/>
                                  <w:szCs w:val="24"/>
                                  <w:vertAlign w:val="superscript"/>
                                  <w:lang w:eastAsia="lt-LT"/>
                                </w:rPr>
                                <w:t>2</w:t>
                              </w:r>
                              <w:r>
                                <w:rPr>
                                  <w:iCs/>
                                  <w:szCs w:val="24"/>
                                  <w:lang w:eastAsia="lt-LT"/>
                                </w:rPr>
                                <w:t xml:space="preserve"> straipsniuose, 281 straipsnio 1, 2 dalyse, 282, 290, 307, 321, 336, 339, 340, 342, 346, 366, 367, 368 straipsniuose, 369 straipsnio 5, 6, 11, 12, 15, 16 dalyse, 414, 415, 416, 417, 420, 421, 422, 423, 424 straipsniuose, 426 straipsnio 1, 2, 3, 5 dalyse, 427, 428, 429, 430, 431, 432, 433 straipsniuose, 434 straipsnio 1, 3 dalyse, 436, 438 straipsniuose, 439 straipsnio 2 dalyje, 450 straipsnio 1, 2, 17, 18 dalyse, 451, 452, 454, 455, 456, 458, 459, 460, 461, 462, 463, 473, 474 straipsniuose, 479 straipsnio 3, 4 dalyse, 480 straipsnio 1 dalyje, 481, 482, 483, 484, 484</w:t>
                              </w:r>
                              <w:r>
                                <w:rPr>
                                  <w:iCs/>
                                  <w:szCs w:val="24"/>
                                  <w:vertAlign w:val="superscript"/>
                                  <w:lang w:eastAsia="lt-LT"/>
                                </w:rPr>
                                <w:t>1</w:t>
                              </w:r>
                              <w:r>
                                <w:rPr>
                                  <w:iCs/>
                                  <w:szCs w:val="24"/>
                                  <w:lang w:eastAsia="lt-LT"/>
                                </w:rPr>
                                <w:t>, 485, 486, 487, 488, 489, 490, 491, 492, 493, 494, 494</w:t>
                              </w:r>
                              <w:r>
                                <w:rPr>
                                  <w:iCs/>
                                  <w:szCs w:val="24"/>
                                  <w:vertAlign w:val="superscript"/>
                                  <w:lang w:eastAsia="lt-LT"/>
                                </w:rPr>
                                <w:t>1</w:t>
                              </w:r>
                              <w:r>
                                <w:rPr>
                                  <w:iCs/>
                                  <w:szCs w:val="24"/>
                                  <w:lang w:eastAsia="lt-LT"/>
                                </w:rPr>
                                <w:t>, 495 straipsniuose, 496 straipsnio 1, 2 dalyse, 506 straipsnio 1, 2, 4, 4</w:t>
                              </w:r>
                              <w:r>
                                <w:rPr>
                                  <w:iCs/>
                                  <w:szCs w:val="24"/>
                                  <w:vertAlign w:val="superscript"/>
                                  <w:lang w:eastAsia="lt-LT"/>
                                </w:rPr>
                                <w:t>1</w:t>
                              </w:r>
                              <w:r>
                                <w:rPr>
                                  <w:iCs/>
                                  <w:szCs w:val="24"/>
                                  <w:lang w:eastAsia="lt-LT"/>
                                </w:rPr>
                                <w:t>, 5, 6 dalyse,</w:t>
                              </w:r>
                              <w:r>
                                <w:rPr>
                                  <w:b/>
                                  <w:bCs/>
                                  <w:iCs/>
                                  <w:szCs w:val="24"/>
                                  <w:lang w:eastAsia="lt-LT"/>
                                </w:rPr>
                                <w:t xml:space="preserve"> </w:t>
                              </w:r>
                              <w:r>
                                <w:rPr>
                                  <w:bCs/>
                                  <w:iCs/>
                                  <w:szCs w:val="24"/>
                                  <w:lang w:eastAsia="lt-LT"/>
                                </w:rPr>
                                <w:t>507,</w:t>
                              </w:r>
                              <w:r>
                                <w:rPr>
                                  <w:b/>
                                  <w:bCs/>
                                  <w:iCs/>
                                  <w:szCs w:val="24"/>
                                  <w:lang w:eastAsia="lt-LT"/>
                                </w:rPr>
                                <w:t xml:space="preserve"> </w:t>
                              </w:r>
                              <w:r>
                                <w:rPr>
                                  <w:bCs/>
                                  <w:iCs/>
                                  <w:szCs w:val="24"/>
                                  <w:lang w:eastAsia="lt-LT"/>
                                </w:rPr>
                                <w:t>5</w:t>
                              </w:r>
                              <w:r>
                                <w:rPr>
                                  <w:iCs/>
                                  <w:szCs w:val="24"/>
                                  <w:lang w:eastAsia="lt-LT"/>
                                </w:rPr>
                                <w:t>08, 510</w:t>
                              </w:r>
                              <w:r>
                                <w:rPr>
                                  <w:iCs/>
                                  <w:szCs w:val="24"/>
                                  <w:vertAlign w:val="superscript"/>
                                  <w:lang w:eastAsia="lt-LT"/>
                                </w:rPr>
                                <w:t>1</w:t>
                              </w:r>
                              <w:r>
                                <w:rPr>
                                  <w:iCs/>
                                  <w:szCs w:val="24"/>
                                  <w:lang w:eastAsia="lt-LT"/>
                                </w:rPr>
                                <w:t>, 511, 512, 513, 518, 519, 520, 521, 523, 524 straipsniuose, 526 straipsnio 3 dalyje, 526</w:t>
                              </w:r>
                              <w:r>
                                <w:rPr>
                                  <w:iCs/>
                                  <w:szCs w:val="24"/>
                                  <w:vertAlign w:val="superscript"/>
                                  <w:lang w:eastAsia="lt-LT"/>
                                </w:rPr>
                                <w:t>1</w:t>
                              </w:r>
                              <w:r>
                                <w:rPr>
                                  <w:iCs/>
                                  <w:szCs w:val="24"/>
                                  <w:lang w:eastAsia="lt-LT"/>
                                </w:rPr>
                                <w:t>, 527, 528, 530, 534, 535, 538, 540, 546, 553, 555</w:t>
                              </w:r>
                              <w:r>
                                <w:rPr>
                                  <w:iCs/>
                                  <w:szCs w:val="24"/>
                                  <w:vertAlign w:val="superscript"/>
                                  <w:lang w:eastAsia="lt-LT"/>
                                </w:rPr>
                                <w:t>1</w:t>
                              </w:r>
                              <w:r>
                                <w:rPr>
                                  <w:iCs/>
                                  <w:szCs w:val="24"/>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d8b7878b72b348b79afed473df6d85ca"/>
                            <w:lock w:val="sdtLocked"/>
                            <w:richText/>
                          </w:sdtPr>
                          <w:sdtContent>
                            <w:p>
                              <w:pPr>
                                <w:spacing w:line="360" w:lineRule="auto"/>
                                <w:ind w:firstLine="720"/>
                                <w:jc w:val="both"/>
                                <w:rPr>
                                  <w:szCs w:val="24"/>
                                </w:rPr>
                              </w:pPr>
                              <w:sdt>
                                <w:sdtPr>
                                  <w:alias w:val="Numeris"/>
                                  <w:tag w:val="nr_d8b7878b72b348b79afed473df6d85ca"/>
                                  <w:lock w:val="sdtLocked"/>
                                  <w:richText/>
                                </w:sdtPr>
                                <w:sdtContent>
                                  <w:r>
                                    <w:rPr>
                                      <w:color w:val="000000"/>
                                      <w:szCs w:val="24"/>
                                    </w:rPr>
                                    <w:t>55</w:t>
                                  </w:r>
                                </w:sdtContent>
                              </w:sdt>
                              <w:r>
                                <w:rPr>
                                  <w:color w:val="000000"/>
                                  <w:szCs w:val="24"/>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w:t>
                              </w:r>
                              <w:r>
                                <w:rPr>
                                  <w:rFonts w:eastAsia="NSimSun"/>
                                  <w:color w:val="000000"/>
                                  <w:kern w:val="3"/>
                                  <w:szCs w:val="24"/>
                                  <w:shd w:val="clear" w:color="auto" w:fill="FFFFFF"/>
                                  <w:lang w:eastAsia="lt-LT" w:bidi="hi-IN"/>
                                </w:rPr>
                                <w:t>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w:t>
                              </w:r>
                              <w:r>
                                <w:rPr>
                                  <w:color w:val="000000"/>
                                  <w:szCs w:val="24"/>
                                </w:rPr>
                                <w:t xml:space="preserve"> 3, 4, 6, 7 dalyse, 420 straipsnio 1, 2 dalyse, 421, 422, 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w:t>
                              </w:r>
                              <w:r>
                                <w:rPr>
                                  <w:b/>
                                  <w:color w:val="000000"/>
                                  <w:szCs w:val="24"/>
                                </w:rPr>
                                <w:t xml:space="preserve"> </w:t>
                              </w:r>
                              <w:r>
                                <w:rPr>
                                  <w:color w:val="000000"/>
                                  <w:szCs w:val="24"/>
                                </w:rPr>
                                <w:t>508, 524 straipsniuose, 526 straipsnio 3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9 str. 1 d. 66 p."/>
                            <w:tag w:val="part_33ab63d61de44d55b8e8165ee2b90dae"/>
                            <w:lock w:val="sdtLocked"/>
                            <w:richText/>
                          </w:sdtPr>
                          <w:sdtContent>
                            <w:p>
                              <w:pPr>
                                <w:spacing w:line="360" w:lineRule="auto"/>
                                <w:ind w:firstLine="720"/>
                                <w:jc w:val="both"/>
                                <w:rPr>
                                  <w:szCs w:val="24"/>
                                </w:rPr>
                              </w:pPr>
                              <w:sdt>
                                <w:sdtPr>
                                  <w:alias w:val="Numeris"/>
                                  <w:tag w:val="nr_33ab63d61de44d55b8e8165ee2b90dae"/>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 188, 188</w:t>
                              </w:r>
                              <w:r>
                                <w:rPr>
                                  <w:szCs w:val="24"/>
                                  <w:vertAlign w:val="superscript"/>
                                </w:rPr>
                                <w:t>1</w:t>
                              </w:r>
                              <w:r>
                                <w:rPr>
                                  <w:szCs w:val="24"/>
                                </w:rPr>
                                <w:t>, 188</w:t>
                              </w:r>
                              <w:r>
                                <w:rPr>
                                  <w:szCs w:val="24"/>
                                  <w:vertAlign w:val="superscript"/>
                                </w:rPr>
                                <w:t>3</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589 str. 1 d. 67 p."/>
                            <w:tag w:val="part_c804f06cae0941829eda39c5685983d9"/>
                            <w:lock w:val="sdtLocked"/>
                            <w:richText/>
                          </w:sdtPr>
                          <w:sdtContent>
                            <w:p>
                              <w:pPr>
                                <w:spacing w:line="360" w:lineRule="auto"/>
                                <w:ind w:firstLine="720"/>
                                <w:jc w:val="both"/>
                                <w:rPr>
                                  <w:szCs w:val="24"/>
                                  <w:lang w:eastAsia="lt-LT"/>
                                </w:rPr>
                              </w:pPr>
                              <w:sdt>
                                <w:sdtPr>
                                  <w:alias w:val="Numeris"/>
                                  <w:tag w:val="nr_c804f06cae0941829eda39c5685983d9"/>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spacing w:line="360" w:lineRule="auto"/>
                                <w:jc w:val="both"/>
                                <w:rPr>
                                  <w:b/>
                                  <w:i/>
                                  <w:sz w:val="22"/>
                                  <w:szCs w:val="22"/>
                                  <w:lang w:eastAsia="lt-LT"/>
                                </w:rPr>
                              </w:pPr>
                              <w:r>
                                <w:rPr>
                                  <w:b/>
                                  <w:i/>
                                  <w:sz w:val="22"/>
                                  <w:szCs w:val="22"/>
                                  <w:lang w:eastAsia="lt-LT"/>
                                </w:rPr>
                                <w:t>67 punkto redakcija nuo 2024-01-01:</w:t>
                              </w:r>
                            </w:p>
                            <w:p>
                              <w:pPr>
                                <w:spacing w:line="360" w:lineRule="auto"/>
                                <w:ind w:firstLine="720"/>
                                <w:jc w:val="both"/>
                                <w:rPr>
                                  <w:szCs w:val="24"/>
                                </w:rPr>
                              </w:pPr>
                              <w:r>
                                <w:rPr>
                                  <w:szCs w:val="24"/>
                                  <w:lang w:eastAsia="lt-LT"/>
                                </w:rPr>
                                <w:t xml:space="preserve">67) Valstybinės </w:t>
                              </w:r>
                              <w:r>
                                <w:t xml:space="preserve">teritorijų planavimo ir statybos inspekcijos prie Aplinkos ministerijos – dėl šio kodekso </w:t>
                              </w:r>
                              <w:r>
                                <w:rPr>
                                  <w:szCs w:val="24"/>
                                  <w:lang w:eastAsia="lt-LT"/>
                                </w:rPr>
                                <w:t xml:space="preserve">110, 112, 113, 257, 258, 261 straipsniuose, 276 straipsnio 3, 4 dalyse, 333, 334, </w:t>
                              </w:r>
                              <w:r>
                                <w:t>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96399f7036e74d45a14955fef5194b9b"/>
                            <w:lock w:val="sdtLocked"/>
                            <w:richText/>
                          </w:sdtPr>
                          <w:sdtContent>
                            <w:p>
                              <w:pPr>
                                <w:suppressAutoHyphens/>
                                <w:spacing w:line="360" w:lineRule="auto"/>
                                <w:ind w:firstLine="720"/>
                                <w:jc w:val="both"/>
                                <w:textAlignment w:val="baseline"/>
                              </w:pPr>
                              <w:sdt>
                                <w:sdtPr>
                                  <w:alias w:val="Numeris"/>
                                  <w:tag w:val="nr_96399f7036e74d45a14955fef5194b9b"/>
                                  <w:lock w:val="sdtLocked"/>
                                  <w:richText/>
                                </w:sdtPr>
                                <w:sdtContent>
                                  <w:r>
                                    <w:rPr>
                                      <w:rFonts w:eastAsia="NSimSun"/>
                                      <w:color w:val="000000"/>
                                      <w:kern w:val="3"/>
                                      <w:szCs w:val="24"/>
                                      <w:shd w:val="clear" w:color="auto" w:fill="FFFFFF"/>
                                      <w:lang w:eastAsia="lt-LT" w:bidi="hi-IN"/>
                                    </w:rPr>
                                    <w:t>82</w:t>
                                  </w:r>
                                </w:sdtContent>
                              </w:sdt>
                              <w:r>
                                <w:rPr>
                                  <w:rFonts w:eastAsia="NSimSun"/>
                                  <w:color w:val="000000"/>
                                  <w:kern w:val="3"/>
                                  <w:szCs w:val="24"/>
                                  <w:shd w:val="clear" w:color="auto" w:fill="FFFFFF"/>
                                  <w:lang w:eastAsia="lt-LT" w:bidi="hi-IN"/>
                                </w:rPr>
                                <w:t>) savivaldybių administracijų – dėl šio kodekso 45, 46, 48, 78, 114 straipsniuose, 144 straipsnio 1, 4, 5 dalyse, 148, 149, 150, 152, 153, 154, 155, 156, 166, 167, 168 straipsniuose, 205 straipsnio 7 dalyje, 223, 224 straipsniuose, 225 straipsnio 1 dalyje, 281, 290, 291, 292, 294, 295, 296, 297, 298, 319, 332 straipsniuose, 333 straipsnio 7 dalyje, 335, 336, 344, 346, 347, 348, 349, 350, 359, 360, 365, 366, 367, 368 straipsniuose, 369 straipsnio 1, 2, 3, 4 dalyse, 371, 414 straipsniuose, 417 straipsnio 2, 2</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xml:space="preserve"> dalyse, 418, 419 straipsniuose, 426 straipsnio 4 dalyje, 431 straipsnyje, 434 straipsnio 2 dalyje, 439, 446, 447 </w:t>
                              </w:r>
                              <w:r>
                                <w:rPr>
                                  <w:color w:val="000000"/>
                                </w:rPr>
                                <w:t xml:space="preserve">straipsniuose, 448 straipsnio 1, 2, 3, 4, 5, 6, 7, 8 dalyse, </w:t>
                              </w:r>
                              <w:r>
                                <w:rPr>
                                  <w:rFonts w:eastAsia="NSimSun"/>
                                  <w:color w:val="000000"/>
                                  <w:kern w:val="3"/>
                                  <w:szCs w:val="24"/>
                                  <w:shd w:val="clear" w:color="auto" w:fill="FFFFFF"/>
                                  <w:lang w:eastAsia="lt-LT" w:bidi="hi-IN"/>
                                </w:rPr>
                                <w:t>449, 449</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457, 459, 484, 484</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485, 488, 491, 492, 497, 498, 499, 500, 501, 502, 503, 505, 505</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507, 516, 517</w:t>
                              </w:r>
                              <w:r>
                                <w:rPr>
                                  <w:rFonts w:eastAsia="NSimSun"/>
                                  <w:color w:val="000000"/>
                                  <w:kern w:val="3"/>
                                  <w:szCs w:val="24"/>
                                  <w:shd w:val="clear" w:color="auto" w:fill="FFFFFF"/>
                                  <w:vertAlign w:val="superscript"/>
                                  <w:lang w:eastAsia="lt-LT" w:bidi="hi-IN"/>
                                </w:rPr>
                                <w:t>1</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2</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3</w:t>
                              </w:r>
                              <w:r>
                                <w:rPr>
                                  <w:rFonts w:eastAsia="NSimSun"/>
                                  <w:color w:val="000000"/>
                                  <w:kern w:val="3"/>
                                  <w:szCs w:val="24"/>
                                  <w:shd w:val="clear" w:color="auto" w:fill="FFFFFF"/>
                                  <w:lang w:eastAsia="lt-LT" w:bidi="hi-IN"/>
                                </w:rPr>
                                <w:t>, 517</w:t>
                              </w:r>
                              <w:r>
                                <w:rPr>
                                  <w:rFonts w:eastAsia="NSimSun"/>
                                  <w:color w:val="000000"/>
                                  <w:kern w:val="3"/>
                                  <w:szCs w:val="24"/>
                                  <w:shd w:val="clear" w:color="auto" w:fill="FFFFFF"/>
                                  <w:vertAlign w:val="superscript"/>
                                  <w:lang w:eastAsia="lt-LT" w:bidi="hi-IN"/>
                                </w:rPr>
                                <w:t>4</w:t>
                              </w:r>
                              <w:r>
                                <w:rPr>
                                  <w:rFonts w:eastAsia="NSimSun"/>
                                  <w:color w:val="000000"/>
                                  <w:kern w:val="3"/>
                                  <w:szCs w:val="24"/>
                                  <w:shd w:val="clear" w:color="auto" w:fill="FFFFFF"/>
                                  <w:lang w:eastAsia="lt-LT" w:bidi="hi-IN"/>
                                </w:rPr>
                                <w:t xml:space="preserve">, 518, 519, 526, </w:t>
                              </w:r>
                              <w:r>
                                <w:rPr>
                                  <w:rFonts w:eastAsia="NSimSun"/>
                                  <w:bCs/>
                                  <w:color w:val="000000"/>
                                  <w:kern w:val="3"/>
                                  <w:szCs w:val="24"/>
                                  <w:shd w:val="clear" w:color="auto" w:fill="FFFFFF"/>
                                  <w:lang w:eastAsia="lt-LT" w:bidi="hi-IN"/>
                                </w:rPr>
                                <w:t>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w:t>
                              </w:r>
                              <w:r>
                                <w:rPr>
                                  <w:rFonts w:eastAsia="NSimSun"/>
                                  <w:b/>
                                  <w:bCs/>
                                  <w:color w:val="000000"/>
                                  <w:kern w:val="3"/>
                                  <w:szCs w:val="24"/>
                                  <w:shd w:val="clear" w:color="auto" w:fill="FFFFFF"/>
                                  <w:lang w:eastAsia="lt-LT" w:bidi="hi-IN"/>
                                </w:rPr>
                                <w:t xml:space="preserve"> </w:t>
                              </w:r>
                              <w:r>
                                <w:rPr>
                                  <w:rFonts w:eastAsia="NSimSun"/>
                                  <w:color w:val="000000"/>
                                  <w:kern w:val="3"/>
                                  <w:szCs w:val="24"/>
                                  <w:shd w:val="clear" w:color="auto" w:fill="FFFFFF"/>
                                  <w:lang w:eastAsia="lt-LT" w:bidi="hi-IN"/>
                                </w:rPr>
                                <w:t>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7e9e0335abfc4b999516c4b8a51748f3"/>
                        <w:lock w:val="sdtLocked"/>
                        <w:richText/>
                      </w:sdtPr>
                      <w:sdtContent>
                        <w:p>
                          <w:pPr>
                            <w:spacing w:line="360" w:lineRule="auto"/>
                            <w:ind w:firstLine="720"/>
                            <w:jc w:val="both"/>
                            <w:rPr>
                              <w:strike/>
                              <w:szCs w:val="24"/>
                            </w:rPr>
                          </w:pPr>
                          <w:sdt>
                            <w:sdtPr>
                              <w:alias w:val="Numeris"/>
                              <w:tag w:val="nr_7e9e0335abfc4b999516c4b8a51748f3"/>
                              <w:lock w:val="sdtLocked"/>
                              <w:richText/>
                            </w:sdtPr>
                            <w:sdtContent>
                              <w:r>
                                <w:rPr>
                                  <w:szCs w:val="24"/>
                                </w:rPr>
                                <w:t>1</w:t>
                              </w:r>
                            </w:sdtContent>
                          </w:sdt>
                          <w:r>
                            <w:rPr>
                              <w:szCs w:val="24"/>
                            </w:rPr>
                            <w:t xml:space="preserve">. Baigęs administracinio nusižengimo tyrimą, jį atlikęs pareigūnas surašo administracinio nusižengimo protokolą. </w:t>
                          </w:r>
                          <w:r>
                            <w:rPr>
                              <w:bCs/>
                              <w:szCs w:val="24"/>
                            </w:rPr>
                            <w:t xml:space="preserve">Prieš rašydamas administracinio nusižengimo protokolą, pareigūnas patikrina, ar </w:t>
                          </w:r>
                          <w:r>
                            <w:rPr>
                              <w:bCs/>
                              <w:color w:val="000000"/>
                              <w:szCs w:val="24"/>
                            </w:rPr>
                            <w:t xml:space="preserve">fizinis </w:t>
                          </w:r>
                          <w:r>
                            <w:rPr>
                              <w:bCs/>
                              <w:szCs w:val="24"/>
                            </w:rPr>
                            <w:t xml:space="preserve">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w:t>
                          </w:r>
                          <w:r>
                            <w:rPr>
                              <w:szCs w:val="24"/>
                            </w:rPr>
                            <w:t>Protokolas surašomas dalyvaujant administracinėn atsakomybėn traukiamam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7ec25410a5b94cb2a76e1bb1254a30d0"/>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7ec25410a5b94cb2a76e1bb1254a30d0"/>
                                  <w:lock w:val="sdtLocked"/>
                                  <w:richText/>
                                </w:sdtPr>
                                <w:sdtContent>
                                  <w:r>
                                    <w:rPr>
                                      <w:bCs/>
                                      <w:color w:val="000000"/>
                                      <w:szCs w:val="24"/>
                                    </w:rPr>
                                    <w:t>2</w:t>
                                  </w:r>
                                </w:sdtContent>
                              </w:sdt>
                              <w:r>
                                <w:rPr>
                                  <w:bCs/>
                                  <w:color w:val="000000"/>
                                  <w:szCs w:val="24"/>
                                </w:rPr>
                                <w:t>) dėl šio kodekso 431 straipsnio 1, 2, 3 ir 4 dalyse numatytų administracinių nusižengimų, taip pat šio kodekso 611 straipsnyje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08 str. 2 d. 3 p."/>
                            <w:tag w:val="part_87b2929b8bf74b64b52d3af46a07e6b2"/>
                            <w:lock w:val="sdtLocked"/>
                            <w:richText/>
                          </w:sdtPr>
                          <w:sdtContent>
                            <w:p>
                              <w:pPr>
                                <w:spacing w:line="360" w:lineRule="auto"/>
                                <w:ind w:firstLine="720"/>
                                <w:jc w:val="both"/>
                                <w:rPr>
                                  <w:szCs w:val="24"/>
                                </w:rPr>
                              </w:pPr>
                              <w:sdt>
                                <w:sdtPr>
                                  <w:alias w:val="Numeris"/>
                                  <w:tag w:val="nr_87b2929b8bf74b64b52d3af46a07e6b2"/>
                                  <w:lock w:val="sdtLocked"/>
                                  <w:richText/>
                                </w:sdtPr>
                                <w:sdtContent>
                                  <w:r>
                                    <w:rPr>
                                      <w:color w:val="000000"/>
                                      <w:szCs w:val="24"/>
                                    </w:rPr>
                                    <w:t>3</w:t>
                                  </w:r>
                                </w:sdtContent>
                              </w:sdt>
                              <w:r>
                                <w:rPr>
                                  <w:color w:val="000000"/>
                                  <w:szCs w:val="24"/>
                                </w:rPr>
                                <w:t>) dėl šio kodekso 130 straipsnio 3 ir 9 dalyse, 185 straipsnio 1 ir 2 dalyse, 187 straipsnio 1 ir 2 dalyse, 223 straipsnio 1 ir 2 dalyse, 236 straipsnio 1 ir 5 dalyse, 236</w:t>
                              </w:r>
                              <w:r>
                                <w:rPr>
                                  <w:color w:val="000000"/>
                                  <w:szCs w:val="24"/>
                                  <w:vertAlign w:val="superscript"/>
                                </w:rPr>
                                <w:t>1</w:t>
                              </w:r>
                              <w:r>
                                <w:rPr>
                                  <w:color w:val="000000"/>
                                  <w:szCs w:val="24"/>
                                </w:rPr>
                                <w:t xml:space="preserve"> straipsnio 2 dalyje, 241 straipsnio 1 dalyje, 243 straipsnio 2 dalyje, 243</w:t>
                              </w:r>
                              <w:r>
                                <w:rPr>
                                  <w:color w:val="000000"/>
                                  <w:szCs w:val="24"/>
                                  <w:vertAlign w:val="superscript"/>
                                </w:rPr>
                                <w:t>1</w:t>
                              </w:r>
                              <w:r>
                                <w:rPr>
                                  <w:color w:val="000000"/>
                                  <w:szCs w:val="24"/>
                                </w:rPr>
                                <w:t xml:space="preserve"> straipsnio 1 dalyje, 247 straipsnio 31 dalyje, 248 straipsnio 1 dalyje, 248</w:t>
                              </w:r>
                              <w:r>
                                <w:rPr>
                                  <w:color w:val="000000"/>
                                  <w:szCs w:val="24"/>
                                  <w:vertAlign w:val="superscript"/>
                                </w:rPr>
                                <w:t>1</w:t>
                              </w:r>
                              <w:r>
                                <w:rPr>
                                  <w:color w:val="000000"/>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Cs/>
                                  <w:color w:val="000000"/>
                                  <w:szCs w:val="24"/>
                                </w:rPr>
                                <w:t xml:space="preserve"> </w:t>
                              </w:r>
                              <w:r>
                                <w:rPr>
                                  <w:color w:val="000000"/>
                                  <w:szCs w:val="24"/>
                                </w:rPr>
                                <w:t>periodiškumą nustato Lietuvos Respublikos teisės aktai, nepateikimą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sdt>
                      <w:sdtPr>
                        <w:alias w:val="7 d."/>
                        <w:tag w:val="part_ae5075a1c31e469fa95f861428326075"/>
                        <w:lock w:val="sdtLocked"/>
                        <w:richText/>
                      </w:sdtPr>
                      <w:sdtContent>
                        <w:p>
                          <w:pPr>
                            <w:spacing w:line="360" w:lineRule="auto"/>
                            <w:ind w:firstLine="720"/>
                            <w:jc w:val="both"/>
                            <w:rPr>
                              <w:szCs w:val="24"/>
                            </w:rPr>
                          </w:pPr>
                          <w:sdt>
                            <w:sdtPr>
                              <w:alias w:val="Numeris"/>
                              <w:tag w:val="nr_ae5075a1c31e469fa95f861428326075"/>
                              <w:lock w:val="sdtLocked"/>
                              <w:richText/>
                            </w:sdtPr>
                            <w:sdtContent>
                              <w:r>
                                <w:rPr>
                                  <w:bCs/>
                                  <w:color w:val="000000"/>
                                  <w:szCs w:val="24"/>
                                </w:rPr>
                                <w:t>7</w:t>
                              </w:r>
                            </w:sdtContent>
                          </w:sdt>
                          <w:r>
                            <w:rPr>
                              <w:bCs/>
                              <w:color w:val="000000"/>
                              <w:szCs w:val="24"/>
                            </w:rPr>
                            <w:t>.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591 straipsnio 6 ir 8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1fdca9e1bf4c4858a7e4b5f2b13cd4f3"/>
                        <w:lock w:val="sdtLocked"/>
                        <w:richText/>
                      </w:sdtPr>
                      <w:sdtContent>
                        <w:p>
                          <w:pPr>
                            <w:suppressAutoHyphens/>
                            <w:spacing w:line="360" w:lineRule="auto"/>
                            <w:ind w:firstLine="720"/>
                            <w:jc w:val="both"/>
                            <w:textAlignment w:val="baseline"/>
                            <w:rPr>
                              <w:szCs w:val="24"/>
                            </w:rPr>
                          </w:pPr>
                          <w:sdt>
                            <w:sdtPr>
                              <w:alias w:val="Numeris"/>
                              <w:tag w:val="nr_1fdca9e1bf4c4858a7e4b5f2b13cd4f3"/>
                              <w:lock w:val="sdtLocked"/>
                              <w:richText/>
                            </w:sdtPr>
                            <w:sdtContent>
                              <w:r>
                                <w:rPr>
                                  <w:rFonts w:eastAsia="NSimSun"/>
                                  <w:color w:val="000000"/>
                                  <w:kern w:val="2"/>
                                  <w:szCs w:val="24"/>
                                  <w:lang w:eastAsia="lt-LT" w:bidi="hi-IN"/>
                                </w:rPr>
                                <w:t>1</w:t>
                              </w:r>
                            </w:sdtContent>
                          </w:sdt>
                          <w:r>
                            <w:rPr>
                              <w:rFonts w:eastAsia="NSimSun"/>
                              <w:color w:val="000000"/>
                              <w:kern w:val="2"/>
                              <w:szCs w:val="24"/>
                              <w:lang w:eastAsia="lt-LT" w:bidi="hi-IN"/>
                            </w:rPr>
                            <w:t>.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w:t>
                          </w:r>
                          <w:r>
                            <w:rPr>
                              <w:rFonts w:eastAsia="NSimSun"/>
                              <w:bCs/>
                              <w:color w:val="000000"/>
                              <w:kern w:val="2"/>
                              <w:szCs w:val="24"/>
                              <w:lang w:eastAsia="lt-LT" w:bidi="hi-IN"/>
                            </w:rPr>
                            <w:t xml:space="preserve"> (gali būti nurodomos tik vietos koordinatės)</w:t>
                          </w:r>
                          <w:r>
                            <w:rPr>
                              <w:rFonts w:eastAsia="NSimSun"/>
                              <w:color w:val="000000"/>
                              <w:kern w:val="2"/>
                              <w:szCs w:val="24"/>
                              <w:lang w:eastAsia="lt-LT" w:bidi="hi-IN"/>
                            </w:rPr>
                            <w:t xml:space="preserve">, laikas ir esmė; šio kodekso straipsnis, straipsnio dalis ar kitas atsakomybę už šį nusižengimą nustatantis teisės aktas, kurio reikalavimus pažeidė asmuo; </w:t>
                          </w:r>
                          <w:r>
                            <w:rPr>
                              <w:rFonts w:eastAsia="NSimSun"/>
                              <w:bCs/>
                              <w:color w:val="000000"/>
                              <w:kern w:val="2"/>
                              <w:szCs w:val="24"/>
                              <w:lang w:eastAsia="lt-LT" w:bidi="hi-IN"/>
                            </w:rPr>
                            <w:t>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w:t>
                          </w:r>
                          <w:r>
                            <w:rPr>
                              <w:rFonts w:eastAsia="NSimSun"/>
                              <w:color w:val="000000"/>
                              <w:kern w:val="2"/>
                              <w:szCs w:val="24"/>
                              <w:lang w:eastAsia="lt-LT" w:bidi="hi-IN"/>
                            </w:rPr>
                            <w:t xml:space="preserve">; liudytojų, jeigu jų yra, vardai, pavardės, adresai, </w:t>
                          </w:r>
                          <w:r>
                            <w:rPr>
                              <w:rFonts w:eastAsia="NSimSun"/>
                              <w:bCs/>
                              <w:kern w:val="2"/>
                              <w:szCs w:val="24"/>
                              <w:lang w:eastAsia="zh-CN" w:bidi="hi-IN"/>
                            </w:rPr>
                            <w:t xml:space="preserve">E. pristatymo dėžučių adresai, elektroninio pašto adresai, telefono numeriai </w:t>
                          </w:r>
                          <w:r>
                            <w:rPr>
                              <w:rFonts w:eastAsia="NSimSun"/>
                              <w:color w:val="000000"/>
                              <w:kern w:val="2"/>
                              <w:szCs w:val="24"/>
                              <w:lang w:eastAsia="lt-LT" w:bidi="hi-IN"/>
                            </w:rPr>
                            <w:t>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rPr>
                              <w:rFonts w:eastAsia="NSimSun"/>
                              <w:kern w:val="2"/>
                              <w:szCs w:val="24"/>
                              <w:lang w:eastAsia="zh-CN" w:bidi="hi-IN"/>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b64f0aa82c046b2be94835b39c892ea"/>
                        <w:lock w:val="sdtLocked"/>
                        <w:richText/>
                      </w:sdtPr>
                      <w:sdtContent>
                        <w:p>
                          <w:pPr>
                            <w:widowControl w:val="0"/>
                            <w:tabs>
                              <w:tab w:val="left" w:pos="1134"/>
                            </w:tabs>
                            <w:suppressAutoHyphens/>
                            <w:spacing w:line="360" w:lineRule="auto"/>
                            <w:ind w:firstLine="720"/>
                            <w:jc w:val="both"/>
                            <w:rPr>
                              <w:szCs w:val="24"/>
                            </w:rPr>
                          </w:pPr>
                          <w:sdt>
                            <w:sdtPr>
                              <w:alias w:val="Numeris"/>
                              <w:tag w:val="nr_fb64f0aa82c046b2be94835b39c892ea"/>
                              <w:lock w:val="sdtLocked"/>
                              <w:richText/>
                            </w:sdtPr>
                            <w:sdtContent>
                              <w:r>
                                <w:rPr>
                                  <w:color w:val="000000"/>
                                  <w:szCs w:val="24"/>
                                  <w:lang w:eastAsia="lt-LT"/>
                                </w:rPr>
                                <w:t>2</w:t>
                              </w:r>
                            </w:sdtContent>
                          </w:sdt>
                          <w:r>
                            <w:rPr>
                              <w:color w:val="000000"/>
                              <w:szCs w:val="24"/>
                              <w:lang w:eastAsia="lt-LT"/>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87962edcd3a4eb98c5ab6a00c2f846a"/>
                        <w:lock w:val="sdtLocked"/>
                        <w:richText/>
                      </w:sdtPr>
                      <w:sdtContent>
                        <w:p>
                          <w:pPr>
                            <w:widowControl w:val="0"/>
                            <w:tabs>
                              <w:tab w:val="left" w:pos="1134"/>
                            </w:tabs>
                            <w:suppressAutoHyphens/>
                            <w:spacing w:line="360" w:lineRule="auto"/>
                            <w:ind w:firstLine="720"/>
                            <w:jc w:val="both"/>
                            <w:rPr>
                              <w:szCs w:val="24"/>
                            </w:rPr>
                          </w:pPr>
                          <w:sdt>
                            <w:sdtPr>
                              <w:alias w:val="Numeris"/>
                              <w:tag w:val="nr_e87962edcd3a4eb98c5ab6a00c2f846a"/>
                              <w:lock w:val="sdtLocked"/>
                              <w:richText/>
                            </w:sdtPr>
                            <w:sdtContent>
                              <w:r>
                                <w:rPr>
                                  <w:color w:val="000000"/>
                                  <w:szCs w:val="24"/>
                                  <w:lang w:eastAsia="lt-LT"/>
                                </w:rPr>
                                <w:t>4</w:t>
                              </w:r>
                            </w:sdtContent>
                          </w:sdt>
                          <w:r>
                            <w:rPr>
                              <w:color w:val="000000"/>
                              <w:szCs w:val="24"/>
                              <w:lang w:eastAsia="lt-LT"/>
                            </w:rPr>
                            <w:t>.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e880209d9abd484e87f579781fb48d49"/>
                        <w:lock w:val="sdtLocked"/>
                        <w:richText/>
                      </w:sdtPr>
                      <w:sdtContent>
                        <w:p>
                          <w:pPr>
                            <w:spacing w:line="360" w:lineRule="auto"/>
                            <w:ind w:firstLine="720"/>
                            <w:jc w:val="both"/>
                            <w:rPr>
                              <w:szCs w:val="24"/>
                            </w:rPr>
                          </w:pPr>
                          <w:sdt>
                            <w:sdtPr>
                              <w:alias w:val="Numeris"/>
                              <w:tag w:val="nr_e880209d9abd484e87f579781fb48d49"/>
                              <w:lock w:val="sdtLocked"/>
                              <w:richText/>
                            </w:sdtPr>
                            <w:sdtContent>
                              <w:r>
                                <w:rPr>
                                  <w:szCs w:val="24"/>
                                </w:rPr>
                                <w:t>1</w:t>
                              </w:r>
                            </w:sdtContent>
                          </w:sdt>
                          <w:r>
                            <w:rPr>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w:t>
                          </w:r>
                          <w:r>
                            <w:rPr>
                              <w:bCs/>
                              <w:szCs w:val="24"/>
                            </w:rPr>
                            <w:t xml:space="preserve">administraciniu nusižengimu buvo padaryta fizinė, turtinė ar neturtinė žala, ar </w:t>
                          </w:r>
                          <w:r>
                            <w:rPr>
                              <w:bCs/>
                              <w:color w:val="000000"/>
                              <w:szCs w:val="24"/>
                            </w:rPr>
                            <w:t xml:space="preserve">fizinis asmuo, kuriam administraciniu nusižengimu </w:t>
                          </w:r>
                          <w:r>
                            <w:rPr>
                              <w:color w:val="000000"/>
                              <w:szCs w:val="24"/>
                            </w:rPr>
                            <w:t xml:space="preserve">padaryta </w:t>
                          </w:r>
                          <w:r>
                            <w:rPr>
                              <w:bCs/>
                              <w:color w:val="000000"/>
                              <w:szCs w:val="24"/>
                            </w:rPr>
                            <w:t xml:space="preserve">fizinė, </w:t>
                          </w:r>
                          <w:r>
                            <w:rPr>
                              <w:color w:val="000000"/>
                              <w:szCs w:val="24"/>
                            </w:rPr>
                            <w:t>turtinė</w:t>
                          </w:r>
                          <w:r>
                            <w:rPr>
                              <w:bCs/>
                              <w:color w:val="000000"/>
                              <w:szCs w:val="24"/>
                            </w:rPr>
                            <w:t xml:space="preserve"> ar neturtinė </w:t>
                          </w:r>
                          <w:r>
                            <w:rPr>
                              <w:color w:val="000000"/>
                              <w:szCs w:val="24"/>
                            </w:rPr>
                            <w:t>žala,</w:t>
                          </w:r>
                          <w:r>
                            <w:rPr>
                              <w:bCs/>
                              <w:color w:val="000000"/>
                              <w:szCs w:val="24"/>
                            </w:rPr>
                            <w:t xml:space="preserve"> arba juridinis asmuo, kuriam administraciniu nusižengimu padaryta turtinė ar neturtinė žala, pripažintas nukentėjusiuoju</w:t>
                          </w:r>
                          <w:r>
                            <w:rPr>
                              <w:szCs w:val="24"/>
                            </w:rPr>
                            <w:t>, taip pat kitas aplinkybes, turinčias reikšmės bylai teisingai išnagrinėti.</w:t>
                          </w:r>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7114e2920b134d6ab8fc6b625c388bc0"/>
                        <w:lock w:val="sdtLocked"/>
                        <w:richText/>
                      </w:sdtPr>
                      <w:sdtContent>
                        <w:p>
                          <w:pPr>
                            <w:spacing w:line="360" w:lineRule="auto"/>
                            <w:ind w:firstLine="720"/>
                            <w:jc w:val="both"/>
                            <w:rPr>
                              <w:strike/>
                              <w:szCs w:val="24"/>
                            </w:rPr>
                          </w:pPr>
                          <w:sdt>
                            <w:sdtPr>
                              <w:alias w:val="Numeris"/>
                              <w:tag w:val="nr_7114e2920b134d6ab8fc6b625c388bc0"/>
                              <w:lock w:val="sdtLocked"/>
                              <w:richText/>
                            </w:sdtPr>
                            <w:sdtContent>
                              <w:r>
                                <w:rPr>
                                  <w:bCs/>
                                  <w:szCs w:val="24"/>
                                </w:rPr>
                                <w:t>1</w:t>
                              </w:r>
                            </w:sdtContent>
                          </w:sdt>
                          <w:r>
                            <w:rPr>
                              <w:bCs/>
                              <w:szCs w:val="24"/>
                            </w:rPr>
                            <w:t>.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591 straipsnio 1 punkte numatytu pagrindu kopija (nuorašas) išsiunčiama ir asmeniui, kuris pranešė apie administracinio nusižengimo požymių turinčios veikos padarymą, jeigu jis yra nurodęs, kad šia veika jam padaryta fizinė, turtinė ar neturtinė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f9aedbeac1f4089a09d42a2c2503108"/>
                    <w:lock w:val="sdtLocked"/>
                    <w:richText/>
                  </w:sdtPr>
                  <w:sdtContent>
                    <w:p>
                      <w:pPr>
                        <w:spacing w:line="360" w:lineRule="auto"/>
                        <w:ind w:firstLine="720"/>
                        <w:jc w:val="both"/>
                        <w:rPr>
                          <w:bCs/>
                          <w:szCs w:val="24"/>
                        </w:rPr>
                      </w:pPr>
                      <w:sdt>
                        <w:sdtPr>
                          <w:alias w:val="Numeris"/>
                          <w:tag w:val="nr_ff9aedbeac1f4089a09d42a2c2503108"/>
                          <w:lock w:val="sdtLocked"/>
                          <w:richText/>
                        </w:sdtPr>
                        <w:sdtContent>
                          <w:r>
                            <w:rPr>
                              <w:b/>
                              <w:bCs/>
                              <w:szCs w:val="24"/>
                            </w:rPr>
                            <w:t>621</w:t>
                          </w:r>
                        </w:sdtContent>
                      </w:sdt>
                      <w:r>
                        <w:rPr>
                          <w:b/>
                          <w:bCs/>
                          <w:szCs w:val="24"/>
                        </w:rPr>
                        <w:t xml:space="preserve"> straipsnis. </w:t>
                      </w:r>
                      <w:sdt>
                        <w:sdtPr>
                          <w:alias w:val="Pavadinimas"/>
                          <w:tag w:val="title_ff9aedbeac1f4089a09d42a2c2503108"/>
                          <w:lock w:val="sdtLocked"/>
                          <w:richText/>
                        </w:sdtPr>
                        <w:sdtContent>
                          <w:r>
                            <w:rPr>
                              <w:b/>
                              <w:bCs/>
                              <w:szCs w:val="24"/>
                            </w:rPr>
                            <w:t>Teisė apskųsti nutarimą administracinio nusižengimo byloje</w:t>
                          </w:r>
                        </w:sdtContent>
                      </w:sdt>
                    </w:p>
                    <w:sdt>
                      <w:sdtPr>
                        <w:alias w:val="621 str. 1 d."/>
                        <w:tag w:val="part_c1ddc027c21845388f8529203d00a731"/>
                        <w:lock w:val="sdtLocked"/>
                        <w:richText/>
                      </w:sdtPr>
                      <w:sdtContent>
                        <w:p>
                          <w:pPr>
                            <w:spacing w:line="360" w:lineRule="auto"/>
                            <w:ind w:firstLine="720"/>
                            <w:jc w:val="both"/>
                            <w:rPr>
                              <w:b/>
                              <w:bCs/>
                              <w:szCs w:val="24"/>
                            </w:rPr>
                          </w:pPr>
                          <w:r>
                            <w:rPr>
                              <w:bCs/>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591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ebc79fe4ceb84a778e23dda62d8a9cad"/>
                            <w:lock w:val="sdtLocked"/>
                            <w:richText/>
                          </w:sdtPr>
                          <w:sdtContent>
                            <w:p>
                              <w:pPr>
                                <w:spacing w:line="360" w:lineRule="auto"/>
                                <w:ind w:firstLine="720"/>
                                <w:jc w:val="both"/>
                              </w:pPr>
                              <w:sdt>
                                <w:sdtPr>
                                  <w:alias w:val="Numeris"/>
                                  <w:tag w:val="nr_ebc79fe4ceb84a778e23dda62d8a9cad"/>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9 p."/>
                            <w:tag w:val="part_506e186babe94fc4ad2129ea1e931b29"/>
                            <w:lock w:val="sdtLocked"/>
                            <w:richText/>
                          </w:sdtPr>
                          <w:sdtContent>
                            <w:p>
                              <w:pPr>
                                <w:spacing w:line="360" w:lineRule="auto"/>
                                <w:ind w:firstLine="720"/>
                                <w:jc w:val="both"/>
                                <w:rPr>
                                  <w:szCs w:val="24"/>
                                </w:rPr>
                              </w:pPr>
                              <w:sdt>
                                <w:sdtPr>
                                  <w:alias w:val="Numeris"/>
                                  <w:tag w:val="nr_506e186babe94fc4ad2129ea1e931b29"/>
                                  <w:lock w:val="sdtLocked"/>
                                  <w:richText/>
                                </w:sdtPr>
                                <w:sdtContent>
                                  <w:r>
                                    <w:rPr>
                                      <w:szCs w:val="24"/>
                                    </w:rPr>
                                    <w:t>9</w:t>
                                  </w:r>
                                </w:sdtContent>
                              </w:sdt>
                              <w:r>
                                <w:rPr>
                                  <w:szCs w:val="24"/>
                                </w:rPr>
                                <w:t>) ar nėra pagrindo atidėti administracinio nusižengimo bylos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10 p."/>
                            <w:tag w:val="part_2bb20ea7e01d46eb94271644f5242cc2"/>
                            <w:lock w:val="sdtLocked"/>
                            <w:richText/>
                          </w:sdtPr>
                          <w:sdtContent>
                            <w:p>
                              <w:pPr>
                                <w:spacing w:line="360" w:lineRule="auto"/>
                                <w:ind w:firstLine="720"/>
                                <w:jc w:val="both"/>
                                <w:rPr>
                                  <w:szCs w:val="24"/>
                                </w:rPr>
                              </w:pPr>
                              <w:sdt>
                                <w:sdtPr>
                                  <w:alias w:val="Numeris"/>
                                  <w:tag w:val="nr_2bb20ea7e01d46eb94271644f5242cc2"/>
                                  <w:lock w:val="sdtLocked"/>
                                  <w:richText/>
                                </w:sdtPr>
                                <w:sdtContent>
                                  <w:r>
                                    <w:rPr>
                                      <w:bCs/>
                                      <w:szCs w:val="24"/>
                                    </w:rPr>
                                    <w:t>10</w:t>
                                  </w:r>
                                </w:sdtContent>
                              </w:sdt>
                              <w:r>
                                <w:rPr>
                                  <w:bCs/>
                                  <w:szCs w:val="24"/>
                                </w:rPr>
                                <w:t>) ar galima užtikrinti bylos nagrinėjimą žodinio proceso tvarka naudojant informacines ir elektroninių ryšių technologijas (per vaizdo konferencijas, telekonferencijas ar kitaip).</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47189d0ab8234a3fbc8f0cdbaac51d7e"/>
                    <w:lock w:val="sdtLocked"/>
                    <w:richText/>
                  </w:sdtPr>
                  <w:sdtContent>
                    <w:p>
                      <w:pPr>
                        <w:spacing w:line="360" w:lineRule="auto"/>
                        <w:ind w:left="2410" w:hanging="1690"/>
                        <w:jc w:val="both"/>
                        <w:rPr>
                          <w:b/>
                          <w:bCs/>
                          <w:szCs w:val="24"/>
                        </w:rPr>
                      </w:pPr>
                      <w:sdt>
                        <w:sdtPr>
                          <w:alias w:val="Numeris"/>
                          <w:tag w:val="nr_47189d0ab8234a3fbc8f0cdbaac51d7e"/>
                          <w:lock w:val="sdtLocked"/>
                          <w:richText/>
                        </w:sdtPr>
                        <w:sdtContent>
                          <w:r>
                            <w:rPr>
                              <w:b/>
                              <w:bCs/>
                              <w:szCs w:val="24"/>
                            </w:rPr>
                            <w:t>644</w:t>
                          </w:r>
                        </w:sdtContent>
                      </w:sdt>
                      <w:r>
                        <w:rPr>
                          <w:b/>
                          <w:bCs/>
                          <w:szCs w:val="24"/>
                        </w:rPr>
                        <w:t xml:space="preserve"> straipsnis. </w:t>
                      </w:r>
                      <w:sdt>
                        <w:sdtPr>
                          <w:alias w:val="Pavadinimas"/>
                          <w:tag w:val="title_47189d0ab8234a3fbc8f0cdbaac51d7e"/>
                          <w:lock w:val="sdtLocked"/>
                          <w:richText/>
                        </w:sdtPr>
                        <w:sdtContent>
                          <w:r>
                            <w:rPr>
                              <w:b/>
                              <w:bCs/>
                              <w:szCs w:val="24"/>
                            </w:rPr>
                            <w:t>Pirmosios instancijos teismo nutarimo (nutarties) apskundimas apeliacine tvarka</w:t>
                          </w:r>
                        </w:sdtContent>
                      </w:sdt>
                    </w:p>
                    <w:sdt>
                      <w:sdtPr>
                        <w:alias w:val="644 str. 1 d."/>
                        <w:tag w:val="part_1a59b577faee4e09a9e751eebca9fa7e"/>
                        <w:lock w:val="sdtLocked"/>
                        <w:richText/>
                      </w:sdtPr>
                      <w:sdtContent>
                        <w:p>
                          <w:pPr>
                            <w:spacing w:line="360" w:lineRule="auto"/>
                            <w:ind w:firstLine="720"/>
                            <w:jc w:val="both"/>
                            <w:rPr>
                              <w:szCs w:val="24"/>
                            </w:rPr>
                          </w:pPr>
                          <w:r>
                            <w:rPr>
                              <w:bCs/>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591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f5ac91f8c89f419e86ae43ac545c2182"/>
                        <w:lock w:val="sdtLocked"/>
                        <w:richText/>
                      </w:sdtPr>
                      <w:sdtContent>
                        <w:p>
                          <w:pPr>
                            <w:spacing w:line="360" w:lineRule="auto"/>
                            <w:ind w:firstLine="720"/>
                            <w:jc w:val="both"/>
                            <w:rPr>
                              <w:szCs w:val="24"/>
                            </w:rPr>
                          </w:pPr>
                          <w:sdt>
                            <w:sdtPr>
                              <w:alias w:val="Numeris"/>
                              <w:tag w:val="nr_f5ac91f8c89f419e86ae43ac545c2182"/>
                              <w:lock w:val="sdtLocked"/>
                              <w:richText/>
                            </w:sdtPr>
                            <w:sdtContent>
                              <w:r>
                                <w:rPr>
                                  <w:color w:val="000000"/>
                                  <w:szCs w:val="24"/>
                                </w:rPr>
                                <w:t>2</w:t>
                              </w:r>
                            </w:sdtContent>
                          </w:sdt>
                          <w:r>
                            <w:rPr>
                              <w:color w:val="000000"/>
                              <w:szCs w:val="24"/>
                            </w:rPr>
                            <w:t xml:space="preserve">. Kai asmeniui administracinio nusižengimo teisena nutraukta pagal šio kodekso 591 straipsnio 1 punktą, šio asmens išlaidos advokato ar advokato padėjėjo, kuris dalyvavo byloje kaip asmens įgaliotas atstovas, paslaugoms apmokėti atlyginamos iš valstybės, savivaldybės </w:t>
                          </w:r>
                          <w:r>
                            <w:rPr>
                              <w:bCs/>
                              <w:color w:val="000000"/>
                              <w:szCs w:val="24"/>
                            </w:rPr>
                            <w:t>arba iš valstybės ar savivaldybės biudžetų neišlaikomo subjekto</w:t>
                          </w:r>
                          <w:r>
                            <w:rPr>
                              <w:color w:val="000000"/>
                              <w:szCs w:val="24"/>
                            </w:rPr>
                            <w:t xml:space="preserve"> lėšų </w:t>
                          </w:r>
                          <w:r>
                            <w:rPr>
                              <w:i/>
                              <w:iCs/>
                              <w:color w:val="000000"/>
                              <w:szCs w:val="24"/>
                            </w:rPr>
                            <w:t>mutatis mutandis</w:t>
                          </w:r>
                          <w:r>
                            <w:rPr>
                              <w:color w:val="000000"/>
                              <w:szCs w:val="24"/>
                            </w:rPr>
                            <w:t xml:space="preserve"> taikant </w:t>
                          </w:r>
                          <w:r>
                            <w:rPr>
                              <w:bCs/>
                              <w:color w:val="000000"/>
                              <w:szCs w:val="24"/>
                            </w:rPr>
                            <w:t>Baudžiamojo proceso kodekso nuostatas</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1343a82c629141749c001963ab91db6b"/>
            <w:lock w:val="sdtLocked"/>
            <w:richText/>
          </w:sdtPr>
          <w:sdtContent>
            <w:p>
              <w:pPr>
                <w:spacing w:line="360" w:lineRule="auto"/>
                <w:ind w:firstLine="720"/>
                <w:jc w:val="both"/>
                <w:rPr>
                  <w:szCs w:val="24"/>
                </w:rPr>
              </w:pPr>
              <w:sdt>
                <w:sdtPr>
                  <w:alias w:val="Numeris"/>
                  <w:tag w:val="nr_1343a82c629141749c001963ab91db6b"/>
                  <w:lock w:val="sdtLocked"/>
                  <w:richText/>
                </w:sdtPr>
                <w:sdtContent>
                  <w:r>
                    <w:rPr>
                      <w:spacing w:val="-2"/>
                      <w:szCs w:val="24"/>
                    </w:rPr>
                    <w:t>94</w:t>
                  </w:r>
                </w:sdtContent>
              </w:sdt>
              <w:r>
                <w:rPr>
                  <w:spacing w:val="-2"/>
                  <w:szCs w:val="24"/>
                </w:rPr>
                <w:t>. 2016 m. gegužės 11 d. Europos Parlamento ir Tarybos direktyva (ES) 2016/798 dėl geležinkelių saugos su paskutiniais pakeitimais, padarytais 2020 m. gegužės 25 d. Europos Parlamento ir Tarybos direktyva (ES) 2020/700.</w:t>
              </w:r>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110</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C8EE9E"/>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7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661.xml"/>
  <Relationship Id="rId18" Type="http://schemas.openxmlformats.org/officeDocument/2006/relationships/header" Target="header662.xml"/>
  <Relationship Id="rId19" Type="http://schemas.openxmlformats.org/officeDocument/2006/relationships/footer" Target="footer661.xml"/>
  <Relationship Id="rId2" Type="http://schemas.openxmlformats.org/officeDocument/2006/relationships/header" Target="header275.xml"/>
  <Relationship Id="rId20" Type="http://schemas.openxmlformats.org/officeDocument/2006/relationships/footer" Target="footer662.xml"/>
  <Relationship Id="rId21" Type="http://schemas.openxmlformats.org/officeDocument/2006/relationships/header" Target="header663.xml"/>
  <Relationship Id="rId22" Type="http://schemas.openxmlformats.org/officeDocument/2006/relationships/footer" Target="footer663.xml"/>
  <Relationship Id="rId23" Type="http://schemas.openxmlformats.org/officeDocument/2006/relationships/customXml" Target="../customXml/item1.xml"/>
  <Relationship Id="rId3" Type="http://schemas.openxmlformats.org/officeDocument/2006/relationships/footer" Target="footer274.xml"/>
  <Relationship Id="rId4" Type="http://schemas.openxmlformats.org/officeDocument/2006/relationships/footer" Target="footer275.xml"/>
  <Relationship Id="rId5" Type="http://schemas.openxmlformats.org/officeDocument/2006/relationships/header" Target="header276.xml"/>
  <Relationship Id="rId6" Type="http://schemas.openxmlformats.org/officeDocument/2006/relationships/footer" Target="footer27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a977f8f6e0d044c99151461801b43328">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87fbb914e995442fbb2fb37bb181a94a"/>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c78e3f57b81040d9aa03c32d8749876d">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su vaistais (vaistiniais preparatais), veikliosiomis medžiagomis ar tiriamųjų vaistinių preparatų gamyba susijusios veiklos sąlygų pažeidimas“." DocPartId="edf72f53329140e2979de607b82064c0" PartId="c8b0163b7334478bb87b2d8ce5ebf0b9">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c433c3c4028f410799aec0b45e3ace25"/>
          <Part Type="strDalis" Nr="10" Abbr="66 str. 10 d." DocPartId="13575a110e4145498fe88a01eea89aa6" PartId="618bebb4fbe94d52866969dd4e9cae46"/>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25d9acd8dcbd4338b3c9f4811e6c0fe4"/>
          <Part Type="strDalis" Nr="4" Abbr="170 str. 4 d." DocPartId="5c47d2fac7ab44428c467a628db07eac" PartId="1f951530ee39413f89fd1d8767d2a603"/>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f011a964d72144e494ebb8c1ed322852">
          <Part Type="strDalis" Nr="1" Abbr="205 str. 1 d." DocPartId="92f1f23c0b9d49e19fab05ed41179dee" PartId="b6ae0c7f380a4032b27d03692ac264a3"/>
          <Part Type="strDalis" Nr="2" Abbr="205 str. 2 d." DocPartId="c37bbf0d571c42fbbabaf5303c8cb5ef" PartId="bb493c0dcc924af9b55562425f8cd0d0"/>
          <Part Type="strDalis" Nr="3" Abbr="205 str. 3 d." DocPartId="628551d9326c43aa81d074a68759350b" PartId="bac616fe5764474aa210c778a2be390b"/>
          <Part Type="strDalis" Nr="4" Abbr="205 str. 4 d." DocPartId="10cfbd9c72814484b6eb70f6d8593765" PartId="366be01c89b04fbb8c1d96745dfdaf20"/>
          <Part Type="strDalis" Nr="5" Abbr="205 str. 5 d." DocPartId="ad8c84fcaadf4100856dbbf699e77980" PartId="3ab1ecdb12be490bb45224946c17e118"/>
          <Part Type="strDalis" Nr="6" Abbr="205 str. 6 d." DocPartId="966a926d6eb34500b43267c91d9c420c" PartId="cdded36694444602888dcf14b4c90a76"/>
          <Part Type="strDalis" Nr="7" Abbr="205 str. 7 d." DocPartId="1ed7ccb008aa43409250c53fb803f55b" PartId="b37920163f304250bfb4cb01394178bc"/>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4a6032718a1e4f7db4556e97ba97e376"/>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e2cfddcd02344c4680fb0c03266b6ac1"/>
          <Part Type="strDalis" Nr="6" Abbr="268 str. 6 d." DocPartId="125bb43b1e8d4c78b8cc97d7502af063" PartId="7a731789cab44632844a98c43626444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5ee79a6c1fcb4ab4b0af0f8d676097a4">
          <Part Type="strDalis" Nr="1" Abbr="281 str. 1 d." DocPartId="482cc19dbfb640b891ff6f20136a27a3" PartId="bdf4476c492045c5be29b88a1ff2337b"/>
          <Part Type="strDalis" Nr="2" Abbr="281 str. 2 d." DocPartId="ee5893e040cf4487abb079e5a0bdf61f" PartId="9ea3f923bc8b4d8fa70be304902d15eb"/>
          <Part Type="strDalis" Nr="3" Abbr="281 str. 3 d." DocPartId="bb59e490171843cbb44645f879bb6d2b" PartId="9427ccb38637452b92051492c78be02c"/>
          <Part Type="strDalis" Nr="4" Abbr="281 str. 4 d." DocPartId="f6ffc02df638499abcfd517218fbdcf7" PartId="6a8c33071ac44455be3d2a367b36c179"/>
          <Part Type="strDalis" Nr="5" Abbr="281 str. 5 d." DocPartId="6f428c54a1cc4f6b83d4facfff2c81bb" PartId="ef3e756587c74b53a2a1d0b2639f383c"/>
          <Part Type="strDalis" Nr="6" Abbr="281 str. 6 d." DocPartId="9b6629b9808049f8a20f41c4e0ca4861" PartId="1b55aa77a5f3480f8732971667a84f15"/>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mų, kurių į aplinkos orą išmetamų teršalų kiekis viršija nustatytus ribinius dydžius, arba transporto priemonių, ne keliais judančių mechanizmų ir įrengimų su sumontuotu prietaisu ar įrenginiu, kuris išderina gamintojo numatytą išmetamųjų dujų neutralizavimo sistemos veikimą, eksploatavimas" DocPartId="9067ee8b94804913b55fb90400ac5ae4" PartId="2190c6425ac74fcd9b4bb87aa3c167bf">
          <Part Type="strDalis" Nr="1" Abbr="307 str. 1 d." DocPartId="373c0ed7d2e444b8a6c441004b1f96d6" PartId="8af2ff9ea53b4903a1c15fafdf113bc7"/>
          <Part Type="strDalis" Nr="2" Abbr="307 str. 2 d." DocPartId="11b2daea6d35417986820aecf6161a5f" PartId="a00362f0635c4538b764dca726af4d49"/>
          <Part Type="strDalis" Nr="3" Abbr="307 str. 3 d." DocPartId="2c843e8b58c9497d974002aea98fe741" PartId="5a26962446a64d609f31f8348aa5f980"/>
          <Part Type="strDalis" Nr="4" Abbr="307 str. 4 d." DocPartId="8b55d71dc41d4c47bc6044d2913f6e61" PartId="bfb7bc3f1b8d43f78c153ed7158af9da"/>
          <Part Type="strDalis" Nr="5" Abbr="307 str. 5 d." DocPartId="e58020726d4043088ac5cb215927d649" PartId="28f22d88df2647cda194461c613b49e8"/>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cb6f0d7ca1e64e87a87024e69146a83a"/>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1794212a40874b1686a399188aaaf7de"/>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485a2f67d2fe447198da2cbcdfc04c8c"/>
          <Part Type="strDalis" Nr="8" Abbr="428 str. 8 d." DocPartId="a7763eaf2a68400fbcdc43efc7934e79" PartId="0ddfe72bdf0d478c9a4a06b1655af932"/>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9ef7603fc3b443718b19885e3dbcad2d"/>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186a6d6511eb4a48bcec08c76ae9e3a9"/>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142951673bb94aac867ca96b26e3c476"/>
            <Part Type="strPunktas" Nr="32" Abbr="589 str. 1 d. 32 p." DocPartId="4b060e1981354ac0a8e2466f1c3027ce" PartId="f2b515633a684edab493f5f5723c8273"/>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62f83c6b2c8643fea54c60592fdf5e9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e36f90de9894271ba5c31e26ecae0cd"/>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f2a72197ca554768886b5aa3a5610018"/>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2b92464f7eff459aaff6625fcb557cd1"/>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d8b7878b72b348b79afed473df6d85ca"/>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33ab63d61de44d55b8e8165ee2b90dae"/>
            <Part Type="strPunktas" Nr="67" Abbr="589 str. 1 d. 67 p." DocPartId="c594cf8bddef4712bef0bb33ddd557d9" PartId="c804f06cae0941829eda39c5685983d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96399f7036e74d45a14955fef5194b9b"/>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7e9e0335abfc4b999516c4b8a51748f3"/>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7ec25410a5b94cb2a76e1bb1254a30d0"/>
            <Part Type="strPunktas" Nr="3" Abbr="608 str. 2 d. 3 p." DocPartId="b4f7f2e3a2544b7e8e32774200d40fb2" PartId="87b2929b8bf74b64b52d3af46a07e6b2"/>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Type="strDalis" Nr="7" Abbr="7 d." DocPartId="e2304ed24d654170ae2a74d5553e4cad" PartId="ae5075a1c31e469fa95f861428326075"/>
        </Part>
        <Part Type="straipsnis" Nr="609" Abbr="609 str." Title="Administracinio nusižengimo protokolo turinys" DocPartId="5a2ca69bd26b4ab9947f47d3d8b94ab7" PartId="ccd42111e2544d36be331954426d93e2">
          <Part Type="strDalis" Nr="1" Abbr="609 str. 1 d." DocPartId="9cdb4bf4ae85403099891a233b2bb29a" PartId="1fdca9e1bf4c4858a7e4b5f2b13cd4f3"/>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b64f0aa82c046b2be94835b39c892ea"/>
          <Part Type="strDalis" Nr="3" Abbr="611 str. 3 d." DocPartId="3c3e989b0ecb4a7fb0d4da10b978eeb9" PartId="a2e2e50b20fc4361b316c6a2758f06c3"/>
          <Part Type="strDalis" Nr="4" Abbr="611 str. 4 d." DocPartId="499fe3f0c237457681268413471ccafa" PartId="e87962edcd3a4eb98c5ab6a00c2f846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e880209d9abd484e87f579781fb48d49"/>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d9fb5746a95e42058416b8fdadd40495">
          <Part Type="strDalis" Nr="1" Abbr="620 str. 1 d." DocPartId="fb083254937b4f53bad53e0ad7c5b148" PartId="7114e2920b134d6ab8fc6b625c388bc0"/>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f9aedbeac1f4089a09d42a2c2503108">
          <Part Type="strDalis" Nr="1" Abbr="621 str. 1 d." DocPartId="9762ac3f47234928801059cd42115af8" PartId="c1ddc027c21845388f8529203d00a731"/>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ebc79fe4ceb84a778e23dda62d8a9cad"/>
            <Part Type="strPunktas" Nr="9" Abbr="9 p." DocPartId="48823b5798b14f54a05040a63d5e6630" PartId="506e186babe94fc4ad2129ea1e931b29"/>
            <Part Type="strPunktas" Nr="10" Abbr="10 p." DocPartId="715371c96a1f4a18b2636d8df397ddda" PartId="2bb20ea7e01d46eb94271644f5242cc2"/>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47189d0ab8234a3fbc8f0cdbaac51d7e">
          <Part Type="strDalis" Nr="1" Abbr="644 str. 1 d." DocPartId="19a5fc63d4a24aca83a8d7df50825560" PartId="1a59b577faee4e09a9e751eebca9fa7e"/>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f5ac91f8c89f419e86ae43ac545c2182"/>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punktas" Nr="93" Abbr="pr. 93 p." DocPartId="50423e5f6ad544c78b4674ccb704c1c3" PartId="a801ca53324e4d15987ccfb62d578934"/>
    <Part Type="punktas" Nr="94" Abbr="pr. 94 p." DocPartId="5984cb7b235842a5ac51961da5e7268f" PartId="1343a82c629141749c001963ab91db6b"/>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FC53C3E-B24B-4F19-9CB6-C3BEC2BC15E7}">
  <ds:schemaRefs>
    <ds:schemaRef ds:uri="http://lrs.lt/TAIS/DocParts"/>
  </ds:schemaRefs>
</ds:datastoreItem>
</file>

<file path=customXml/itemProps3.xml><?xml version="1.0" encoding="utf-8"?>
<ds:datastoreItem xmlns:ds="http://schemas.openxmlformats.org/officeDocument/2006/customXml" ds:itemID="{67105E4B-DB58-4405-9F4C-B5CF6B72B8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650</TotalTime>
  <Pages>450</Pages>
  <Words>136634</Words>
  <Characters>989499</Characters>
  <Application>Microsoft Office Word</Application>
  <DocSecurity>0</DocSecurity>
  <Lines>8245</Lines>
  <Paragraphs>2247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1123886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BODIN Aušra</lastModifiedBy>
  <lastPrinted>2015-07-03T07:36:00Z</lastPrinted>
  <dcterms:modified xsi:type="dcterms:W3CDTF">2023-04-07T13:02:00Z</dcterms:modified>
  <revision>317</revision>
</coreProperties>
</file>