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6e9e4b20b5da495982372e8dbb1c833c"/>
        <w:lock w:val="sdtLocked"/>
        <w:richText/>
      </w:sdtPr>
      <w:sdtContent>
        <w:p>
          <w:pPr>
            <w:jc w:val="both"/>
            <w:rPr>
              <w:rFonts w:ascii="Times New Roman" w:hAnsi="Times New Roman"/>
            </w:rPr>
          </w:pPr>
          <w:r>
            <w:rPr>
              <w:rFonts w:ascii="Times New Roman" w:hAnsi="Times New Roman"/>
              <w:b/>
              <w:i/>
            </w:rPr>
            <w:t>Suvestinė redakcija nuo 2020-09-26 iki 2020-10-06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e58182e0fce211ea88f28eae672e5b40">
            <w:r w:rsidRPr="00532B9F">
              <w:rPr>
                <w:rFonts w:ascii="Times New Roman" w:eastAsia="MS Mincho" w:hAnsi="Times New Roman"/>
                <w:sz w:val="20"/>
                <w:i/>
                <w:iCs/>
                <w:color w:val="0000FF" w:themeColor="hyperlink"/>
                <w:u w:val="single"/>
              </w:rPr>
              <w:t>V-2091</w:t>
            </w:r>
          </w:fldSimple>
          <w:r>
            <w:rPr>
              <w:rFonts w:ascii="Times New Roman" w:eastAsia="MS Mincho" w:hAnsi="Times New Roman"/>
              <w:sz w:val="20"/>
              <w:i/>
              <w:iCs/>
            </w:rPr>
            <w:t>,
2020-09-22,
paskelbta TAR 2020-09-22, i. k. 2020-19635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szCs w:val="24"/>
              <w:lang w:eastAsia="lt-LT"/>
            </w:rPr>
            <w:t xml:space="preserve">DĖL </w:t>
          </w:r>
          <w:r>
            <w:rPr>
              <w:b/>
              <w:bCs/>
              <w:color w:val="000000"/>
              <w:shd w:val="clear" w:color="auto" w:fill="FFFFFF"/>
            </w:rPr>
            <w:t>PAGRINDINIO IR VIDURINIO UGDYMO ORGANIZAVIMO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V-1838</w:t>
            <w:br/>
            <w:t>Vilnius</w:t>
          </w:r>
        </w:p>
        <w:p>
          <w:pPr>
            <w:jc w:val="center"/>
            <w:rPr>
              <w:color w:val="000000"/>
              <w:szCs w:val="24"/>
              <w:lang w:eastAsia="zh-CN"/>
            </w:rPr>
          </w:pPr>
        </w:p>
        <w:sdt>
          <w:sdtPr>
            <w:alias w:val="preambule"/>
            <w:tag w:val="part_67ddff83ecaa4594847d00fd017ab735"/>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br/>
                <w:t>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0e0bb8e2b56249c388eeee2337113d43"/>
            <w:lock w:val="sdtLocked"/>
            <w:richText/>
          </w:sdtPr>
          <w:sdtContent>
            <w:p>
              <w:pPr>
                <w:tabs>
                  <w:tab w:val="left" w:pos="993"/>
                </w:tabs>
                <w:ind w:firstLine="720"/>
                <w:jc w:val="both"/>
                <w:rPr>
                  <w:color w:val="000000"/>
                  <w:szCs w:val="24"/>
                  <w:shd w:val="clear" w:color="auto" w:fill="FFFFFF"/>
                </w:rPr>
              </w:pPr>
              <w:sdt>
                <w:sdtPr>
                  <w:alias w:val="Numeris"/>
                  <w:tag w:val="nr_0e0bb8e2b56249c388eeee2337113d43"/>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pagrindinio ir vidurinio ugdymo programas (toliau – švietimo įstaiga), vadovus organizuoti švietimo įstaigų darbą laikantis šių reikalavimų:</w:t>
              </w:r>
            </w:p>
            <w:sdt>
              <w:sdtPr>
                <w:alias w:val="1.1 pp."/>
                <w:tag w:val="part_83703f65d8a448108a56df7bde618670"/>
                <w:lock w:val="sdtLocked"/>
                <w:richText/>
              </w:sdtPr>
              <w:sdtContent>
                <w:p>
                  <w:pPr>
                    <w:tabs>
                      <w:tab w:val="left" w:pos="993"/>
                    </w:tabs>
                    <w:ind w:firstLine="720"/>
                    <w:jc w:val="both"/>
                  </w:pPr>
                  <w:sdt>
                    <w:sdtPr>
                      <w:alias w:val="Numeris"/>
                      <w:tag w:val="nr_83703f65d8a448108a56df7bde618670"/>
                      <w:lock w:val="sdtLocked"/>
                      <w:richText/>
                    </w:sdtPr>
                    <w:sdtContent>
                      <w:r>
                        <w:rPr>
                          <w:color w:val="000000"/>
                          <w:shd w:val="clear" w:color="auto" w:fill="FFFFFF"/>
                        </w:rPr>
                        <w:t>1.1</w:t>
                      </w:r>
                    </w:sdtContent>
                  </w:sdt>
                  <w:r>
                    <w:rPr>
                      <w:color w:val="000000"/>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pedagogai klasėse, kai neišlaikomas 2 metrų atstumas nuo mokinių,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w:t>
                  </w:r>
                  <w:r>
                    <w:rPr>
                      <w:szCs w:val="24"/>
                      <w:lang w:eastAsia="lt-LT"/>
                    </w:rPr>
                    <w:t>(</w:t>
                  </w:r>
                  <w:r>
                    <w:t xml:space="preserve">rekomenduojama dėvėti veido skydelį). </w:t>
                  </w:r>
                </w:p>
              </w:sdtContent>
            </w:sdt>
            <w:sdt>
              <w:sdtPr>
                <w:alias w:val="1.2 pp."/>
                <w:tag w:val="part_43e3f4797cf64ca6a9f7c67a4a0bd930"/>
                <w:lock w:val="sdtLocked"/>
                <w:richText/>
              </w:sdtPr>
              <w:sdtContent>
                <w:p>
                  <w:pPr>
                    <w:tabs>
                      <w:tab w:val="left" w:pos="993"/>
                    </w:tabs>
                    <w:ind w:firstLine="720"/>
                    <w:jc w:val="both"/>
                    <w:rPr>
                      <w:color w:val="000000"/>
                      <w:szCs w:val="24"/>
                      <w:shd w:val="clear" w:color="auto" w:fill="FFFFFF"/>
                    </w:rPr>
                  </w:pPr>
                  <w:sdt>
                    <w:sdtPr>
                      <w:alias w:val="Numeris"/>
                      <w:tag w:val="nr_43e3f4797cf64ca6a9f7c67a4a0bd930"/>
                      <w:lock w:val="sdtLocked"/>
                      <w:richText/>
                    </w:sdt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d39d48799c0b43678fa09f254e85fb58"/>
                    <w:lock w:val="sdtLocked"/>
                    <w:richText/>
                  </w:sdtPr>
                  <w:sdtContent>
                    <w:p>
                      <w:pPr>
                        <w:tabs>
                          <w:tab w:val="left" w:pos="993"/>
                        </w:tabs>
                        <w:ind w:firstLine="720"/>
                        <w:jc w:val="both"/>
                        <w:rPr>
                          <w:color w:val="000000"/>
                          <w:szCs w:val="24"/>
                          <w:shd w:val="clear" w:color="auto" w:fill="FFFFFF"/>
                        </w:rPr>
                      </w:pPr>
                      <w:sdt>
                        <w:sdtPr>
                          <w:alias w:val="Numeris"/>
                          <w:tag w:val="nr_d39d48799c0b43678fa09f254e85fb58"/>
                          <w:lock w:val="sdtLocked"/>
                          <w:richText/>
                        </w:sdtPr>
                        <w:sdtContent>
                          <w:r>
                            <w:rPr>
                              <w:color w:val="000000"/>
                              <w:szCs w:val="24"/>
                              <w:shd w:val="clear" w:color="auto" w:fill="FFFFFF"/>
                            </w:rPr>
                            <w:t>1.2.1</w:t>
                          </w:r>
                        </w:sdtContent>
                      </w:sdt>
                      <w:r>
                        <w:rPr>
                          <w:color w:val="000000"/>
                          <w:szCs w:val="24"/>
                          <w:shd w:val="clear" w:color="auto" w:fill="FFFFFF"/>
                        </w:rPr>
                        <w:t xml:space="preserve">. vienos klasės (grupės, srauto) mokiniams ugdymo veiklos, kurioms nereikia specializuotų patalpų, visą dieną organizuojamos toje pačioje mokymo patalpoje (jei yra poreikis, skirtingi mokytojai turėtų atvykti į klasei (grupei, srautui) priskirtą patalpą, o ne mokiniai vykti pas mokytoją); </w:t>
                      </w:r>
                    </w:p>
                  </w:sdtContent>
                </w:sdt>
                <w:sdt>
                  <w:sdtPr>
                    <w:alias w:val="1.2.2 pp."/>
                    <w:tag w:val="part_488bf518755541a191dff805cc884ad2"/>
                    <w:lock w:val="sdtLocked"/>
                    <w:richText/>
                  </w:sdtPr>
                  <w:sdtContent>
                    <w:p>
                      <w:pPr>
                        <w:tabs>
                          <w:tab w:val="left" w:pos="993"/>
                        </w:tabs>
                        <w:ind w:firstLine="720"/>
                        <w:jc w:val="both"/>
                        <w:rPr>
                          <w:color w:val="000000"/>
                          <w:szCs w:val="24"/>
                          <w:shd w:val="clear" w:color="auto" w:fill="FFFFFF"/>
                        </w:rPr>
                      </w:pPr>
                      <w:sdt>
                        <w:sdtPr>
                          <w:alias w:val="Numeris"/>
                          <w:tag w:val="nr_488bf518755541a191dff805cc884ad2"/>
                          <w:lock w:val="sdtLocked"/>
                          <w:richText/>
                        </w:sdtPr>
                        <w:sdtContent>
                          <w:r>
                            <w:rPr>
                              <w:color w:val="000000"/>
                              <w:szCs w:val="24"/>
                              <w:shd w:val="clear" w:color="auto" w:fill="FFFFFF"/>
                            </w:rPr>
                            <w:t>1.2.2</w:t>
                          </w:r>
                        </w:sdtContent>
                      </w:sdt>
                      <w:r>
                        <w:rPr>
                          <w:color w:val="000000"/>
                          <w:szCs w:val="24"/>
                          <w:shd w:val="clear" w:color="auto" w:fill="FFFFFF"/>
                        </w:rPr>
                        <w:t xml:space="preserve">. </w:t>
                      </w:r>
                      <w:r>
                        <w:rPr>
                          <w:color w:val="000000"/>
                          <w:szCs w:val="24"/>
                          <w:shd w:val="clear" w:color="auto" w:fill="FFFFFF"/>
                          <w:lang w:eastAsia="lt-LT"/>
                        </w:rPr>
                        <w:t xml:space="preserve">jeigu yra poreikis, </w:t>
                      </w:r>
                      <w:r>
                        <w:rPr>
                          <w:color w:val="000000"/>
                          <w:szCs w:val="24"/>
                          <w:shd w:val="clear" w:color="auto" w:fill="FFFFFF"/>
                        </w:rPr>
                        <w:t xml:space="preserve">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Tvarkaraštyje trumpesnės kaip 10 min. pertraukos gali būti numatomos ar pamokos pirmoje pamainoje pradedamos anksčiau kaip 8 val. tik pritarus mokyklos tarybai (pertraukos trukmė negali būti trumpesnė kaip 5 min.); </w:t>
                      </w:r>
                    </w:p>
                  </w:sdtContent>
                </w:sdt>
                <w:sdt>
                  <w:sdtPr>
                    <w:alias w:val="1.2.3 pp."/>
                    <w:tag w:val="part_6993a4d492c243939a0b9b69a5d5140a"/>
                    <w:lock w:val="sdtLocked"/>
                    <w:richText/>
                  </w:sdtPr>
                  <w:sdtContent>
                    <w:p>
                      <w:pPr>
                        <w:tabs>
                          <w:tab w:val="left" w:pos="993"/>
                        </w:tabs>
                        <w:ind w:firstLine="720"/>
                        <w:jc w:val="both"/>
                        <w:rPr>
                          <w:color w:val="000000"/>
                          <w:szCs w:val="24"/>
                          <w:shd w:val="clear" w:color="auto" w:fill="FFFFFF"/>
                        </w:rPr>
                      </w:pPr>
                      <w:sdt>
                        <w:sdtPr>
                          <w:alias w:val="Numeris"/>
                          <w:tag w:val="nr_6993a4d492c243939a0b9b69a5d5140a"/>
                          <w:lock w:val="sdtLocked"/>
                          <w:richText/>
                        </w:sdtPr>
                        <w:sdtContent>
                          <w:r>
                            <w:rPr>
                              <w:color w:val="000000"/>
                              <w:szCs w:val="24"/>
                              <w:shd w:val="clear" w:color="auto" w:fill="FFFFFF"/>
                            </w:rPr>
                            <w:t>1.2.3</w:t>
                          </w:r>
                        </w:sdtContent>
                      </w:sdt>
                      <w:r>
                        <w:rPr>
                          <w:color w:val="000000"/>
                          <w:szCs w:val="24"/>
                          <w:shd w:val="clear" w:color="auto" w:fill="FFFFFF"/>
                        </w:rPr>
                        <w:t xml:space="preserve">. jei yra galimybė, skirtingoms klasėms priskiriami skirtingi įėjimai ir išėjimai; numatomi atskiri judėjimo maršrutai iki klasės, valgyklos, specializuotų kabinetų (patalpų), sanitarinių mazgų, persirengimo kambarių; </w:t>
                      </w:r>
                    </w:p>
                  </w:sdtContent>
                </w:sdt>
                <w:sdt>
                  <w:sdtPr>
                    <w:alias w:val="1.2.4 pp."/>
                    <w:tag w:val="part_fbd872d63d2944fca96598651cd2ee22"/>
                    <w:lock w:val="sdtLocked"/>
                    <w:richText/>
                  </w:sdtPr>
                  <w:sdtContent>
                    <w:p>
                      <w:pPr>
                        <w:tabs>
                          <w:tab w:val="left" w:pos="993"/>
                        </w:tabs>
                        <w:ind w:firstLine="720"/>
                        <w:jc w:val="both"/>
                        <w:rPr>
                          <w:color w:val="000000"/>
                          <w:szCs w:val="24"/>
                          <w:shd w:val="clear" w:color="auto" w:fill="FFFFFF"/>
                        </w:rPr>
                      </w:pPr>
                      <w:sdt>
                        <w:sdtPr>
                          <w:alias w:val="Numeris"/>
                          <w:tag w:val="nr_fbd872d63d2944fca96598651cd2ee22"/>
                          <w:lock w:val="sdtLocked"/>
                          <w:richText/>
                        </w:sdt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naudotųsi tik tos pačios klasės (grupės, srauto) mokiniai;</w:t>
                      </w:r>
                    </w:p>
                  </w:sdtContent>
                </w:sdt>
                <w:sdt>
                  <w:sdtPr>
                    <w:alias w:val="1.2.5 pp."/>
                    <w:tag w:val="part_b69c271b913a4dbe9b76fdf885d2e08d"/>
                    <w:lock w:val="sdtLocked"/>
                    <w:richText/>
                  </w:sdtPr>
                  <w:sdtContent>
                    <w:p>
                      <w:pPr>
                        <w:tabs>
                          <w:tab w:val="left" w:pos="993"/>
                        </w:tabs>
                        <w:ind w:firstLine="720"/>
                        <w:jc w:val="both"/>
                        <w:rPr>
                          <w:color w:val="000000"/>
                          <w:szCs w:val="24"/>
                          <w:shd w:val="clear" w:color="auto" w:fill="FFFFFF"/>
                        </w:rPr>
                      </w:pPr>
                      <w:sdt>
                        <w:sdtPr>
                          <w:alias w:val="Numeris"/>
                          <w:tag w:val="nr_b69c271b913a4dbe9b76fdf885d2e08d"/>
                          <w:lock w:val="sdtLocked"/>
                          <w:richText/>
                        </w:sdtPr>
                        <w:sdtContent>
                          <w:r>
                            <w:rPr>
                              <w:color w:val="000000"/>
                              <w:szCs w:val="24"/>
                              <w:shd w:val="clear" w:color="auto" w:fill="FFFFFF"/>
                            </w:rPr>
                            <w:t>1.2.5</w:t>
                          </w:r>
                        </w:sdtContent>
                      </w:sdt>
                      <w:r>
                        <w:rPr>
                          <w:color w:val="000000"/>
                          <w:szCs w:val="24"/>
                          <w:shd w:val="clear" w:color="auto" w:fill="FFFFFF"/>
                        </w:rPr>
                        <w:t>. mokinių spintelės (jei įmanoma) išdėstomos tame pačiame aukšte, kur vyksta pamokos tų klasių mokiniams. Jei rūbine naudojasi kelių klasių mokiniai, drabužinės gali būti įrengiamos prie mokymo patalpų ar jose (pvz., klasėse);</w:t>
                      </w:r>
                    </w:p>
                  </w:sdtContent>
                </w:sdt>
                <w:sdt>
                  <w:sdtPr>
                    <w:alias w:val="1.2.6 pp."/>
                    <w:tag w:val="part_cecf4f1fe9dc48088d768481fa3cdf6c"/>
                    <w:lock w:val="sdtLocked"/>
                    <w:richText/>
                  </w:sdtPr>
                  <w:sdtContent>
                    <w:p>
                      <w:pPr>
                        <w:tabs>
                          <w:tab w:val="left" w:pos="993"/>
                        </w:tabs>
                        <w:ind w:firstLine="720"/>
                        <w:jc w:val="both"/>
                        <w:rPr>
                          <w:color w:val="000000"/>
                          <w:szCs w:val="24"/>
                          <w:shd w:val="clear" w:color="auto" w:fill="FFFFFF"/>
                        </w:rPr>
                      </w:pPr>
                      <w:sdt>
                        <w:sdtPr>
                          <w:alias w:val="Numeris"/>
                          <w:tag w:val="nr_cecf4f1fe9dc48088d768481fa3cdf6c"/>
                          <w:lock w:val="sdtLocked"/>
                          <w:richText/>
                        </w:sdt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srauto) mokiniams neskirstant jų pagal lytis;</w:t>
                      </w:r>
                    </w:p>
                  </w:sdtContent>
                </w:sdt>
                <w:sdt>
                  <w:sdtPr>
                    <w:alias w:val="1.2.7 pp."/>
                    <w:tag w:val="part_2895e7d8c1fb45edb57fd3483148a6eb"/>
                    <w:lock w:val="sdtLocked"/>
                    <w:richText/>
                  </w:sdtPr>
                  <w:sdtContent>
                    <w:p>
                      <w:pPr>
                        <w:tabs>
                          <w:tab w:val="left" w:pos="993"/>
                        </w:tabs>
                        <w:ind w:firstLine="720"/>
                        <w:jc w:val="both"/>
                        <w:rPr>
                          <w:color w:val="000000"/>
                          <w:szCs w:val="24"/>
                          <w:shd w:val="clear" w:color="auto" w:fill="FFFFFF"/>
                        </w:rPr>
                      </w:pPr>
                      <w:sdt>
                        <w:sdtPr>
                          <w:alias w:val="Numeris"/>
                          <w:tag w:val="nr_2895e7d8c1fb45edb57fd3483148a6eb"/>
                          <w:lock w:val="sdtLocked"/>
                          <w:richText/>
                        </w:sdt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galėtų leisti skirtingų klasių (grupių, srauto) mokiniai;</w:t>
                      </w:r>
                    </w:p>
                  </w:sdtContent>
                </w:sdt>
                <w:sdt>
                  <w:sdtPr>
                    <w:alias w:val="1.2.8 pp."/>
                    <w:tag w:val="part_c9ea4600438e4ba19b5bfc5c45c4a5ee"/>
                    <w:lock w:val="sdtLocked"/>
                    <w:richText/>
                  </w:sdtPr>
                  <w:sdtContent>
                    <w:p>
                      <w:pPr>
                        <w:tabs>
                          <w:tab w:val="left" w:pos="993"/>
                        </w:tabs>
                        <w:ind w:firstLine="720"/>
                        <w:jc w:val="both"/>
                        <w:rPr>
                          <w:color w:val="000000"/>
                          <w:szCs w:val="24"/>
                          <w:shd w:val="clear" w:color="auto" w:fill="FFFFFF"/>
                        </w:rPr>
                      </w:pPr>
                      <w:sdt>
                        <w:sdtPr>
                          <w:alias w:val="Numeris"/>
                          <w:tag w:val="nr_c9ea4600438e4ba19b5bfc5c45c4a5ee"/>
                          <w:lock w:val="sdtLocked"/>
                          <w:richText/>
                        </w:sdtPr>
                        <w:sdtContent>
                          <w:r>
                            <w:rPr>
                              <w:color w:val="000000"/>
                              <w:szCs w:val="24"/>
                              <w:shd w:val="clear" w:color="auto" w:fill="FFFFFF"/>
                            </w:rPr>
                            <w:t>1.2.8</w:t>
                          </w:r>
                        </w:sdtContent>
                      </w:sdt>
                      <w:r>
                        <w:rPr>
                          <w:color w:val="000000"/>
                          <w:szCs w:val="24"/>
                          <w:shd w:val="clear" w:color="auto" w:fill="FFFFFF"/>
                        </w:rPr>
                        <w:t>. taikomos kitos organizacinės priemonės.</w:t>
                      </w:r>
                    </w:p>
                  </w:sdtContent>
                </w:sdt>
              </w:sdtContent>
            </w:sdt>
            <w:sdt>
              <w:sdtPr>
                <w:alias w:val="1.3 pp."/>
                <w:tag w:val="part_28efdf0edc0c4592a24e13ef90609a47"/>
                <w:lock w:val="sdtLocked"/>
                <w:richText/>
              </w:sdtPr>
              <w:sdtContent>
                <w:p>
                  <w:pPr>
                    <w:tabs>
                      <w:tab w:val="left" w:pos="993"/>
                    </w:tabs>
                    <w:ind w:firstLine="720"/>
                    <w:jc w:val="both"/>
                    <w:rPr>
                      <w:color w:val="000000"/>
                      <w:szCs w:val="24"/>
                      <w:shd w:val="clear" w:color="auto" w:fill="FFFFFF"/>
                    </w:rPr>
                  </w:pPr>
                  <w:sdt>
                    <w:sdtPr>
                      <w:alias w:val="Numeris"/>
                      <w:tag w:val="nr_28efdf0edc0c4592a24e13ef90609a47"/>
                      <w:lock w:val="sdtLocked"/>
                      <w:richText/>
                    </w:sdtPr>
                    <w:sdtContent>
                      <w:r>
                        <w:rPr>
                          <w:color w:val="000000"/>
                          <w:szCs w:val="24"/>
                          <w:shd w:val="clear" w:color="auto" w:fill="FFFFFF"/>
                        </w:rPr>
                        <w:t>1.3</w:t>
                      </w:r>
                    </w:sdtContent>
                  </w:sdt>
                  <w:r>
                    <w:rPr>
                      <w:color w:val="000000"/>
                      <w:szCs w:val="24"/>
                      <w:shd w:val="clear" w:color="auto" w:fill="FFFFFF"/>
                    </w:rPr>
                    <w:t>. Turi būti maksimaliai išnaudojamos galimybės pamokas, grupines veiklas organizuoti lauke, lauko klasėse.</w:t>
                  </w:r>
                </w:p>
              </w:sdtContent>
            </w:sdt>
            <w:sdt>
              <w:sdtPr>
                <w:alias w:val="1.4 pp."/>
                <w:tag w:val="part_22f1ef2ff2614e44b7e448806c73eb22"/>
                <w:lock w:val="sdtLocked"/>
                <w:richText/>
              </w:sdtPr>
              <w:sdtContent>
                <w:p>
                  <w:pPr>
                    <w:tabs>
                      <w:tab w:val="left" w:pos="993"/>
                    </w:tabs>
                    <w:ind w:firstLine="720"/>
                    <w:jc w:val="both"/>
                    <w:rPr>
                      <w:color w:val="000000"/>
                      <w:szCs w:val="24"/>
                      <w:shd w:val="clear" w:color="auto" w:fill="FFFFFF"/>
                    </w:rPr>
                  </w:pPr>
                  <w:sdt>
                    <w:sdtPr>
                      <w:alias w:val="Numeris"/>
                      <w:tag w:val="nr_22f1ef2ff2614e44b7e448806c73eb22"/>
                      <w:lock w:val="sdtLocked"/>
                      <w:richText/>
                    </w:sdt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maksimaliai išnaudotas klasės (grupės, srauto) izoliacijos principo taikymas (pvz., kaimyninės klasės, besinaudojančios ta pačia koridoriaus erdve, maitinamos vienu metu pagal iš anksto parengtą grafiką). Maitinimas švediško stalo principu, kai maistą įsideda patys mokiniai, neturi būti organizuojamas. Po kiekvienos klasės (grupės, srauto) valgymo salė turi būti išvėdinama ir išvaloma.</w:t>
                  </w:r>
                </w:p>
              </w:sdtContent>
            </w:sdt>
            <w:sdt>
              <w:sdtPr>
                <w:alias w:val="1.5 pp."/>
                <w:tag w:val="part_4c4003d2fe8b4ea2bbce1810e8d3432c"/>
                <w:lock w:val="sdtLocked"/>
                <w:richText/>
              </w:sdtPr>
              <w:sdtContent>
                <w:p>
                  <w:pPr>
                    <w:tabs>
                      <w:tab w:val="left" w:pos="993"/>
                    </w:tabs>
                    <w:ind w:firstLine="720"/>
                    <w:jc w:val="both"/>
                    <w:rPr>
                      <w:color w:val="000000"/>
                      <w:szCs w:val="24"/>
                      <w:shd w:val="clear" w:color="auto" w:fill="FFFFFF"/>
                    </w:rPr>
                  </w:pPr>
                  <w:sdt>
                    <w:sdtPr>
                      <w:alias w:val="Numeris"/>
                      <w:tag w:val="nr_4c4003d2fe8b4ea2bbce1810e8d3432c"/>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kiekvienos konsultacijos patalpos turi būti išvėdinamos ir nuvalomi dažnai liečiami paviršiai, naudotos priemonės.</w:t>
                  </w:r>
                </w:p>
              </w:sdtContent>
            </w:sdt>
            <w:sdt>
              <w:sdtPr>
                <w:alias w:val="1.6 pp."/>
                <w:tag w:val="part_98351ad5759540a4ac831ffed1036182"/>
                <w:lock w:val="sdtLocked"/>
                <w:richText/>
              </w:sdtPr>
              <w:sdtContent>
                <w:p>
                  <w:pPr>
                    <w:tabs>
                      <w:tab w:val="left" w:pos="993"/>
                    </w:tabs>
                    <w:ind w:firstLine="720"/>
                    <w:jc w:val="both"/>
                    <w:rPr>
                      <w:color w:val="000000"/>
                      <w:szCs w:val="24"/>
                      <w:shd w:val="clear" w:color="auto" w:fill="FFFFFF"/>
                    </w:rPr>
                  </w:pPr>
                  <w:sdt>
                    <w:sdtPr>
                      <w:alias w:val="Numeris"/>
                      <w:tag w:val="nr_98351ad5759540a4ac831ffed1036182"/>
                      <w:lock w:val="sdtLocked"/>
                      <w:richText/>
                    </w:sdt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dalyvių būtų išlaikomas ne mažesnis kaip 1 metro atstumas.</w:t>
                  </w:r>
                </w:p>
              </w:sdtContent>
            </w:sdt>
            <w:sdt>
              <w:sdtPr>
                <w:alias w:val="1.7 pp."/>
                <w:tag w:val="part_d4f21059ca1f4a8ca9a1880bacc05c15"/>
                <w:lock w:val="sdtLocked"/>
                <w:richText/>
              </w:sdtPr>
              <w:sdtContent>
                <w:p>
                  <w:pPr>
                    <w:tabs>
                      <w:tab w:val="left" w:pos="993"/>
                    </w:tabs>
                    <w:ind w:firstLine="720"/>
                    <w:jc w:val="both"/>
                    <w:rPr>
                      <w:color w:val="000000"/>
                      <w:szCs w:val="24"/>
                      <w:shd w:val="clear" w:color="auto" w:fill="FFFFFF"/>
                    </w:rPr>
                  </w:pPr>
                  <w:sdt>
                    <w:sdtPr>
                      <w:alias w:val="Numeris"/>
                      <w:tag w:val="nr_d4f21059ca1f4a8ca9a1880bacc05c15"/>
                      <w:lock w:val="sdtLocked"/>
                      <w:richText/>
                    </w:sdtPr>
                    <w:sdtContent>
                      <w:r>
                        <w:rPr>
                          <w:color w:val="000000"/>
                          <w:szCs w:val="24"/>
                          <w:lang w:eastAsia="lt-LT"/>
                        </w:rPr>
                        <w:t>1.7</w:t>
                      </w:r>
                    </w:sdtContent>
                  </w:sdt>
                  <w:r>
                    <w:rPr>
                      <w:color w:val="000000"/>
                      <w:szCs w:val="24"/>
                      <w:lang w:eastAsia="lt-LT"/>
                    </w:rPr>
                    <w:t>. Prie įėjimo į švietimo įstaigą mokiniams, jų tėvams (globėjams, rūpintojams), darbuotojams ir kitiems asmenims turi būti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258260ff4011ea88f28eae672e5b40">
                    <w:r w:rsidRPr="00532B9F">
                      <w:rPr>
                        <w:rFonts w:ascii="Times New Roman" w:eastAsia="MS Mincho" w:hAnsi="Times New Roman"/>
                        <w:sz w:val="20"/>
                        <w:i/>
                        <w:iCs/>
                        <w:color w:val="0000FF" w:themeColor="hyperlink"/>
                        <w:u w:val="single"/>
                      </w:rPr>
                      <w:t>V-2117</w:t>
                    </w:r>
                  </w:fldSimple>
                  <w:r>
                    <w:rPr>
                      <w:rFonts w:ascii="Times New Roman" w:eastAsia="MS Mincho" w:hAnsi="Times New Roman"/>
                      <w:sz w:val="20"/>
                      <w:i/>
                      <w:iCs/>
                    </w:rPr>
                    <w:t>,
2020-09-25,
paskelbta TAR 2020-09-25, i. k. 2020-20005            </w:t>
                  </w:r>
                </w:p>
                <w:sdt>
                  <w:sdtPr>
                    <w:alias w:val="1.7.1 pp."/>
                    <w:tag w:val="part_8c50ef9045c74fedb3b4340ed74d8fef"/>
                    <w:lock w:val="sdtLocked"/>
                    <w:richText/>
                  </w:sdtPr>
                  <w:sdtContent>
                    <w:p>
                      <w:pPr>
                        <w:tabs>
                          <w:tab w:val="left" w:pos="993"/>
                        </w:tabs>
                        <w:ind w:firstLine="720"/>
                        <w:jc w:val="both"/>
                        <w:rPr>
                          <w:color w:val="000000"/>
                          <w:szCs w:val="24"/>
                          <w:shd w:val="clear" w:color="auto" w:fill="FFFFFF"/>
                        </w:rPr>
                      </w:pPr>
                      <w:sdt>
                        <w:sdtPr>
                          <w:alias w:val="Numeris"/>
                          <w:tag w:val="nr_8c50ef9045c74fedb3b4340ed74d8fef"/>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77283e279a0b46eb979dea870afa03a8"/>
                    <w:lock w:val="sdtLocked"/>
                    <w:richText/>
                  </w:sdtPr>
                  <w:sdtContent>
                    <w:p>
                      <w:pPr>
                        <w:tabs>
                          <w:tab w:val="left" w:pos="993"/>
                        </w:tabs>
                        <w:ind w:firstLine="720"/>
                        <w:jc w:val="both"/>
                        <w:rPr>
                          <w:color w:val="000000"/>
                          <w:szCs w:val="24"/>
                          <w:shd w:val="clear" w:color="auto" w:fill="FFFFFF"/>
                        </w:rPr>
                      </w:pPr>
                      <w:sdt>
                        <w:sdtPr>
                          <w:alias w:val="Numeris"/>
                          <w:tag w:val="nr_77283e279a0b46eb979dea870afa03a8"/>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53784ede008248dc9c0bcfea00964965"/>
                    <w:lock w:val="sdtLocked"/>
                    <w:richText/>
                  </w:sdtPr>
                  <w:sdtContent>
                    <w:p>
                      <w:pPr>
                        <w:tabs>
                          <w:tab w:val="left" w:pos="993"/>
                        </w:tabs>
                        <w:ind w:firstLine="720"/>
                        <w:jc w:val="both"/>
                        <w:rPr>
                          <w:color w:val="000000"/>
                          <w:szCs w:val="24"/>
                          <w:shd w:val="clear" w:color="auto" w:fill="FFFFFF"/>
                        </w:rPr>
                      </w:pPr>
                      <w:sdt>
                        <w:sdtPr>
                          <w:alias w:val="Numeris"/>
                          <w:tag w:val="nr_53784ede008248dc9c0bcfea00964965"/>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ūmių viršutinių kvėpavimo takų infekcijų požymiai (pvz., karščiavimas (37,3 °C ir daugiau), kosulys, pasunkėjęs kvėpavimas ir pan.).</w:t>
                      </w:r>
                    </w:p>
                  </w:sdtContent>
                </w:sdt>
              </w:sdtContent>
            </w:sdt>
            <w:sdt>
              <w:sdtPr>
                <w:alias w:val="1.8 pp."/>
                <w:tag w:val="part_879a877551f8423081cbf66f0d81149d"/>
                <w:lock w:val="sdtLocked"/>
                <w:richText/>
              </w:sdtPr>
              <w:sdtContent>
                <w:p>
                  <w:pPr>
                    <w:tabs>
                      <w:tab w:val="left" w:pos="993"/>
                    </w:tabs>
                    <w:ind w:firstLine="720"/>
                    <w:jc w:val="both"/>
                    <w:rPr>
                      <w:color w:val="000000"/>
                      <w:szCs w:val="24"/>
                      <w:shd w:val="clear" w:color="auto" w:fill="FFFFFF"/>
                    </w:rPr>
                  </w:pPr>
                  <w:sdt>
                    <w:sdtPr>
                      <w:alias w:val="Numeris"/>
                      <w:tag w:val="nr_879a877551f8423081cbf66f0d81149d"/>
                      <w:lock w:val="sdtLocked"/>
                      <w:richText/>
                    </w:sdtPr>
                    <w:sdtContent>
                      <w:r>
                        <w:rPr>
                          <w:color w:val="000000"/>
                          <w:szCs w:val="24"/>
                          <w:shd w:val="clear" w:color="auto" w:fill="FFFFFF"/>
                        </w:rPr>
                        <w:t>1.8</w:t>
                      </w:r>
                    </w:sdtContent>
                  </w:sdt>
                  <w:r>
                    <w:rPr>
                      <w:color w:val="000000"/>
                      <w:szCs w:val="24"/>
                      <w:shd w:val="clear" w:color="auto" w:fill="FFFFFF"/>
                    </w:rPr>
                    <w:t>. Mokinių, darbuotojų, mokinius atlydinčių asmenų sveikatos būklė turi būti stebima:</w:t>
                  </w:r>
                </w:p>
                <w:sdt>
                  <w:sdtPr>
                    <w:alias w:val="1.8.1 pp."/>
                    <w:tag w:val="part_59d265b7921b4d8d9af2dd4c24febf39"/>
                    <w:lock w:val="sdtLocked"/>
                    <w:richText/>
                  </w:sdtPr>
                  <w:sdtContent>
                    <w:p>
                      <w:pPr>
                        <w:tabs>
                          <w:tab w:val="left" w:pos="993"/>
                        </w:tabs>
                        <w:ind w:firstLine="720"/>
                        <w:jc w:val="both"/>
                        <w:rPr>
                          <w:color w:val="000000"/>
                          <w:szCs w:val="24"/>
                          <w:shd w:val="clear" w:color="auto" w:fill="FFFFFF"/>
                        </w:rPr>
                      </w:pPr>
                      <w:sdt>
                        <w:sdtPr>
                          <w:alias w:val="Numeris"/>
                          <w:tag w:val="nr_59d265b7921b4d8d9af2dd4c24febf39"/>
                          <w:lock w:val="sdtLocked"/>
                          <w:richText/>
                        </w:sdtPr>
                        <w:sdtContent>
                          <w:r>
                            <w:rPr>
                              <w:color w:val="000000"/>
                              <w:szCs w:val="24"/>
                              <w:shd w:val="clear" w:color="auto" w:fill="FFFFFF"/>
                            </w:rPr>
                            <w:t>1.8.1</w:t>
                          </w:r>
                        </w:sdtContent>
                      </w:sdt>
                      <w:r>
                        <w:rPr>
                          <w:color w:val="000000"/>
                          <w:szCs w:val="24"/>
                          <w:shd w:val="clear" w:color="auto" w:fill="FFFFFF"/>
                        </w:rPr>
                        <w:t>. turi būti sudarytos sąlygos mokiniams, darbuotojams, mokinius atlydintiems asmenims matuoti(s) kūno temperatūrą tik atvykus į švietimo įstaigą;</w:t>
                      </w:r>
                    </w:p>
                  </w:sdtContent>
                </w:sdt>
                <w:sdt>
                  <w:sdtPr>
                    <w:alias w:val="1.8.2 pp."/>
                    <w:tag w:val="part_b271e46814614e0db657afbb77ebdacc"/>
                    <w:lock w:val="sdtLocked"/>
                    <w:richText/>
                  </w:sdtPr>
                  <w:sdtContent>
                    <w:p>
                      <w:pPr>
                        <w:tabs>
                          <w:tab w:val="left" w:pos="993"/>
                        </w:tabs>
                        <w:ind w:firstLine="720"/>
                        <w:jc w:val="both"/>
                        <w:rPr>
                          <w:color w:val="000000"/>
                          <w:szCs w:val="24"/>
                          <w:shd w:val="clear" w:color="auto" w:fill="FFFFFF"/>
                        </w:rPr>
                      </w:pPr>
                      <w:sdt>
                        <w:sdtPr>
                          <w:alias w:val="Numeris"/>
                          <w:tag w:val="nr_b271e46814614e0db657afbb77ebdacc"/>
                          <w:lock w:val="sdtLocked"/>
                          <w:richText/>
                        </w:sdtPr>
                        <w:sdtContent>
                          <w:r>
                            <w:rPr>
                              <w:color w:val="000000"/>
                              <w:szCs w:val="24"/>
                              <w:shd w:val="clear" w:color="auto" w:fill="FFFFFF"/>
                            </w:rPr>
                            <w:t>1.8.2</w:t>
                          </w:r>
                        </w:sdtContent>
                      </w:sdt>
                      <w:r>
                        <w:rPr>
                          <w:color w:val="000000"/>
                          <w:szCs w:val="24"/>
                          <w:shd w:val="clear" w:color="auto" w:fill="FFFFFF"/>
                        </w:rPr>
                        <w:t xml:space="preserve">. mokinys, kuriam ugdymo proceso metu pasireiškia ūmių viršutinių kvėpavimo takų infekcijų požymiai (pvz., karščiavimas (37,3 °C ir daugiau), kosulys, pasunkėjęs kvėpavimas ir pan.), turi būti nedelsiant atskirtas nuo kitų mokinių, o apie mokinio sveikatos būklę informuoti jo tėvai (globėjai, rūpintojai). Mokinio tėvams (globėjams, rūpintojams) </w:t>
                      </w:r>
                      <w:r>
                        <w:rPr>
                          <w:color w:val="000000"/>
                          <w:szCs w:val="24"/>
                          <w:shd w:val="clear" w:color="auto" w:fill="FFFFFF"/>
                          <w:lang w:eastAsia="lt-LT"/>
                        </w:rPr>
                        <w:t>atvykus pasiimti mokinio rekomenduoti kreiptis konsultacijai į mokinio šeimos gydytoją dėl tolimesnių veiksmų</w:t>
                      </w:r>
                      <w:r>
                        <w:rPr>
                          <w:color w:val="000000"/>
                          <w:szCs w:val="24"/>
                          <w:shd w:val="clear" w:color="auto" w:fill="FFFFFF"/>
                        </w:rPr>
                        <w:t>;</w:t>
                      </w:r>
                    </w:p>
                  </w:sdtContent>
                </w:sdt>
                <w:sdt>
                  <w:sdtPr>
                    <w:alias w:val="1.8.3 pp."/>
                    <w:tag w:val="part_4f0fb4db3e2a481786702d47001d35d2"/>
                    <w:lock w:val="sdtLocked"/>
                    <w:richText/>
                  </w:sdtPr>
                  <w:sdtContent>
                    <w:p>
                      <w:pPr>
                        <w:tabs>
                          <w:tab w:val="left" w:pos="993"/>
                        </w:tabs>
                        <w:ind w:firstLine="720"/>
                        <w:jc w:val="both"/>
                        <w:rPr>
                          <w:color w:val="000000"/>
                          <w:szCs w:val="24"/>
                          <w:shd w:val="clear" w:color="auto" w:fill="FFFFFF"/>
                        </w:rPr>
                      </w:pPr>
                      <w:sdt>
                        <w:sdtPr>
                          <w:alias w:val="Numeris"/>
                          <w:tag w:val="nr_4f0fb4db3e2a481786702d47001d35d2"/>
                          <w:lock w:val="sdtLocked"/>
                          <w:richText/>
                        </w:sdtPr>
                        <w:sdtContent>
                          <w:r>
                            <w:rPr>
                              <w:color w:val="000000"/>
                              <w:szCs w:val="24"/>
                              <w:shd w:val="clear" w:color="auto" w:fill="FFFFFF"/>
                            </w:rPr>
                            <w:t>1.8.3</w:t>
                          </w:r>
                        </w:sdtContent>
                      </w:sdt>
                      <w:r>
                        <w:rPr>
                          <w:color w:val="000000"/>
                          <w:szCs w:val="24"/>
                          <w:shd w:val="clear" w:color="auto" w:fill="FFFFFF"/>
                        </w:rPr>
                        <w:t>. darbuotojas, kuriam darbo metu pasireiškia ūmių viršutinių kvėpavimo takų infekcijų požymiai (pvz., karščiavimas (37,3 °C ir daugiau), kosulys, pasunkėjęs kvėpavimas ir pan.), turi nedelsiant apleisti švietimo įstaigos patalpas ir jam rekomenduojama kreiptis konsultacijai į savo šeimos gydytoją;</w:t>
                      </w:r>
                    </w:p>
                  </w:sdtContent>
                </w:sdt>
                <w:sdt>
                  <w:sdtPr>
                    <w:alias w:val="1.8.4 pp."/>
                    <w:tag w:val="part_b34c1e8793b64e899d4c5978e8f98157"/>
                    <w:lock w:val="sdtLocked"/>
                    <w:richText/>
                  </w:sdtPr>
                  <w:sdtContent>
                    <w:p>
                      <w:pPr>
                        <w:tabs>
                          <w:tab w:val="left" w:pos="993"/>
                        </w:tabs>
                        <w:ind w:firstLine="720"/>
                        <w:jc w:val="both"/>
                        <w:rPr>
                          <w:szCs w:val="24"/>
                          <w:lang w:eastAsia="lt-LT"/>
                        </w:rPr>
                      </w:pPr>
                      <w:sdt>
                        <w:sdtPr>
                          <w:alias w:val="Numeris"/>
                          <w:tag w:val="nr_b34c1e8793b64e899d4c5978e8f98157"/>
                          <w:lock w:val="sdtLocked"/>
                          <w:richText/>
                        </w:sdt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8.5 pp."/>
                    <w:tag w:val="part_57901f8119e54effacc03d3e33bb6286"/>
                    <w:lock w:val="sdtLocked"/>
                    <w:richText/>
                  </w:sdtPr>
                  <w:sdtContent>
                    <w:p>
                      <w:pPr>
                        <w:tabs>
                          <w:tab w:val="left" w:pos="993"/>
                        </w:tabs>
                        <w:ind w:firstLine="720"/>
                        <w:jc w:val="both"/>
                        <w:rPr>
                          <w:color w:val="000000"/>
                          <w:szCs w:val="24"/>
                          <w:shd w:val="clear" w:color="auto" w:fill="FFFFFF"/>
                        </w:rPr>
                      </w:pPr>
                      <w:sdt>
                        <w:sdtPr>
                          <w:alias w:val="Numeris"/>
                          <w:tag w:val="nr_57901f8119e54effacc03d3e33bb6286"/>
                          <w:lock w:val="sdtLocked"/>
                          <w:richText/>
                        </w:sdtPr>
                        <w:sdtContent>
                          <w:r>
                            <w:rPr>
                              <w:color w:val="000000"/>
                              <w:szCs w:val="24"/>
                              <w:shd w:val="clear" w:color="auto" w:fill="FFFFFF"/>
                            </w:rPr>
                            <w:t>1.8.5</w:t>
                          </w:r>
                        </w:sdtContent>
                      </w:sdt>
                      <w:r>
                        <w:rPr>
                          <w:color w:val="000000"/>
                          <w:szCs w:val="24"/>
                          <w:shd w:val="clear" w:color="auto" w:fill="FFFFFF"/>
                        </w:rPr>
                        <w:t>. draudžiama į švietimo įstaigą atvykti asmenims, kuriems privaloma izoliacija, izoliacijos laikotarpiu.</w:t>
                      </w:r>
                    </w:p>
                  </w:sdtContent>
                </w:sdt>
              </w:sdtContent>
            </w:sdt>
            <w:sdt>
              <w:sdtPr>
                <w:alias w:val="1.9 pp."/>
                <w:tag w:val="part_6e609c6c2dad4736b760d0d1a9cf343d"/>
                <w:lock w:val="sdtLocked"/>
                <w:richText/>
              </w:sdtPr>
              <w:sdtContent>
                <w:p>
                  <w:pPr>
                    <w:tabs>
                      <w:tab w:val="left" w:pos="993"/>
                    </w:tabs>
                    <w:ind w:firstLine="720"/>
                    <w:jc w:val="both"/>
                    <w:rPr>
                      <w:color w:val="000000"/>
                      <w:szCs w:val="24"/>
                      <w:shd w:val="clear" w:color="auto" w:fill="FFFFFF"/>
                    </w:rPr>
                  </w:pPr>
                  <w:sdt>
                    <w:sdtPr>
                      <w:alias w:val="Numeris"/>
                      <w:tag w:val="nr_6e609c6c2dad4736b760d0d1a9cf343d"/>
                      <w:lock w:val="sdtLocked"/>
                      <w:richText/>
                    </w:sdt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5a1479740bb6460f81c6b78fbb54593e"/>
                <w:lock w:val="sdtLocked"/>
                <w:richText/>
              </w:sdtPr>
              <w:sdtContent>
                <w:p>
                  <w:pPr>
                    <w:tabs>
                      <w:tab w:val="left" w:pos="993"/>
                    </w:tabs>
                    <w:ind w:firstLine="720"/>
                    <w:jc w:val="both"/>
                    <w:rPr>
                      <w:color w:val="000000"/>
                      <w:szCs w:val="24"/>
                      <w:shd w:val="clear" w:color="auto" w:fill="FFFFFF"/>
                    </w:rPr>
                  </w:pPr>
                  <w:sdt>
                    <w:sdtPr>
                      <w:alias w:val="Numeris"/>
                      <w:tag w:val="nr_5a1479740bb6460f81c6b78fbb54593e"/>
                      <w:lock w:val="sdtLocked"/>
                      <w:richText/>
                    </w:sdtPr>
                    <w:sdtContent>
                      <w:r>
                        <w:rPr>
                          <w:color w:val="000000"/>
                          <w:szCs w:val="24"/>
                          <w:shd w:val="clear" w:color="auto" w:fill="FFFFFF"/>
                        </w:rPr>
                        <w:t>1.10</w:t>
                      </w:r>
                    </w:sdtContent>
                  </w:sdt>
                  <w:r>
                    <w:rPr>
                      <w:color w:val="000000"/>
                      <w:szCs w:val="24"/>
                      <w:shd w:val="clear" w:color="auto" w:fill="FFFFFF"/>
                    </w:rPr>
                    <w:t xml:space="preserve">. Vykstant ugdymo procesui  pašaliniai asmenys į švietimo įstaigą neturi būti įleidžiami, išskyrus atvejus, kai jie teikia paslaugas, būtinas ugdymo proceso organizavimui ar vykdo valstybines funkcijas. Mokinius atlydinčių, pasitinkančių tėvų (globėjų, rūpintojų) patekimas į švietimo įstaigos pastato vidų ugdymo proceso metu turi būti ribojamas, nustatomos tam skirtos erdvės ar vietos. </w:t>
                  </w:r>
                  <w:r>
                    <w:rPr>
                      <w:color w:val="000000"/>
                      <w:szCs w:val="24"/>
                      <w:shd w:val="clear" w:color="auto" w:fill="FFFFFF"/>
                      <w:lang w:eastAsia="lt-LT"/>
                    </w:rPr>
                    <w:t>Jei nevykstant ugdymo procesui švietimo įstaigos patalpos yra panaudojamos kitoms reikmėms, turi būti užtikrinama, kad jos būtų išvėdintos ir išvalytos prieš prasidedant ugdymo procesui.</w:t>
                  </w:r>
                </w:p>
              </w:sdtContent>
            </w:sdt>
            <w:sdt>
              <w:sdtPr>
                <w:alias w:val="1.11 pp."/>
                <w:tag w:val="part_71cc02ae8b2c4f6bae8d88c38971040e"/>
                <w:lock w:val="sdtLocked"/>
                <w:richText/>
              </w:sdtPr>
              <w:sdtContent>
                <w:p>
                  <w:pPr>
                    <w:tabs>
                      <w:tab w:val="left" w:pos="993"/>
                    </w:tabs>
                    <w:ind w:firstLine="720"/>
                    <w:jc w:val="both"/>
                    <w:rPr>
                      <w:color w:val="000000"/>
                      <w:szCs w:val="24"/>
                      <w:shd w:val="clear" w:color="auto" w:fill="FFFFFF"/>
                    </w:rPr>
                  </w:pPr>
                  <w:sdt>
                    <w:sdtPr>
                      <w:alias w:val="Numeris"/>
                      <w:tag w:val="nr_71cc02ae8b2c4f6bae8d88c38971040e"/>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turi būti sudarytos tinkamos sąlygos mokinių ir darbuotojų rankų higienai (praustuvėse tiekiamas šiltas ir šaltas vanduo, prie praustuvių patiekiama skysto muilo, vienkartiniai rankšluosčiai). Turi būti sudaryta galimybė darbuotojų rankų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d2f5e2c481244da8908cf1bb68d7da32"/>
                <w:lock w:val="sdtLocked"/>
                <w:richText/>
              </w:sdtPr>
              <w:sdtContent>
                <w:p>
                  <w:pPr>
                    <w:tabs>
                      <w:tab w:val="left" w:pos="993"/>
                    </w:tabs>
                    <w:ind w:firstLine="720"/>
                    <w:jc w:val="both"/>
                    <w:rPr>
                      <w:color w:val="000000"/>
                      <w:szCs w:val="24"/>
                      <w:shd w:val="clear" w:color="auto" w:fill="FFFFFF"/>
                    </w:rPr>
                  </w:pPr>
                  <w:sdt>
                    <w:sdtPr>
                      <w:alias w:val="Numeris"/>
                      <w:tag w:val="nr_d2f5e2c481244da8908cf1bb68d7da32"/>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turi būti išvėdinamos prieš atvykstant mokiniams ir kiekvienos pertraukos metu. Dažnai liečiami paviršiai (durų rankenos, durų rėmai, stalų paviršiai, kėdžių atramos, laiptinės turėklai, elektros jungikliai ir kt.) turi būti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Dalijimasis ugdymo priemonėmis turi būti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41bbec193f3446cf977cce1368b306cd"/>
                <w:lock w:val="sdtLocked"/>
                <w:richText/>
              </w:sdtPr>
              <w:sdtContent>
                <w:p>
                  <w:pPr>
                    <w:tabs>
                      <w:tab w:val="left" w:pos="993"/>
                    </w:tabs>
                    <w:ind w:firstLine="720"/>
                    <w:jc w:val="both"/>
                    <w:rPr>
                      <w:color w:val="000000"/>
                      <w:szCs w:val="24"/>
                      <w:shd w:val="clear" w:color="auto" w:fill="FFFFFF"/>
                    </w:rPr>
                  </w:pPr>
                  <w:sdt>
                    <w:sdtPr>
                      <w:alias w:val="Numeris"/>
                      <w:tag w:val="nr_41bbec193f3446cf977cce1368b306cd"/>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c729f544c5254394ad21eb5186c1be1e"/>
                <w:lock w:val="sdtLocked"/>
                <w:richText/>
              </w:sdtPr>
              <w:sdtContent>
                <w:p>
                  <w:pPr>
                    <w:tabs>
                      <w:tab w:val="left" w:pos="993"/>
                    </w:tabs>
                    <w:ind w:firstLine="720"/>
                    <w:jc w:val="both"/>
                    <w:rPr>
                      <w:color w:val="000000"/>
                      <w:szCs w:val="24"/>
                      <w:shd w:val="clear" w:color="auto" w:fill="FFFFFF"/>
                    </w:rPr>
                  </w:pPr>
                  <w:sdt>
                    <w:sdtPr>
                      <w:alias w:val="Numeris"/>
                      <w:tag w:val="nr_c729f544c5254394ad21eb5186c1be1e"/>
                      <w:lock w:val="sdtLocked"/>
                      <w:richText/>
                    </w:sdtPr>
                    <w:sdtContent>
                      <w:r>
                        <w:rPr>
                          <w:color w:val="000000"/>
                          <w:szCs w:val="24"/>
                          <w:shd w:val="clear" w:color="auto" w:fill="FFFFFF"/>
                        </w:rPr>
                        <w:t>1.14</w:t>
                      </w:r>
                    </w:sdtContent>
                  </w:sdt>
                  <w:r>
                    <w:rPr>
                      <w:color w:val="000000"/>
                      <w:szCs w:val="24"/>
                      <w:shd w:val="clear" w:color="auto" w:fill="FFFFFF"/>
                    </w:rPr>
                    <w:t>. Švietimo įstaigoje neformaliojo vaikų švietimo veiklos organizuojamos vadovaujantis Lietuvos Respublikos sveikatos apsaugos ministro – valstybės lygio ekstremaliosios situacijos valstybės operacijų vadovo 2020 m. birželio 16 d. sprendimu Nr. V-1475 „Dėl neformaliojo vaikų švietimo organizavimo būtinų sąlygų patvirtinimo“. Esant galimybei, prioritetas teikiamas tos pačios klasės (grupės, srauto) mokinių neformaliojo vaikų švietimo veiklų organizavimui.</w:t>
                  </w:r>
                </w:p>
              </w:sdtContent>
            </w:sdt>
          </w:sdtContent>
        </w:sdt>
        <w:sdt>
          <w:sdtPr>
            <w:alias w:val="2 p."/>
            <w:tag w:val="part_708e4d5c0e3f425d8d5796087d4391e5"/>
            <w:lock w:val="sdtLocked"/>
            <w:richText/>
          </w:sdtPr>
          <w:sdtContent>
            <w:p>
              <w:pPr>
                <w:tabs>
                  <w:tab w:val="left" w:pos="993"/>
                </w:tabs>
                <w:ind w:firstLine="720"/>
                <w:jc w:val="both"/>
              </w:pPr>
              <w:sdt>
                <w:sdtPr>
                  <w:alias w:val="Numeris"/>
                  <w:tag w:val="nr_708e4d5c0e3f425d8d5796087d4391e5"/>
                  <w:lock w:val="sdtLocked"/>
                  <w:richText/>
                </w:sdtPr>
                <w:sdtContent>
                  <w:r>
                    <w:rPr>
                      <w:color w:val="000000"/>
                      <w:szCs w:val="24"/>
                      <w:shd w:val="clear" w:color="auto" w:fill="FFFFFF"/>
                    </w:rPr>
                    <w:t>2</w:t>
                  </w:r>
                </w:sdtContent>
              </w:sdt>
              <w:r>
                <w:rPr>
                  <w:color w:val="000000"/>
                  <w:szCs w:val="24"/>
                  <w:shd w:val="clear" w:color="auto" w:fill="FFFFFF"/>
                </w:rPr>
                <w:t>. Įpareigoti švietimo įstaigų darbuotojus, tarp jų ir pedagogus, 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pedagogus klasėse, kai neišlaikomas 2 metrų atstumas nuo mokinių, klasės renginiuose uždarose erdvėse dalyvaujančius pilnamečius trečiuosius asmenis (pvz., </w:t>
              </w:r>
              <w:r>
                <w:rPr>
                  <w:color w:val="000000"/>
                  <w:szCs w:val="24"/>
                  <w:shd w:val="clear" w:color="auto" w:fill="FFFFFF"/>
                </w:rPr>
                <w:t xml:space="preserve">tėvus (globėjus, rūpintojus), </w:t>
              </w:r>
              <w:r>
                <w:rPr>
                  <w:color w:val="000000"/>
                  <w:shd w:val="clear" w:color="auto" w:fill="FFFFFF"/>
                </w:rPr>
                <w:t>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r>
                <w:t xml:space="preserve"> </w:t>
              </w:r>
            </w:p>
          </w:sdtContent>
        </w:sdt>
        <w:sdt>
          <w:sdtPr>
            <w:alias w:val="3 p."/>
            <w:tag w:val="part_adfe673e540e4d50988eafbb12dd3672"/>
            <w:lock w:val="sdtLocked"/>
            <w:richText/>
          </w:sdtPr>
          <w:sdtContent>
            <w:p>
              <w:pPr>
                <w:ind w:firstLine="720"/>
                <w:jc w:val="both"/>
              </w:pPr>
              <w:sdt>
                <w:sdtPr>
                  <w:alias w:val="Numeris"/>
                  <w:tag w:val="nr_adfe673e540e4d50988eafbb12dd3672"/>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t xml:space="preserve">savivaldybės administracijos NVSC teikimu / pritarimu priimtas sprendimas dėl laikino visos ar dalies švietimo įstaigos veiklos apribojimo / stabdymo ar ugdymo proceso joje organizavimo nuotoliniu mokymo proceso organizavimo būdu, vertinamas kaip infekcijų plitimą ribojantis režimas konkrečioje švietimo įstaigoje ar visose švietimo įstaigose, esančiose sprendimą priėmusios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258260ff4011ea88f28eae672e5b40">
                <w:r w:rsidRPr="00532B9F">
                  <w:rPr>
                    <w:rFonts w:ascii="Times New Roman" w:eastAsia="MS Mincho" w:hAnsi="Times New Roman"/>
                    <w:sz w:val="20"/>
                    <w:i/>
                    <w:iCs/>
                    <w:color w:val="0000FF" w:themeColor="hyperlink"/>
                    <w:u w:val="single"/>
                  </w:rPr>
                  <w:t>V-2117</w:t>
                </w:r>
              </w:fldSimple>
              <w:r>
                <w:rPr>
                  <w:rFonts w:ascii="Times New Roman" w:eastAsia="MS Mincho" w:hAnsi="Times New Roman"/>
                  <w:sz w:val="20"/>
                  <w:i/>
                  <w:iCs/>
                </w:rPr>
                <w:t>,
2020-09-25,
paskelbta TAR 2020-09-25, i. k. 2020-20005        </w:t>
              </w:r>
            </w:p>
            <w:p/>
          </w:sdtContent>
        </w:sdt>
        <w:sdt>
          <w:sdtPr>
            <w:alias w:val="signatura"/>
            <w:tag w:val="part_5b84b5fb0a0e4a4685aa9ebbb5effc56"/>
            <w:lock w:val="sdtLocked"/>
            <w:richText/>
          </w:sdtPr>
          <w:sdtContent>
            <w:p/>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 xml:space="preserve">   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d798e90e2ef11ea9342c1d4e2ff6ff6">
            <w:r w:rsidRPr="00532B9F">
              <w:rPr>
                <w:rFonts w:ascii="Times New Roman" w:eastAsia="MS Mincho" w:hAnsi="Times New Roman"/>
                <w:sz w:val="20"/>
                <w:iCs/>
                <w:color w:val="0000FF" w:themeColor="hyperlink"/>
                <w:u w:val="single"/>
              </w:rPr>
              <w:t>V-1885</w:t>
            </w:r>
          </w:fldSimple>
          <w:r>
            <w:rPr>
              <w:rFonts w:ascii="Times New Roman" w:eastAsia="MS Mincho" w:hAnsi="Times New Roman"/>
              <w:sz w:val="20"/>
              <w:iCs/>
            </w:rPr>
            <w:t>,
2020-08-20,
paskelbta TAR 2020-08-20, i. k. 2020-17608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8182e0fce211ea88f28eae672e5b40">
            <w:r w:rsidRPr="00532B9F">
              <w:rPr>
                <w:rFonts w:ascii="Times New Roman" w:eastAsia="MS Mincho" w:hAnsi="Times New Roman"/>
                <w:sz w:val="20"/>
                <w:iCs/>
                <w:color w:val="0000FF" w:themeColor="hyperlink"/>
                <w:u w:val="single"/>
              </w:rPr>
              <w:t>V-2091</w:t>
            </w:r>
          </w:fldSimple>
          <w:r>
            <w:rPr>
              <w:rFonts w:ascii="Times New Roman" w:eastAsia="MS Mincho" w:hAnsi="Times New Roman"/>
              <w:sz w:val="20"/>
              <w:iCs/>
            </w:rPr>
            <w:t>,
2020-09-22,
paskelbta TAR 2020-09-22, i. k. 2020-19635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7258260ff4011ea88f28eae672e5b40">
            <w:r w:rsidRPr="00532B9F">
              <w:rPr>
                <w:rFonts w:ascii="Times New Roman" w:eastAsia="MS Mincho" w:hAnsi="Times New Roman"/>
                <w:sz w:val="20"/>
                <w:iCs/>
                <w:color w:val="0000FF" w:themeColor="hyperlink"/>
                <w:u w:val="single"/>
              </w:rPr>
              <w:t>V-2117</w:t>
            </w:r>
          </w:fldSimple>
          <w:r>
            <w:rPr>
              <w:rFonts w:ascii="Times New Roman" w:eastAsia="MS Mincho" w:hAnsi="Times New Roman"/>
              <w:sz w:val="20"/>
              <w:iCs/>
            </w:rPr>
            <w:t>,
2020-09-25,
paskelbta TAR 2020-09-25, i. k. 2020-20005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8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f6012da637645d09fab4bd4ea42bb98" PartId="6e9e4b20b5da495982372e8dbb1c833c">
    <Part Type="preambule" DocPartId="557aa5724b4a48118b30755dbda150c5" PartId="67ddff83ecaa4594847d00fd017ab735"/>
    <Part Type="punktas" Nr="1" Abbr="1 p." DocPartId="d8cf8bd98f06479aba49b6c316383ac7" PartId="0e0bb8e2b56249c388eeee2337113d43">
      <Part Type="papunktis" Nr="1.1" Abbr="1.1 pp." DocPartId="090749d2bf6d4c8292f3ef5aad57b890" PartId="83703f65d8a448108a56df7bde618670"/>
      <Part Type="papunktis" Nr="1.2" Abbr="1.2 pp." DocPartId="a34ebc95bc7d4ecc9c7423beac19c59c" PartId="43e3f4797cf64ca6a9f7c67a4a0bd930">
        <Part Type="papunktis" Nr="1.2.1" Abbr="1.2.1 pp." DocPartId="5abc846c6863434f84fd0a8174415902" PartId="d39d48799c0b43678fa09f254e85fb58"/>
        <Part Type="papunktis" Nr="1.2.2" Abbr="1.2.2 pp." DocPartId="d97c13a8df8c430289d9829fd899fb2c" PartId="488bf518755541a191dff805cc884ad2"/>
        <Part Type="papunktis" Nr="1.2.3" Abbr="1.2.3 pp." DocPartId="2acb9bba318742af880a406535c163fa" PartId="6993a4d492c243939a0b9b69a5d5140a"/>
        <Part Type="papunktis" Nr="1.2.4" Abbr="1.2.4 pp." DocPartId="91002f73f6a346198368ea97f9ee3c3d" PartId="fbd872d63d2944fca96598651cd2ee22"/>
        <Part Type="papunktis" Nr="1.2.5" Abbr="1.2.5 pp." DocPartId="f91eb3f867d345868bc4923ec08941f8" PartId="b69c271b913a4dbe9b76fdf885d2e08d"/>
        <Part Type="papunktis" Nr="1.2.6" Abbr="1.2.6 pp." DocPartId="6ec14bb56be3438a9e541e7dd1485791" PartId="cecf4f1fe9dc48088d768481fa3cdf6c"/>
        <Part Type="papunktis" Nr="1.2.7" Abbr="1.2.7 pp." DocPartId="c47a508356dc4e5da58cee0baf495536" PartId="2895e7d8c1fb45edb57fd3483148a6eb"/>
        <Part Type="papunktis" Nr="1.2.8" Abbr="1.2.8 pp." DocPartId="d1ec2187dc1f43e2b0ab1700eaf8c351" PartId="c9ea4600438e4ba19b5bfc5c45c4a5ee"/>
      </Part>
      <Part Type="papunktis" Nr="1.3" Abbr="1.3 pp." DocPartId="3d52c76776e84c4797cb4c7ed886093a" PartId="28efdf0edc0c4592a24e13ef90609a47"/>
      <Part Type="papunktis" Nr="1.4" Abbr="1.4 pp." DocPartId="73f97f029c8d42d19a9931b871ac325c" PartId="22f1ef2ff2614e44b7e448806c73eb22"/>
      <Part Type="papunktis" Nr="1.5" Abbr="1.5 pp." DocPartId="78c2dd1691984d9196bffb7150951195" PartId="4c4003d2fe8b4ea2bbce1810e8d3432c"/>
      <Part Type="papunktis" Nr="1.6" Abbr="1.6 pp." DocPartId="aec46aeda5e04f8fa9d3cfea34b8cc0d" PartId="98351ad5759540a4ac831ffed1036182"/>
      <Part Type="papunktis" Nr="1.7" Abbr="1.7 pp." DocPartId="47c848dbf3d649329022428d66e217af" PartId="d4f21059ca1f4a8ca9a1880bacc05c15">
        <Part Type="papunktis" Nr="1.7.1" Abbr="1.7.1 pp." DocPartId="96e107b126af4acaa77707d261ec716f" PartId="8c50ef9045c74fedb3b4340ed74d8fef"/>
        <Part Type="papunktis" Nr="1.7.2" Abbr="1.7.2 pp." DocPartId="deb624b2e9fe4a5a8b7fcc5ad99fb47d" PartId="77283e279a0b46eb979dea870afa03a8"/>
        <Part Type="papunktis" Nr="1.7.3" Abbr="1.7.3 pp." DocPartId="61c828c6a1cc4a6289a0ee3d4fa8cda0" PartId="53784ede008248dc9c0bcfea00964965"/>
      </Part>
      <Part Type="papunktis" Nr="1.8" Abbr="1.8 pp." DocPartId="e98910a6892b45db9712810fe4e2d536" PartId="879a877551f8423081cbf66f0d81149d">
        <Part Type="papunktis" Nr="1.8.1" Abbr="1.8.1 pp." DocPartId="89044d249b7f42b4af3c2f5fa6c74b58" PartId="59d265b7921b4d8d9af2dd4c24febf39"/>
        <Part Type="papunktis" Nr="1.8.2" Abbr="1.8.2 pp." DocPartId="4423807ca18946f4a1f6133b645f17ea" PartId="b271e46814614e0db657afbb77ebdacc"/>
        <Part Type="papunktis" Nr="1.8.3" Abbr="1.8.3 pp." DocPartId="f4f01c3c457a4f4bb565ee9145c0ddce" PartId="4f0fb4db3e2a481786702d47001d35d2"/>
        <Part Type="papunktis" Nr="1.8.4" Abbr="1.8.4 pp." DocPartId="df37e59c233141cb939c6f9dafce9800" PartId="b34c1e8793b64e899d4c5978e8f98157"/>
        <Part Type="papunktis" Nr="1.8.5" Abbr="1.8.5 pp." DocPartId="00366506727b46d6bbfbdeac0ee12486" PartId="57901f8119e54effacc03d3e33bb6286"/>
      </Part>
      <Part Type="papunktis" Nr="1.9" Abbr="1.9 pp." DocPartId="752637b1575b4aaa990b0303e2979fd1" PartId="6e609c6c2dad4736b760d0d1a9cf343d"/>
      <Part Type="papunktis" Nr="1.10" Abbr="1.10 pp." DocPartId="d320ea3a622d4a64adbb26bd544025ab" PartId="5a1479740bb6460f81c6b78fbb54593e"/>
      <Part Type="papunktis" Nr="1.11" Abbr="1.11 pp." DocPartId="6ab37aeaf01842fbb01e2f375c2ad4a7" PartId="71cc02ae8b2c4f6bae8d88c38971040e"/>
      <Part Type="papunktis" Nr="1.12" Abbr="1.12 pp." DocPartId="c36181d702274be2bda17b45f5b9cc9a" PartId="d2f5e2c481244da8908cf1bb68d7da32"/>
      <Part Type="papunktis" Nr="1.13" Abbr="1.13 pp." DocPartId="0c0073c3f64e4c2d9f7dc40fc5cdb636" PartId="41bbec193f3446cf977cce1368b306cd"/>
      <Part Type="papunktis" Nr="1.14" Abbr="1.14 pp." DocPartId="ef3c669943e9419eb76eef547bac0836" PartId="c729f544c5254394ad21eb5186c1be1e"/>
    </Part>
    <Part Type="punktas" Nr="2" Abbr="2 p." DocPartId="ea8479cdeffb4669bf9532b86207cd30" PartId="708e4d5c0e3f425d8d5796087d4391e5"/>
    <Part Type="punktas" Nr="3" Abbr="3 p." DocPartId="1ca58464cfe040f39c6a993917967553" PartId="adfe673e540e4d50988eafbb12dd3672"/>
    <Part Type="signatura" DocPartId="ee77b8d16d1f4ad0a21411d1aadab0b9" PartId="5b84b5fb0a0e4a4685aa9ebbb5effc56"/>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C4BA971-8218-4363-A2FE-131077FA549F}">
  <ds:schemaRefs>
    <ds:schemaRef ds:uri="http://lrs.lt/TAIS/DocParts"/>
  </ds:schemaRefs>
</ds:datastoreItem>
</file>

<file path=customXml/itemProps3.xml><?xml version="1.0" encoding="utf-8"?>
<ds:datastoreItem xmlns:ds="http://schemas.openxmlformats.org/officeDocument/2006/customXml" ds:itemID="{1D33A80C-D40F-4BC4-9496-B0DE96D601C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3</Pages>
  <Words>7119</Words>
  <Characters>4058</Characters>
  <Application>Microsoft Office Word</Application>
  <DocSecurity>0</DocSecurity>
  <Lines>33</Lines>
  <Paragraphs>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11155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TAMALIŪNIENĖ Vilija</lastModifiedBy>
  <lastPrinted>2020-08-14T11:27:00Z</lastPrinted>
  <dcterms:modified xsi:type="dcterms:W3CDTF">2020-09-29T08:26:00Z</dcterms:modified>
  <revision>8</revision>
  <dc:title>LIETUVOS RESPUBLIKOS SVEIKATOS APSAUGOS MINISTRO</dc:title>
</coreProperties>
</file>