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0411bbb9a0408195ce595db3e15a2c"/>
        <w:lock w:val="sdtLocked"/>
        <w:richText/>
      </w:sdtPr>
      <w:sdtContent>
        <w:p>
          <w:pPr>
            <w:jc w:val="both"/>
            <w:rPr>
              <w:rFonts w:ascii="Times New Roman" w:hAnsi="Times New Roman"/>
            </w:rPr>
          </w:pPr>
          <w:r>
            <w:rPr>
              <w:rFonts w:ascii="Times New Roman" w:hAnsi="Times New Roman"/>
              <w:b/>
              <w:i/>
            </w:rPr>
            <w:t>Suvestinė redakcija nuo 2025-06-18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2024-06-25, i. k. 2024-11521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2025-06-18:</w:t>
          </w:r>
        </w:p>
        <w:p>
          <w:pPr>
            <w:rPr>
              <w:rFonts w:ascii="Times New Roman" w:hAnsi="Times New Roman"/>
              <w:sz w:val="20"/>
              <w:i/>
            </w:rPr>
          </w:pPr>
          <w:r>
            <w:rPr>
              <w:rFonts w:ascii="Times New Roman" w:hAnsi="Times New Roman"/>
              <w:sz w:val="20"/>
              <w:i/>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pPr>
            <w:rPr>
              <w:rFonts w:ascii="Times New Roman" w:hAnsi="Times New Roman"/>
              <w:sz w:val="22"/>
            </w:rPr>
          </w:pPr>
        </w:p>
        <w:p>
          <w:pPr>
            <w:spacing w:line="360" w:lineRule="atLeast"/>
            <w:jc w:val="center"/>
            <w:rPr>
              <w:color w:val="000000"/>
              <w:szCs w:val="24"/>
              <w:lang w:eastAsia="lt-LT"/>
            </w:rPr>
          </w:pPr>
          <w:r>
            <w:rPr>
              <w:b/>
              <w:bCs/>
              <w:color w:val="000000"/>
              <w:szCs w:val="24"/>
              <w:lang w:eastAsia="lt-LT"/>
            </w:rPr>
            <w:t>LIETUVOS RESPUBLIKOS</w:t>
          </w:r>
        </w:p>
        <w:p>
          <w:pPr>
            <w:spacing w:line="360" w:lineRule="atLeast"/>
            <w:jc w:val="center"/>
            <w:rPr>
              <w:color w:val="000000"/>
              <w:szCs w:val="24"/>
              <w:lang w:eastAsia="lt-LT"/>
            </w:rPr>
          </w:pPr>
          <w:r>
            <w:rPr>
              <w:b/>
              <w:bCs/>
              <w:color w:val="000000"/>
              <w:szCs w:val="24"/>
              <w:lang w:eastAsia="lt-LT"/>
            </w:rPr>
            <w:t>SOCIALINĖS APSAUGOS IR DARBO MINISTRAS</w:t>
          </w:r>
        </w:p>
        <w:p>
          <w:pPr>
            <w:spacing w:line="360" w:lineRule="atLeast"/>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color w:val="000000"/>
              <w:szCs w:val="24"/>
            </w:rPr>
          </w:pPr>
          <w:r>
            <w:rPr>
              <w:b/>
              <w:color w:val="000000"/>
              <w:szCs w:val="24"/>
            </w:rPr>
            <w:t>DĖL SOCIALINIŲ PASLAUGŲ FINANSAVIMO IR LĖŠŲ APSKAIČIAVIMO METODIKOS PATVIRTINIMO</w:t>
          </w:r>
        </w:p>
        <w:p>
          <w:pPr>
            <w:jc w:val="center"/>
            <w:rPr>
              <w:b/>
              <w:color w:val="000000"/>
              <w:szCs w:val="24"/>
            </w:rPr>
          </w:pPr>
        </w:p>
        <w:p>
          <w:pPr>
            <w:jc w:val="center"/>
            <w:rPr>
              <w:szCs w:val="24"/>
            </w:rPr>
          </w:pPr>
          <w:r>
            <w:rPr>
              <w:szCs w:val="24"/>
            </w:rPr>
            <w:t>2024 m. birželio 25 d. Nr. A1-426</w:t>
          </w:r>
        </w:p>
        <w:p>
          <w:pPr>
            <w:jc w:val="center"/>
            <w:rPr>
              <w:szCs w:val="24"/>
            </w:rPr>
          </w:pPr>
          <w:r>
            <w:rPr>
              <w:szCs w:val="24"/>
            </w:rPr>
            <w:t>Vilnius</w:t>
          </w:r>
        </w:p>
        <w:p>
          <w:pPr>
            <w:spacing w:line="276" w:lineRule="atLeast"/>
            <w:ind w:left="851"/>
            <w:jc w:val="both"/>
            <w:rPr>
              <w:color w:val="000000"/>
              <w:szCs w:val="24"/>
              <w:lang w:eastAsia="lt-LT"/>
            </w:rPr>
          </w:pPr>
        </w:p>
        <w:p>
          <w:pPr>
            <w:spacing w:line="276" w:lineRule="atLeast"/>
            <w:ind w:left="851"/>
            <w:jc w:val="both"/>
            <w:rPr>
              <w:color w:val="000000"/>
              <w:szCs w:val="24"/>
              <w:lang w:eastAsia="lt-LT"/>
            </w:rPr>
          </w:pPr>
        </w:p>
        <w:sdt>
          <w:sdtPr>
            <w:alias w:val="preambule"/>
            <w:tag w:val="part_ad66e44c18dc4a53ab46dd7f8ab5b1f5"/>
            <w:lock w:val="sdtLocked"/>
            <w:richText/>
          </w:sdtPr>
          <w:sdtContent>
            <w:p>
              <w:pPr>
                <w:spacing w:line="360" w:lineRule="auto"/>
                <w:ind w:firstLine="720"/>
                <w:jc w:val="both"/>
                <w:rPr>
                  <w:color w:val="000000"/>
                  <w:szCs w:val="24"/>
                  <w:lang w:eastAsia="lt-LT"/>
                </w:rPr>
              </w:pPr>
              <w:r>
                <w:rPr>
                  <w:color w:val="000000"/>
                  <w:szCs w:val="24"/>
                  <w:lang w:eastAsia="lt-LT"/>
                </w:rPr>
                <w:t>Vadovaudamasi Lietuvos Respublikos socialinių paslaugų įstatymo 41 straipsnio 3 ir 5 dalimis, 42 straipsnio 10 dalimi, Lietuvos Respublikos išmokų vaikams įstatymo 12 straipsnio 2 dalimi, Lietuvos Respublikos šeimynų įstatymo 15 straipsnio 1 dalimi, Lietuvos Respublikos Vyriausybės 2006 m. kovo 16 d. nutarimo Nr. 259 „Dėl įgaliojimų suteikimo įgyvendinant Lietuvos Respublikos socialinių paslaugų įstatymą“ 1.2 papunkčiu:</w:t>
              </w:r>
            </w:p>
          </w:sdtContent>
        </w:sdt>
        <w:sdt>
          <w:sdtPr>
            <w:alias w:val="1 p."/>
            <w:tag w:val="part_d2165fb9aa504bdb861731a71a395cd6"/>
            <w:lock w:val="sdtLocked"/>
            <w:richText/>
          </w:sdtPr>
          <w:sdtContent>
            <w:p>
              <w:pPr>
                <w:spacing w:line="360" w:lineRule="auto"/>
                <w:ind w:firstLine="851"/>
                <w:jc w:val="both"/>
                <w:rPr>
                  <w:color w:val="000000"/>
                  <w:szCs w:val="24"/>
                  <w:lang w:eastAsia="lt-LT"/>
                </w:rPr>
              </w:pPr>
              <w:sdt>
                <w:sdtPr>
                  <w:alias w:val="Numeris"/>
                  <w:tag w:val="nr_d2165fb9aa504bdb861731a71a395cd6"/>
                  <w:lock w:val="sdtLocked"/>
                  <w:richText/>
                </w:sdtPr>
                <w:sdtContent>
                  <w:r>
                    <w:rPr>
                      <w:color w:val="000000"/>
                      <w:szCs w:val="24"/>
                      <w:lang w:eastAsia="lt-LT"/>
                    </w:rPr>
                    <w:t>1</w:t>
                  </w:r>
                </w:sdtContent>
              </w:sdt>
              <w:r>
                <w:rPr>
                  <w:color w:val="000000"/>
                  <w:szCs w:val="24"/>
                  <w:lang w:eastAsia="lt-LT"/>
                </w:rPr>
                <w:t xml:space="preserve">. </w:t>
              </w:r>
              <w:r>
                <w:rPr>
                  <w:spacing w:val="100"/>
                  <w:szCs w:val="24"/>
                </w:rPr>
                <w:t>Tvirtinu</w:t>
              </w:r>
              <w:r>
                <w:rPr>
                  <w:color w:val="000000"/>
                  <w:szCs w:val="24"/>
                  <w:lang w:eastAsia="lt-LT"/>
                </w:rPr>
                <w:t xml:space="preserve"> Socialinių paslaugų finansavimo ir lėšų apskaičiavimo metodiką (pridedama).</w:t>
              </w:r>
            </w:p>
          </w:sdtContent>
        </w:sdt>
        <w:sdt>
          <w:sdtPr>
            <w:alias w:val="2 p."/>
            <w:tag w:val="part_f3597b62059f468a93a0fcc0533a4364"/>
            <w:lock w:val="sdtLocked"/>
            <w:richText/>
          </w:sdtPr>
          <w:sdtContent>
            <w:p>
              <w:pPr>
                <w:spacing w:line="360" w:lineRule="auto"/>
                <w:ind w:firstLine="851"/>
                <w:jc w:val="both"/>
              </w:pPr>
              <w:sdt>
                <w:sdtPr>
                  <w:alias w:val="Numeris"/>
                  <w:tag w:val="nr_f3597b62059f468a93a0fcc0533a4364"/>
                  <w:lock w:val="sdtLocked"/>
                  <w:richText/>
                </w:sdtPr>
                <w:sdtContent>
                  <w:r>
                    <w:rPr>
                      <w:color w:val="000000"/>
                      <w:szCs w:val="24"/>
                      <w:lang w:eastAsia="lt-LT"/>
                    </w:rPr>
                    <w:t>2</w:t>
                  </w:r>
                </w:sdtContent>
              </w:sdt>
              <w:r>
                <w:rPr>
                  <w:color w:val="000000"/>
                  <w:szCs w:val="24"/>
                  <w:lang w:eastAsia="lt-LT"/>
                </w:rPr>
                <w:t xml:space="preserve">. </w:t>
              </w:r>
              <w:r>
                <w:rPr>
                  <w:spacing w:val="100"/>
                  <w:szCs w:val="24"/>
                </w:rPr>
                <w:t>Nustata</w:t>
              </w:r>
              <w:r>
                <w:rPr>
                  <w:szCs w:val="24"/>
                </w:rPr>
                <w:t>u, kad</w:t>
              </w:r>
              <w:r>
                <w:rPr>
                  <w:color w:val="000000"/>
                  <w:szCs w:val="24"/>
                  <w:lang w:eastAsia="lt-LT"/>
                </w:rPr>
                <w:t xml:space="preserve"> </w:t>
              </w:r>
              <w:r>
                <w:rPr>
                  <w:color w:val="000000"/>
                  <w:szCs w:val="24"/>
                </w:rPr>
                <w:t>šiuo įsakymu patvirtintos Socialinių paslaugų finansavimo ir lėšų apskaičiavimo metodikos 6 punkto pirmoji pastraipa netaikoma asmenims su sunkia negalia, jei šie asmenys ar jų globėjai (rūpintojai, aprūpintojai), kiti teisėti jų atstovai, savivaldybės administracija ir socialines paslaugas teikianti socialinių paslaugų įstaiga iki 2024 m. gruodžio 31 d. yra pasirašę rašytinę socialinių paslaugų teikimo ir finansavimo sutartį pagal Socialinių paslaugų finansavimo ir lėšų apskaičiavimo metodikos nuostatas, galiojusias iki 2024 m. gruodžio 31 d.</w:t>
              </w:r>
            </w:p>
          </w:sdtContent>
        </w:sdt>
        <w:sdt>
          <w:sdtPr>
            <w:alias w:val="signatura"/>
            <w:tag w:val="part_81fe58eafffd407e8d314f52d6d9f0af"/>
            <w:lock w:val="sdtLocked"/>
            <w:richText/>
          </w:sdtPr>
          <w:sdtContent>
            <w:p>
              <w:pPr>
                <w:jc w:val="both"/>
              </w:pPr>
            </w:p>
            <w:p>
              <w:pPr>
                <w:jc w:val="both"/>
              </w:pPr>
            </w:p>
            <w:p>
              <w:pPr>
                <w:jc w:val="both"/>
              </w:pPr>
            </w:p>
            <w:p>
              <w:pPr>
                <w:jc w:val="both"/>
                <w:rPr>
                  <w:color w:val="000000"/>
                  <w:szCs w:val="24"/>
                  <w:lang w:eastAsia="lt-LT"/>
                </w:rPr>
              </w:pPr>
              <w:r>
                <w:rPr>
                  <w:color w:val="000000"/>
                  <w:szCs w:val="24"/>
                  <w:lang w:eastAsia="lt-LT"/>
                </w:rPr>
                <w:t>Finansų ministrė, einanti socialinės</w:t>
              </w:r>
            </w:p>
            <w:p>
              <w:pPr>
                <w:jc w:val="both"/>
              </w:pPr>
              <w:r>
                <w:rPr>
                  <w:color w:val="000000"/>
                  <w:szCs w:val="24"/>
                  <w:lang w:eastAsia="lt-LT"/>
                </w:rPr>
                <w:t>apsaugos ir darbo ministro pareigas</w:t>
                <w:tab/>
                <w:tab/>
                <w:tab/>
                <w:tab/>
                <w:t xml:space="preserve">      Gintarė Skaistė</w:t>
              </w:r>
            </w:p>
          </w:sdtContent>
        </w:sdt>
        <w:p/>
      </w:sdtContent>
    </w:sdt>
    <w:sdt>
      <w:sdtPr>
        <w:alias w:val="patvirtinta"/>
        <w:tag w:val="part_2d48c416efd74887b3583c358e3c8678"/>
        <w:lock w:val="sdtLocked"/>
        <w:richText/>
      </w:sdtPr>
      <w:sdtContent>
        <w:p>
          <w:pPr>
            <w:ind w:left="5400"/>
            <w:textAlignment w:val="baseline"/>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cols w:space="1296"/>
              <w:titlePg/>
              <w:docGrid w:linePitch="360"/>
            </w:sectPr>
          </w:pPr>
        </w:p>
        <w:p>
          <w:pPr>
            <w:ind w:left="5400"/>
            <w:textAlignment w:val="baseline"/>
            <w:rPr>
              <w:color w:val="000000"/>
              <w:szCs w:val="24"/>
              <w:lang w:eastAsia="lt-LT"/>
            </w:rPr>
          </w:pPr>
          <w:r>
            <w:rPr>
              <w:caps/>
              <w:color w:val="000000"/>
              <w:szCs w:val="24"/>
              <w:lang w:eastAsia="lt-LT"/>
            </w:rPr>
            <w:t>PATVIRTINTA</w:t>
          </w:r>
          <w:r>
            <w:rPr>
              <w:color w:val="000000"/>
              <w:szCs w:val="24"/>
              <w:lang w:eastAsia="lt-LT"/>
            </w:rPr>
            <w:t> </w:t>
          </w:r>
        </w:p>
        <w:p>
          <w:pPr>
            <w:ind w:left="5400"/>
            <w:textAlignment w:val="baseline"/>
            <w:rPr>
              <w:color w:val="000000"/>
              <w:szCs w:val="24"/>
              <w:lang w:eastAsia="lt-LT"/>
            </w:rPr>
          </w:pPr>
          <w:r>
            <w:rPr>
              <w:color w:val="000000"/>
              <w:szCs w:val="24"/>
              <w:lang w:eastAsia="lt-LT"/>
            </w:rPr>
            <w:t>Lietuvos Respublikos socialinės apsaugos ir darbo ministro</w:t>
          </w:r>
        </w:p>
        <w:p>
          <w:pPr>
            <w:ind w:left="5400"/>
            <w:textAlignment w:val="baseline"/>
            <w:rPr>
              <w:rFonts w:ascii="Segoe UI" w:hAnsi="Segoe UI" w:cs="Segoe UI"/>
              <w:sz w:val="18"/>
              <w:szCs w:val="18"/>
              <w:lang w:eastAsia="lt-LT"/>
            </w:rPr>
          </w:pPr>
          <w:r>
            <w:t xml:space="preserve">2024 m. birželio 25 d. </w:t>
          </w:r>
          <w:r>
            <w:rPr>
              <w:color w:val="000000"/>
              <w:szCs w:val="24"/>
              <w:lang w:eastAsia="lt-LT"/>
            </w:rPr>
            <w:t>įsakymu Nr. A1-426</w:t>
          </w:r>
        </w:p>
        <w:p>
          <w:pPr>
            <w:ind w:firstLine="767"/>
            <w:textAlignment w:val="baseline"/>
            <w:rPr>
              <w:color w:val="000000"/>
              <w:szCs w:val="24"/>
              <w:lang w:eastAsia="lt-LT"/>
            </w:rPr>
          </w:pPr>
        </w:p>
        <w:p>
          <w:pPr>
            <w:jc w:val="center"/>
            <w:textAlignment w:val="baseline"/>
            <w:rPr>
              <w:rFonts w:ascii="Segoe UI" w:hAnsi="Segoe UI" w:cs="Segoe UI"/>
              <w:sz w:val="18"/>
              <w:szCs w:val="18"/>
              <w:lang w:eastAsia="lt-LT"/>
            </w:rPr>
          </w:pPr>
          <w:sdt>
            <w:sdtPr>
              <w:alias w:val="Pavadinimas"/>
              <w:tag w:val="title_2d48c416efd74887b3583c358e3c8678"/>
              <w:lock w:val="sdtLocked"/>
              <w:richText/>
            </w:sdtPr>
            <w:sdtContent>
              <w:r>
                <w:rPr>
                  <w:b/>
                  <w:bCs/>
                  <w:caps/>
                  <w:color w:val="000000"/>
                  <w:szCs w:val="24"/>
                  <w:lang w:eastAsia="lt-LT"/>
                </w:rPr>
                <w:t>SOCIALINIŲ PASLAUGŲ FINANSAVIMO IR LĖŠŲ APSKAIČIAVIMO METODIKA</w:t>
              </w:r>
              <w:r>
                <w:rPr>
                  <w:color w:val="000000"/>
                  <w:szCs w:val="24"/>
                  <w:lang w:eastAsia="lt-LT"/>
                </w:rPr>
                <w:t> </w:t>
              </w:r>
            </w:sdtContent>
          </w:sdt>
        </w:p>
        <w:p>
          <w:pPr>
            <w:ind w:firstLine="767"/>
            <w:textAlignment w:val="baseline"/>
            <w:rPr>
              <w:rFonts w:ascii="Segoe UI" w:hAnsi="Segoe UI" w:cs="Segoe UI"/>
              <w:sz w:val="18"/>
              <w:szCs w:val="18"/>
              <w:lang w:eastAsia="lt-LT"/>
            </w:rPr>
          </w:pPr>
        </w:p>
        <w:sdt>
          <w:sdtPr>
            <w:alias w:val="skyrius"/>
            <w:tag w:val="part_18250e3287834aebac7cbbe8a6ccea13"/>
            <w:lock w:val="sdtLocked"/>
            <w:richText/>
          </w:sdtPr>
          <w:sdtContent>
            <w:p>
              <w:pPr>
                <w:jc w:val="center"/>
                <w:textAlignment w:val="baseline"/>
                <w:rPr>
                  <w:b/>
                  <w:bCs/>
                  <w:color w:val="000000"/>
                  <w:szCs w:val="24"/>
                  <w:lang w:eastAsia="lt-LT"/>
                </w:rPr>
              </w:pPr>
              <w:sdt>
                <w:sdtPr>
                  <w:alias w:val="Numeris"/>
                  <w:tag w:val="nr_18250e3287834aebac7cbbe8a6ccea1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18250e3287834aebac7cbbe8a6ccea13"/>
                  <w:lock w:val="sdtLocked"/>
                  <w:richText/>
                </w:sdtPr>
                <w:sdtContent>
                  <w:r>
                    <w:rPr>
                      <w:b/>
                      <w:bCs/>
                      <w:color w:val="000000"/>
                      <w:szCs w:val="24"/>
                      <w:lang w:eastAsia="lt-LT"/>
                    </w:rPr>
                    <w:t>BENDROSIOS NUOSTATOS</w:t>
                  </w:r>
                </w:sdtContent>
              </w:sdt>
            </w:p>
            <w:p>
              <w:pPr>
                <w:textAlignment w:val="baseline"/>
                <w:rPr>
                  <w:rFonts w:ascii="Segoe UI" w:hAnsi="Segoe UI" w:cs="Segoe UI"/>
                  <w:sz w:val="18"/>
                  <w:szCs w:val="18"/>
                  <w:lang w:eastAsia="lt-LT"/>
                </w:rPr>
              </w:pPr>
            </w:p>
            <w:sdt>
              <w:sdtPr>
                <w:alias w:val="1 p."/>
                <w:tag w:val="part_09532620578f4e8b95213e0673912661"/>
                <w:lock w:val="sdtLocked"/>
                <w:richText/>
              </w:sdtPr>
              <w:sdtContent>
                <w:p>
                  <w:pPr>
                    <w:ind w:firstLine="851"/>
                    <w:jc w:val="both"/>
                    <w:textAlignment w:val="baseline"/>
                    <w:rPr>
                      <w:rFonts w:ascii="Segoe UI" w:hAnsi="Segoe UI" w:cs="Segoe UI"/>
                      <w:sz w:val="18"/>
                      <w:szCs w:val="18"/>
                      <w:lang w:eastAsia="lt-LT"/>
                    </w:rPr>
                  </w:pPr>
                  <w:sdt>
                    <w:sdtPr>
                      <w:alias w:val="Numeris"/>
                      <w:tag w:val="nr_09532620578f4e8b95213e0673912661"/>
                      <w:lock w:val="sdtLocked"/>
                      <w:richText/>
                    </w:sdtPr>
                    <w:sdtContent>
                      <w:r>
                        <w:rPr>
                          <w:szCs w:val="24"/>
                          <w:lang w:eastAsia="lt-LT"/>
                        </w:rPr>
                        <w:t>1</w:t>
                      </w:r>
                    </w:sdtContent>
                  </w:sdt>
                  <w:r>
                    <w:rPr>
                      <w:szCs w:val="24"/>
                      <w:lang w:eastAsia="lt-LT"/>
                    </w:rPr>
                    <w:t xml:space="preserve">. Socialinių paslaugų finansavimo ir lėšų apskaičiavimo metodika (toliau – Metodika) reglamentuoja skirtingų rūšių socialinių paslaugų finansavimą, lėšų socialinėms paslaugoms </w:t>
                  </w:r>
                  <w:r>
                    <w:rPr>
                      <w:color w:val="000000"/>
                      <w:szCs w:val="24"/>
                      <w:lang w:eastAsia="lt-LT"/>
                    </w:rPr>
                    <w:t xml:space="preserve">finansuoti </w:t>
                  </w:r>
                  <w:r>
                    <w:rPr>
                      <w:szCs w:val="24"/>
                      <w:lang w:eastAsia="lt-LT"/>
                    </w:rPr>
                    <w:t>apskaičiavimą ir socialinių paslaugų finansavimo administravimą.  </w:t>
                  </w:r>
                </w:p>
              </w:sdtContent>
            </w:sdt>
            <w:sdt>
              <w:sdtPr>
                <w:alias w:val="2 p."/>
                <w:tag w:val="part_2387f55be5e24e08b5f298a3bbeaa2fb"/>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2387f55be5e24e08b5f298a3bbeaa2fb"/>
                      <w:lock w:val="sdtLocked"/>
                      <w:richText/>
                    </w:sdtPr>
                    <w:sdtContent>
                      <w:r>
                        <w:rPr>
                          <w:color w:val="000000"/>
                          <w:szCs w:val="24"/>
                          <w:lang w:eastAsia="lt-LT"/>
                        </w:rPr>
                        <w:t>2</w:t>
                      </w:r>
                    </w:sdtContent>
                  </w:sdt>
                  <w:r>
                    <w:rPr>
                      <w:color w:val="000000"/>
                      <w:szCs w:val="24"/>
                      <w:lang w:eastAsia="lt-LT"/>
                    </w:rPr>
                    <w:t>. Metodika taikoma finansuojant tas socialines paslaugas, kurias planuoja ir savivaldybės teritorijos gyventojams organizuoja savivaldybės meras ir kurios finansuojamos iš savivaldybės biudžeto lėšų ir (ar) Lietuvos Respublikos valstybės biudžeto dotacijų savivaldybei, kurios administracija priėmė sprendimą dėl socialinių paslaugų skyrimo.  </w:t>
                  </w:r>
                </w:p>
              </w:sdtContent>
            </w:sdt>
            <w:sdt>
              <w:sdtPr>
                <w:alias w:val="3 p."/>
                <w:tag w:val="part_896e760f60fa4b0e8b5f1a96e37e0be8"/>
                <w:lock w:val="sdtLocked"/>
                <w:richText/>
              </w:sdtPr>
              <w:sdtContent>
                <w:p>
                  <w:pPr>
                    <w:ind w:firstLine="851"/>
                    <w:jc w:val="both"/>
                    <w:textAlignment w:val="baseline"/>
                    <w:rPr>
                      <w:color w:val="000000"/>
                      <w:szCs w:val="24"/>
                      <w:lang w:eastAsia="lt-LT"/>
                    </w:rPr>
                  </w:pPr>
                  <w:sdt>
                    <w:sdtPr>
                      <w:alias w:val="Numeris"/>
                      <w:tag w:val="nr_896e760f60fa4b0e8b5f1a96e37e0be8"/>
                      <w:lock w:val="sdtLocked"/>
                      <w:richText/>
                    </w:sdtPr>
                    <w:sdtContent>
                      <w:r>
                        <w:rPr>
                          <w:szCs w:val="24"/>
                          <w:lang w:eastAsia="lt-LT"/>
                        </w:rPr>
                        <w:t>3</w:t>
                      </w:r>
                    </w:sdtContent>
                  </w:sdt>
                  <w:r>
                    <w:rPr>
                      <w:szCs w:val="24"/>
                      <w:lang w:eastAsia="lt-LT"/>
                    </w:rPr>
                    <w:t xml:space="preserve">. Metodikoje vartojamos sąvokos suprantamos taip, kaip jos apibrėžtos Lietuvos Respublikos civiliniame kodekse, </w:t>
                  </w:r>
                  <w:r>
                    <w:rPr>
                      <w:color w:val="000000"/>
                      <w:szCs w:val="24"/>
                      <w:lang w:eastAsia="lt-LT"/>
                    </w:rPr>
                    <w:t>Lietuvos Respublikos socialinių paslaugų įstatyme (toliau – Įstatymas), Lietuvos Respublikos asmens su negalia teisių apsaugos pagrindų įstatyme, Lietuvos Respublikos šeimynų įstatyme, Lietuvos Respublikos vietos savivaldos įstatyme ir Lietuvos Respublikos biudžeto sandaros įstatyme.  </w:t>
                  </w:r>
                </w:p>
                <w:p>
                  <w:pPr>
                    <w:jc w:val="both"/>
                    <w:textAlignment w:val="baseline"/>
                    <w:rPr>
                      <w:rFonts w:ascii="Segoe UI" w:hAnsi="Segoe UI" w:cs="Segoe UI"/>
                      <w:color w:val="000000"/>
                      <w:sz w:val="18"/>
                      <w:szCs w:val="18"/>
                      <w:lang w:eastAsia="lt-LT"/>
                    </w:rPr>
                  </w:pPr>
                </w:p>
              </w:sdtContent>
            </w:sdt>
          </w:sdtContent>
        </w:sdt>
        <w:sdt>
          <w:sdtPr>
            <w:alias w:val="skyrius"/>
            <w:tag w:val="part_445d74c4489b4b22b631dc294a293134"/>
            <w:lock w:val="sdtLocked"/>
            <w:richText/>
          </w:sdtPr>
          <w:sdtContent>
            <w:p>
              <w:pPr>
                <w:jc w:val="center"/>
                <w:textAlignment w:val="baseline"/>
                <w:rPr>
                  <w:b/>
                  <w:bCs/>
                  <w:color w:val="000000"/>
                  <w:szCs w:val="24"/>
                  <w:lang w:eastAsia="lt-LT"/>
                </w:rPr>
              </w:pPr>
              <w:sdt>
                <w:sdtPr>
                  <w:alias w:val="Numeris"/>
                  <w:tag w:val="nr_445d74c4489b4b22b631dc294a293134"/>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45d74c4489b4b22b631dc294a293134"/>
                  <w:lock w:val="sdtLocked"/>
                  <w:richText/>
                </w:sdtPr>
                <w:sdtContent>
                  <w:r>
                    <w:rPr>
                      <w:b/>
                      <w:bCs/>
                      <w:color w:val="000000"/>
                      <w:szCs w:val="24"/>
                      <w:lang w:eastAsia="lt-LT"/>
                    </w:rPr>
                    <w:t>SOCIALINIŲ PASLAUGŲ FINANSAVIMAS</w:t>
                  </w:r>
                </w:sdtContent>
              </w:sdt>
            </w:p>
            <w:p>
              <w:pPr>
                <w:jc w:val="center"/>
                <w:textAlignment w:val="baseline"/>
                <w:rPr>
                  <w:b/>
                  <w:bCs/>
                  <w:color w:val="000000"/>
                  <w:szCs w:val="24"/>
                  <w:lang w:eastAsia="lt-LT"/>
                </w:rPr>
              </w:pPr>
            </w:p>
            <w:sdt>
              <w:sdtPr>
                <w:alias w:val="skirsnis"/>
                <w:tag w:val="part_1f62dd7eea2c437385d42a5f38297343"/>
                <w:lock w:val="sdtLocked"/>
                <w:richText/>
              </w:sdtPr>
              <w:sdtContent>
                <w:p>
                  <w:pPr>
                    <w:jc w:val="center"/>
                    <w:textAlignment w:val="baseline"/>
                    <w:rPr>
                      <w:b/>
                      <w:bCs/>
                      <w:color w:val="000000"/>
                      <w:szCs w:val="24"/>
                      <w:lang w:eastAsia="lt-LT"/>
                    </w:rPr>
                  </w:pPr>
                  <w:sdt>
                    <w:sdtPr>
                      <w:alias w:val="Numeris"/>
                      <w:tag w:val="nr_1f62dd7eea2c437385d42a5f38297343"/>
                      <w:lock w:val="sdtLocked"/>
                      <w:richText/>
                    </w:sdtPr>
                    <w:sdtContent>
                      <w:r>
                        <w:rPr>
                          <w:b/>
                          <w:bCs/>
                          <w:color w:val="000000"/>
                          <w:szCs w:val="24"/>
                          <w:lang w:eastAsia="lt-LT"/>
                        </w:rPr>
                        <w:t>PIRMASIS</w:t>
                      </w:r>
                    </w:sdtContent>
                  </w:sdt>
                  <w:r>
                    <w:rPr>
                      <w:b/>
                      <w:bCs/>
                      <w:color w:val="000000"/>
                      <w:szCs w:val="24"/>
                      <w:lang w:eastAsia="lt-LT"/>
                    </w:rPr>
                    <w:t xml:space="preserve"> SKIRSNIS</w:t>
                  </w:r>
                </w:p>
                <w:sdt>
                  <w:sdtPr>
                    <w:alias w:val="Pavadinimas"/>
                    <w:tag w:val="title_1f62dd7eea2c437385d42a5f38297343"/>
                    <w:lock w:val="sdtLocked"/>
                    <w:richText/>
                  </w:sdtPr>
                  <w:sdtContent>
                    <w:p>
                      <w:pPr>
                        <w:jc w:val="center"/>
                        <w:textAlignment w:val="baseline"/>
                        <w:rPr>
                          <w:b/>
                          <w:bCs/>
                          <w:color w:val="000000"/>
                          <w:szCs w:val="24"/>
                          <w:lang w:eastAsia="lt-LT"/>
                        </w:rPr>
                      </w:pPr>
                      <w:r>
                        <w:rPr>
                          <w:b/>
                          <w:bCs/>
                          <w:color w:val="000000"/>
                          <w:szCs w:val="24"/>
                          <w:lang w:eastAsia="lt-LT"/>
                        </w:rPr>
                        <w:t xml:space="preserve">SOCIALINĖS PRIEŽIŪROS IR LAIKINO ATOKVĖPIO PASLAUGOS </w:t>
                      </w:r>
                    </w:p>
                    <w:p>
                      <w:pPr>
                        <w:jc w:val="center"/>
                        <w:textAlignment w:val="baseline"/>
                        <w:rPr>
                          <w:rFonts w:ascii="Segoe UI" w:hAnsi="Segoe UI" w:cs="Segoe UI"/>
                          <w:b/>
                          <w:bCs/>
                          <w:color w:val="000000"/>
                          <w:sz w:val="18"/>
                          <w:szCs w:val="18"/>
                          <w:lang w:eastAsia="lt-LT"/>
                        </w:rPr>
                      </w:pPr>
                      <w:r>
                        <w:rPr>
                          <w:b/>
                          <w:bCs/>
                          <w:color w:val="000000"/>
                          <w:szCs w:val="24"/>
                          <w:lang w:eastAsia="lt-LT"/>
                        </w:rPr>
                        <w:t>FINANSAVIMAS </w:t>
                      </w:r>
                    </w:p>
                  </w:sdtContent>
                </w:sdt>
                <w:p>
                  <w:pPr>
                    <w:tabs>
                      <w:tab w:val="left" w:pos="1134"/>
                    </w:tabs>
                    <w:ind w:firstLine="851"/>
                    <w:jc w:val="both"/>
                    <w:textAlignment w:val="baseline"/>
                    <w:rPr>
                      <w:color w:val="000000"/>
                      <w:szCs w:val="24"/>
                      <w:lang w:eastAsia="lt-LT"/>
                    </w:rPr>
                  </w:pPr>
                </w:p>
                <w:sdt>
                  <w:sdtPr>
                    <w:alias w:val="4 p."/>
                    <w:tag w:val="part_5c51699569bd476a9dec814587f8b6be"/>
                    <w:lock w:val="sdtLocked"/>
                    <w:richText/>
                  </w:sdtPr>
                  <w:sdtContent>
                    <w:p>
                      <w:pPr>
                        <w:tabs>
                          <w:tab w:val="left" w:pos="1134"/>
                        </w:tabs>
                        <w:ind w:firstLine="851"/>
                        <w:jc w:val="both"/>
                        <w:textAlignment w:val="baseline"/>
                        <w:rPr>
                          <w:color w:val="000000"/>
                          <w:szCs w:val="24"/>
                          <w:lang w:eastAsia="lt-LT"/>
                        </w:rPr>
                      </w:pPr>
                      <w:sdt>
                        <w:sdtPr>
                          <w:alias w:val="Numeris"/>
                          <w:tag w:val="nr_5c51699569bd476a9dec814587f8b6be"/>
                          <w:lock w:val="sdtLocked"/>
                          <w:richText/>
                        </w:sdtPr>
                        <w:sdtContent>
                          <w:r>
                            <w:rPr>
                              <w:color w:val="000000"/>
                              <w:szCs w:val="24"/>
                              <w:lang w:eastAsia="lt-LT"/>
                            </w:rPr>
                            <w:t>4</w:t>
                          </w:r>
                        </w:sdtContent>
                      </w:sdt>
                      <w:r>
                        <w:rPr>
                          <w:color w:val="000000"/>
                          <w:szCs w:val="24"/>
                          <w:lang w:eastAsia="lt-LT"/>
                        </w:rPr>
                        <w:t>. Valstybės biudžeto dotacijos socialinei priežiūrai šeimoms teikti savivaldybių administracijoms skiriamos atvejo vadybininkų, socialinių darbuotojų, socialinių paslaugų įstaigų socialinių pedagogų ir individualios priežiūros darbuotojų, teikiančių socialinę priežiūrą šeimoms, pareigybėms finansuoti.  </w:t>
                      </w:r>
                    </w:p>
                  </w:sdtContent>
                </w:sdt>
                <w:sdt>
                  <w:sdtPr>
                    <w:alias w:val="5 p."/>
                    <w:tag w:val="part_77ccf3d314b447268c691011b7de3873"/>
                    <w:lock w:val="sdtLocked"/>
                    <w:richText/>
                  </w:sdtPr>
                  <w:sdtContent>
                    <w:p>
                      <w:pPr>
                        <w:tabs>
                          <w:tab w:val="left" w:pos="1134"/>
                        </w:tabs>
                        <w:ind w:firstLine="851"/>
                        <w:jc w:val="both"/>
                        <w:textAlignment w:val="baseline"/>
                        <w:rPr>
                          <w:szCs w:val="24"/>
                          <w:lang w:eastAsia="lt-LT"/>
                        </w:rPr>
                      </w:pPr>
                      <w:sdt>
                        <w:sdtPr>
                          <w:alias w:val="Numeris"/>
                          <w:tag w:val="nr_77ccf3d314b447268c691011b7de3873"/>
                          <w:lock w:val="sdtLocked"/>
                          <w:richText/>
                        </w:sdtPr>
                        <w:sdtContent>
                          <w:r>
                            <w:rPr>
                              <w:color w:val="000000"/>
                              <w:szCs w:val="24"/>
                              <w:lang w:eastAsia="lt-LT"/>
                            </w:rPr>
                            <w:t>5</w:t>
                          </w:r>
                        </w:sdtContent>
                      </w:sdt>
                      <w:r>
                        <w:rPr>
                          <w:color w:val="000000"/>
                          <w:szCs w:val="24"/>
                          <w:lang w:eastAsia="lt-LT"/>
                        </w:rPr>
                        <w:t xml:space="preserve">. Valstybės biudžeto dotacijos vaikų dienos socialinei priežiūrai, asmenų su negalia socialinei reabilitacijai bendruomenėje, laikino atokvėpio paslaugai teikti savivaldybių administracijoms paskirstomos, pervedamos, tikslinamos, naudojamos ir už jas atsiskaitoma socialinės apsaugos ir darbo ministro </w:t>
                      </w:r>
                      <w:r>
                        <w:rPr>
                          <w:szCs w:val="24"/>
                          <w:lang w:eastAsia="lt-LT"/>
                        </w:rPr>
                        <w:t>nustatyta tvarka.   </w:t>
                      </w:r>
                    </w:p>
                    <w:p>
                      <w:pPr>
                        <w:ind w:firstLine="851"/>
                        <w:textAlignment w:val="baseline"/>
                        <w:rPr>
                          <w:szCs w:val="24"/>
                          <w:lang w:eastAsia="lt-LT"/>
                        </w:rPr>
                      </w:pPr>
                    </w:p>
                  </w:sdtContent>
                </w:sdt>
              </w:sdtContent>
            </w:sdt>
            <w:sdt>
              <w:sdtPr>
                <w:alias w:val="skirsnis"/>
                <w:tag w:val="part_daf0d8d8780c4e1587530f7b68f9b2f9"/>
                <w:lock w:val="sdtLocked"/>
                <w:richText/>
              </w:sdtPr>
              <w:sdtContent>
                <w:p>
                  <w:pPr>
                    <w:jc w:val="center"/>
                    <w:textAlignment w:val="baseline"/>
                    <w:rPr>
                      <w:b/>
                      <w:bCs/>
                      <w:color w:val="000000"/>
                      <w:szCs w:val="24"/>
                      <w:lang w:eastAsia="lt-LT"/>
                    </w:rPr>
                  </w:pPr>
                  <w:sdt>
                    <w:sdtPr>
                      <w:alias w:val="Numeris"/>
                      <w:tag w:val="nr_daf0d8d8780c4e1587530f7b68f9b2f9"/>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textAlignment w:val="baseline"/>
                    <w:rPr>
                      <w:color w:val="000000"/>
                      <w:szCs w:val="24"/>
                      <w:lang w:eastAsia="lt-LT"/>
                    </w:rPr>
                  </w:pPr>
                  <w:sdt>
                    <w:sdtPr>
                      <w:alias w:val="Pavadinimas"/>
                      <w:tag w:val="title_daf0d8d8780c4e1587530f7b68f9b2f9"/>
                      <w:lock w:val="sdtLocked"/>
                      <w:richText/>
                    </w:sdtPr>
                    <w:sdtContent>
                      <w:r>
                        <w:rPr>
                          <w:b/>
                          <w:bCs/>
                          <w:color w:val="000000"/>
                          <w:szCs w:val="24"/>
                          <w:lang w:eastAsia="lt-LT"/>
                        </w:rPr>
                        <w:t>SOCIALINĖS GLOBOS FINANSAVIMAS </w:t>
                      </w:r>
                      <w:r>
                        <w:rPr>
                          <w:color w:val="000000"/>
                          <w:szCs w:val="24"/>
                          <w:lang w:eastAsia="lt-LT"/>
                        </w:rPr>
                        <w:t> </w:t>
                      </w:r>
                    </w:sdtContent>
                  </w:sdt>
                </w:p>
                <w:p>
                  <w:pPr>
                    <w:jc w:val="center"/>
                    <w:textAlignment w:val="baseline"/>
                    <w:rPr>
                      <w:rFonts w:ascii="Segoe UI" w:hAnsi="Segoe UI" w:cs="Segoe UI"/>
                      <w:sz w:val="18"/>
                      <w:szCs w:val="18"/>
                      <w:lang w:eastAsia="lt-LT"/>
                    </w:rPr>
                  </w:pPr>
                </w:p>
                <w:sdt>
                  <w:sdtPr>
                    <w:alias w:val="6 p."/>
                    <w:tag w:val="part_a54ab3b6479b4c0389dccaf67fc9888d"/>
                    <w:lock w:val="sdtLocked"/>
                    <w:richText/>
                  </w:sdtPr>
                  <w:sdtContent>
                    <w:p>
                      <w:pPr>
                        <w:ind w:firstLine="851"/>
                        <w:jc w:val="both"/>
                        <w:rPr>
                          <w:szCs w:val="24"/>
                        </w:rPr>
                      </w:pPr>
                      <w:r>
                        <w:rPr>
                          <w:szCs w:val="24"/>
                        </w:rPr>
                        <w:t xml:space="preserve">6. Savivaldybių administracijoms iš valstybės biudžeto dotacijų skiriamų lėšų socialinei globai asmeniui su sunkia negalia teikti dalis – iki 1 100 Eur per mėnesį. </w:t>
                      </w:r>
                    </w:p>
                    <w:p>
                      <w:pPr>
                        <w:ind w:firstLine="851"/>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2026–2027 m., kasmet iki kovo 31 d. gali perskaičiuoti nurodytą dydį pagal šią formulę:</w:t>
                      </w:r>
                    </w:p>
                    <w:p>
                      <w:pPr>
                        <w:ind w:firstLine="851"/>
                        <w:jc w:val="both"/>
                        <w:rPr>
                          <w:szCs w:val="24"/>
                        </w:rPr>
                      </w:pPr>
                      <w:r>
                        <w:rPr>
                          <w:szCs w:val="24"/>
                        </w:rPr>
                        <w:t>I</w:t>
                      </w:r>
                      <w:r>
                        <w:rPr>
                          <w:szCs w:val="24"/>
                          <w:vertAlign w:val="subscript"/>
                        </w:rPr>
                        <w:t>t</w:t>
                      </w:r>
                      <w:r>
                        <w:rPr>
                          <w:szCs w:val="24"/>
                        </w:rPr>
                        <w:t> = I</w:t>
                      </w:r>
                      <w:r>
                        <w:rPr>
                          <w:szCs w:val="24"/>
                          <w:vertAlign w:val="subscript"/>
                        </w:rPr>
                        <w:t>t-1 </w:t>
                      </w:r>
                      <w:r>
                        <w:rPr>
                          <w:szCs w:val="24"/>
                        </w:rPr>
                        <w:t>⁎ (1 + 0,7 </w:t>
                      </w:r>
                      <w:r>
                        <w:rPr>
                          <w:szCs w:val="24"/>
                          <w:vertAlign w:val="subscript"/>
                        </w:rPr>
                        <w:t> </w:t>
                      </w:r>
                      <w:r>
                        <w:rPr>
                          <w:szCs w:val="24"/>
                        </w:rPr>
                        <w:t>⁎ W + 0,3 ⁎ G), kur:</w:t>
                      </w:r>
                    </w:p>
                    <w:p>
                      <w:pPr>
                        <w:ind w:firstLine="851"/>
                        <w:jc w:val="both"/>
                        <w:rPr>
                          <w:szCs w:val="24"/>
                        </w:rPr>
                      </w:pPr>
                      <w:r>
                        <w:rPr>
                          <w:szCs w:val="24"/>
                        </w:rPr>
                        <w:t>I</w:t>
                      </w:r>
                      <w:r>
                        <w:rPr>
                          <w:szCs w:val="24"/>
                          <w:vertAlign w:val="subscript"/>
                        </w:rPr>
                        <w:t>t</w:t>
                      </w:r>
                      <w:r>
                        <w:rPr>
                          <w:szCs w:val="24"/>
                        </w:rPr>
                        <w:t>  – socialinei globai teikti skiriamų lėšų dalis vienam asmeniui su sunkia negalia per mėnesį prognozuojamu laikotarpiu;</w:t>
                      </w:r>
                    </w:p>
                    <w:p>
                      <w:pPr>
                        <w:ind w:firstLine="851"/>
                        <w:jc w:val="both"/>
                        <w:rPr>
                          <w:szCs w:val="24"/>
                        </w:rPr>
                      </w:pPr>
                      <w:r>
                        <w:rPr>
                          <w:szCs w:val="24"/>
                        </w:rPr>
                        <w:t>I</w:t>
                      </w:r>
                      <w:r>
                        <w:rPr>
                          <w:szCs w:val="24"/>
                          <w:vertAlign w:val="subscript"/>
                        </w:rPr>
                        <w:t>t-1  </w:t>
                      </w:r>
                      <w:r>
                        <w:rPr>
                          <w:szCs w:val="24"/>
                        </w:rPr>
                        <w:t>– einamaisiais metais nustatyta socialinei globai teikti skiriamų lėšų dalis vienam asmeniui su sunkia negalia per mėnesį;</w:t>
                      </w:r>
                    </w:p>
                    <w:p>
                      <w:pPr>
                        <w:ind w:firstLine="851"/>
                        <w:jc w:val="both"/>
                        <w:rPr>
                          <w:szCs w:val="24"/>
                        </w:rPr>
                      </w:pPr>
                      <w:r>
                        <w:rPr>
                          <w:szCs w:val="24"/>
                        </w:rPr>
                        <w:t>W – vidutinio darbo užmokesčio pokytis prognozuojamu laikotarpiu;</w:t>
                      </w:r>
                    </w:p>
                    <w:p>
                      <w:pPr>
                        <w:ind w:firstLine="851"/>
                        <w:jc w:val="both"/>
                        <w:rPr>
                          <w:szCs w:val="24"/>
                        </w:rPr>
                      </w:pPr>
                      <w:r>
                        <w:rPr>
                          <w:szCs w:val="24"/>
                        </w:rPr>
                        <w:t>G – valdžios sektoriaus vartojimo išlaidų defliatoriaus pokytis prognozuojamu laikotarpiu.</w:t>
                      </w:r>
                    </w:p>
                    <w:p>
                      <w:pPr>
                        <w:ind w:firstLine="851"/>
                        <w:jc w:val="both"/>
                        <w:rPr>
                          <w:szCs w:val="24"/>
                        </w:rPr>
                      </w:pPr>
                      <w:r>
                        <w:rPr>
                          <w:color w:val="000000"/>
                          <w:szCs w:val="24"/>
                        </w:rPr>
                        <w:t>Esant valstybės biudžeto finansinėms galimybėms, komisijos</w:t>
                      </w:r>
                      <w:r>
                        <w:rPr>
                          <w:szCs w:val="24"/>
                        </w:rPr>
                        <w:t>,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3 600 Eur per mėnesį.</w:t>
                      </w:r>
                    </w:p>
                    <w:p>
                      <w:pPr>
                        <w:ind w:firstLine="851"/>
                        <w:jc w:val="both"/>
                        <w:rPr>
                          <w:szCs w:val="24"/>
                        </w:rPr>
                      </w:pPr>
                      <w:r>
                        <w:rPr>
                          <w:szCs w:val="24"/>
                        </w:rPr>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pPr>
                        <w:ind w:firstLine="851"/>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pPr>
                        <w:ind w:firstLine="851"/>
                        <w:jc w:val="both"/>
                        <w:rPr>
                          <w:color w:val="000000"/>
                          <w:szCs w:val="24"/>
                          <w:lang w:eastAsia="lt-LT"/>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finansinėms galimybėms.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6-1 p."/>
                    <w:tag w:val="part_ea3fcba7f3a74d1c8d2239addff79bb0"/>
                    <w:lock w:val="sdtLocked"/>
                    <w:richText/>
                  </w:sdtPr>
                  <w:sdtContent>
                    <w:p>
                      <w:pPr>
                        <w:spacing w:line="276" w:lineRule="auto"/>
                        <w:ind w:firstLine="851"/>
                        <w:jc w:val="both"/>
                        <w:rPr>
                          <w:color w:val="000000"/>
                          <w:szCs w:val="24"/>
                          <w:lang w:eastAsia="lt-LT"/>
                        </w:rPr>
                      </w:pPr>
                      <w:sdt>
                        <w:sdtPr>
                          <w:alias w:val="Numeris"/>
                          <w:tag w:val="nr_ea3fcba7f3a74d1c8d2239addff79bb0"/>
                          <w:lock w:val="sdtLocked"/>
                          <w:richText/>
                        </w:sdtPr>
                        <w:sdtContent>
                          <w:r>
                            <w:rPr>
                              <w:color w:val="000000"/>
                              <w:szCs w:val="24"/>
                            </w:rPr>
                            <w:t>6</w:t>
                          </w:r>
                          <w:r>
                            <w:rPr>
                              <w:color w:val="000000"/>
                              <w:szCs w:val="24"/>
                              <w:vertAlign w:val="superscript"/>
                            </w:rPr>
                            <w:t>1</w:t>
                          </w:r>
                        </w:sdtContent>
                      </w:sdt>
                      <w:r>
                        <w:rPr>
                          <w:color w:val="000000"/>
                          <w:szCs w:val="24"/>
                        </w:rPr>
                        <w:t>. Metodikos 6 punkto pirmojoje ir trečiojoje pastraipose nurodyti iš valstybės biudžeto dotacijų skiriamų lėšų socialinei globai asmeniui su sunkia negalia teikti dydžiai apskaičiuoti pagal</w:t>
                      </w:r>
                      <w:r>
                        <w:rPr>
                          <w:b/>
                          <w:bCs/>
                          <w:color w:val="000000"/>
                          <w:szCs w:val="24"/>
                        </w:rPr>
                        <w:t xml:space="preserve"> </w:t>
                      </w:r>
                      <w:r>
                        <w:rPr>
                          <w:szCs w:val="24"/>
                        </w:rPr>
                        <w:t>vidutinę dienos, trumpalaikės ir ilgalaikės socialinės globos kainą per mėnesį, iš šios sumos minusuojant vidutinį asmens mokėjimo už socialinę globą dydį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7 p."/>
                    <w:tag w:val="part_dba8ccd1c77e4eb9b6316065f119d540"/>
                    <w:lock w:val="sdtLocked"/>
                    <w:richText/>
                  </w:sdtPr>
                  <w:sdtContent>
                    <w:p>
                      <w:pPr>
                        <w:ind w:firstLine="851"/>
                        <w:jc w:val="both"/>
                        <w:textAlignment w:val="baseline"/>
                        <w:rPr>
                          <w:szCs w:val="24"/>
                          <w:lang w:eastAsia="lt-LT"/>
                        </w:rPr>
                      </w:pPr>
                      <w:sdt>
                        <w:sdtPr>
                          <w:alias w:val="Numeris"/>
                          <w:tag w:val="nr_dba8ccd1c77e4eb9b6316065f119d540"/>
                          <w:lock w:val="sdtLocked"/>
                          <w:richText/>
                        </w:sdtPr>
                        <w:sdtContent>
                          <w:r>
                            <w:rPr>
                              <w:color w:val="000000"/>
                              <w:szCs w:val="24"/>
                              <w:lang w:eastAsia="lt-LT"/>
                            </w:rPr>
                            <w:t>7</w:t>
                          </w:r>
                        </w:sdtContent>
                      </w:sdt>
                      <w:r>
                        <w:rPr>
                          <w:color w:val="000000"/>
                          <w:szCs w:val="24"/>
                          <w:lang w:eastAsia="lt-LT"/>
                        </w:rPr>
                        <w:t>. Socialinės globos teikimo asmeniui su sunkia negalia lėšos skiriamos savivaldybės, kurioje priimtas sprendim</w:t>
                      </w:r>
                      <w:r>
                        <w:rPr>
                          <w:strike/>
                          <w:color w:val="000000"/>
                          <w:szCs w:val="24"/>
                          <w:lang w:eastAsia="lt-LT"/>
                        </w:rPr>
                        <w:t>a</w:t>
                      </w:r>
                      <w:r>
                        <w:rPr>
                          <w:color w:val="000000"/>
                          <w:szCs w:val="24"/>
                          <w:lang w:eastAsia="lt-LT"/>
                        </w:rPr>
                        <w:t xml:space="preserve">s dėl socialinės globos skyrimo asmeniui su sunkia </w:t>
                      </w:r>
                      <w:r>
                        <w:rPr>
                          <w:szCs w:val="24"/>
                          <w:lang w:eastAsia="lt-LT"/>
                        </w:rPr>
                        <w:t xml:space="preserve">negalia, </w:t>
                      </w:r>
                      <w:r>
                        <w:rPr>
                          <w:color w:val="000000"/>
                          <w:szCs w:val="24"/>
                          <w:lang w:eastAsia="lt-LT"/>
                        </w:rPr>
                        <w:t>administracijai.</w:t>
                      </w:r>
                      <w:r>
                        <w:rPr>
                          <w:szCs w:val="24"/>
                          <w:lang w:eastAsia="lt-LT"/>
                        </w:rPr>
                        <w:t> </w:t>
                      </w:r>
                    </w:p>
                  </w:sdtContent>
                </w:sdt>
                <w:sdt>
                  <w:sdtPr>
                    <w:alias w:val="7-1 p."/>
                    <w:tag w:val="part_0a5cac52ffa142b89b8b7c0f94f9e819"/>
                    <w:lock w:val="sdtLocked"/>
                    <w:richText/>
                  </w:sdtPr>
                  <w:sdtContent>
                    <w:p>
                      <w:pPr>
                        <w:ind w:firstLine="851"/>
                        <w:jc w:val="both"/>
                        <w:rPr>
                          <w:szCs w:val="24"/>
                        </w:rPr>
                      </w:pPr>
                      <w:sdt>
                        <w:sdtPr>
                          <w:alias w:val="Numeris"/>
                          <w:tag w:val="nr_0a5cac52ffa142b89b8b7c0f94f9e819"/>
                          <w:lock w:val="sdtLocked"/>
                          <w:richText/>
                        </w:sdtPr>
                        <w:sdtContent>
                          <w:r>
                            <w:rPr>
                              <w:szCs w:val="24"/>
                            </w:rPr>
                            <w:t>7</w:t>
                          </w:r>
                          <w:r>
                            <w:rPr>
                              <w:szCs w:val="24"/>
                              <w:vertAlign w:val="superscript"/>
                            </w:rPr>
                            <w:t>1</w:t>
                          </w:r>
                        </w:sdtContent>
                      </w:sdt>
                      <w:r>
                        <w:rPr>
                          <w:szCs w:val="24"/>
                        </w:rPr>
                        <w:t>.</w:t>
                      </w:r>
                      <w:r>
                        <w:rPr>
                          <w:b/>
                          <w:bCs/>
                          <w:szCs w:val="24"/>
                        </w:rPr>
                        <w:t xml:space="preserve"> </w:t>
                      </w:r>
                      <w:r>
                        <w:rPr>
                          <w:szCs w:val="24"/>
                        </w:rPr>
                        <w:t>Savivaldybės administracija, kreipdamasi dėl pritarimo iš valstybės biudžeto dotacijų skirti didesnę lėšų socialinei globai asmeniui su sunkia negalia teikti dalį, kuri negali būti didesnė nei Metodikos 1 priede nurodyti maksimalūs iš valstybės biudžeto dotacijų skiriamų lėšų socialinei globai asmeniui su sunkia negalia teikti dalies dydžiai (proc.), Socialinių paslaugų priežiūros departamentui prie Socialinės apsaugos ir darbo ministerijos (toliau – Socialinių paslaugų priežiūros departamentas) turi pateikti nustatytos formos kreipimąsi (Metodikos 3 priedas), pasirašytą savivaldybės administracijos direktoriaus ar jo įgalioto asmens.</w:t>
                      </w:r>
                    </w:p>
                    <w:p>
                      <w:pPr>
                        <w:ind w:firstLine="851"/>
                        <w:jc w:val="both"/>
                        <w:rPr>
                          <w:szCs w:val="24"/>
                          <w:lang w:eastAsia="lt-LT"/>
                        </w:rPr>
                      </w:pPr>
                      <w:r>
                        <w:rPr>
                          <w:szCs w:val="24"/>
                        </w:rPr>
                        <w:t xml:space="preserve">Kartu su kreipimusi turi būti pateiktos Metodikos 2 priedo 1.1.1–2.1.2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8 p."/>
                    <w:tag w:val="part_9bc54acba50c4be2b138e40ec70d5382"/>
                    <w:lock w:val="sdtLocked"/>
                    <w:richText/>
                  </w:sdtPr>
                  <w:sdtContent>
                    <w:p>
                      <w:pPr>
                        <w:ind w:firstLine="851"/>
                        <w:jc w:val="both"/>
                        <w:textAlignment w:val="baseline"/>
                        <w:rPr>
                          <w:rFonts w:ascii="Segoe UI" w:hAnsi="Segoe UI" w:cs="Segoe UI"/>
                          <w:sz w:val="18"/>
                          <w:szCs w:val="18"/>
                          <w:lang w:eastAsia="lt-LT"/>
                        </w:rPr>
                      </w:pPr>
                      <w:sdt>
                        <w:sdtPr>
                          <w:alias w:val="Numeris"/>
                          <w:tag w:val="nr_9bc54acba50c4be2b138e40ec70d5382"/>
                          <w:lock w:val="sdtLocked"/>
                          <w:richText/>
                        </w:sdtPr>
                        <w:sdtContent>
                          <w:r>
                            <w:rPr>
                              <w:color w:val="000000"/>
                              <w:szCs w:val="24"/>
                              <w:lang w:eastAsia="lt-LT"/>
                            </w:rPr>
                            <w:t>8</w:t>
                          </w:r>
                        </w:sdtContent>
                      </w:sdt>
                      <w:r>
                        <w:rPr>
                          <w:color w:val="000000"/>
                          <w:szCs w:val="24"/>
                          <w:lang w:eastAsia="lt-LT"/>
                        </w:rPr>
                        <w:t>. Socialinės globos teikimo asmeniui su sunkia negalia lėšos asmeniui grynaisiais pinigais neišmokamos. </w:t>
                      </w:r>
                    </w:p>
                  </w:sdtContent>
                </w:sdt>
                <w:sdt>
                  <w:sdtPr>
                    <w:alias w:val="9 p."/>
                    <w:tag w:val="part_c6b2e122a2594d129cafb582eedc72a8"/>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c6b2e122a2594d129cafb582eedc72a8"/>
                          <w:lock w:val="sdtLocked"/>
                          <w:richText/>
                        </w:sdtPr>
                        <w:sdtContent>
                          <w:r>
                            <w:rPr>
                              <w:color w:val="000000"/>
                              <w:szCs w:val="24"/>
                              <w:lang w:eastAsia="lt-LT"/>
                            </w:rPr>
                            <w:t>9</w:t>
                          </w:r>
                        </w:sdtContent>
                      </w:sdt>
                      <w:r>
                        <w:rPr>
                          <w:color w:val="000000"/>
                          <w:szCs w:val="24"/>
                          <w:lang w:eastAsia="lt-LT"/>
                        </w:rPr>
                        <w:t>. Gautas Metodikos 6 punkte nurodytas lėšas savivaldybės administracija naudoja organizuodama dienos, trumpalaikę ar ilgalaikę socialinę globą asmenims su sunkia negalia, kuriems, vadovaujantis socialinės apsaugos ir darbo ministro patvirtintais Asmens (šeimos) socialinių paslaugų poreikio nustatymo ir skyrimo tvarkos aprašu ar Senyvo amžiaus asmens bei suaugusio asmens su negalia socialinės globos poreikio nustatymo metodika, nustatytas socialinės globos poreikis ir skirta dienos, trumpalaikė ar ilgalaikė socialinė globa. </w:t>
                      </w:r>
                    </w:p>
                  </w:sdtContent>
                </w:sdt>
                <w:sdt>
                  <w:sdtPr>
                    <w:alias w:val="9-1 p."/>
                    <w:tag w:val="part_2c596b3b7442479d861f1c874629b53e"/>
                    <w:lock w:val="sdtLocked"/>
                    <w:richText/>
                  </w:sdtPr>
                  <w:sdtContent>
                    <w:p>
                      <w:pPr>
                        <w:ind w:firstLine="851"/>
                        <w:jc w:val="both"/>
                        <w:rPr>
                          <w:rFonts w:ascii="Segoe UI" w:hAnsi="Segoe UI" w:cs="Segoe UI"/>
                          <w:color w:val="000000"/>
                          <w:sz w:val="18"/>
                          <w:szCs w:val="18"/>
                          <w:lang w:eastAsia="lt-LT"/>
                        </w:rPr>
                      </w:pPr>
                      <w:sdt>
                        <w:sdtPr>
                          <w:alias w:val="Numeris"/>
                          <w:tag w:val="nr_2c596b3b7442479d861f1c874629b53e"/>
                          <w:lock w:val="sdtLocked"/>
                          <w:richText/>
                        </w:sdtPr>
                        <w:sdtContent>
                          <w:r>
                            <w:rPr>
                              <w:szCs w:val="24"/>
                            </w:rPr>
                            <w:t>9</w:t>
                          </w:r>
                          <w:r>
                            <w:rPr>
                              <w:szCs w:val="24"/>
                              <w:vertAlign w:val="superscript"/>
                            </w:rPr>
                            <w:t>1</w:t>
                          </w:r>
                        </w:sdtContent>
                      </w:sdt>
                      <w:r>
                        <w:rPr>
                          <w:szCs w:val="24"/>
                        </w:rPr>
                        <w:t>. Metodikos 7</w:t>
                      </w:r>
                      <w:r>
                        <w:rPr>
                          <w:szCs w:val="24"/>
                          <w:vertAlign w:val="superscript"/>
                        </w:rPr>
                        <w:t xml:space="preserve">1 </w:t>
                      </w:r>
                      <w:r>
                        <w:rPr>
                          <w:szCs w:val="24"/>
                        </w:rPr>
                        <w:t xml:space="preserve">punkte nurodytas kreipimasis vertinamas vadovaujantis Metodika ir Komisijos darbo reglamentu.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0 p."/>
                    <w:tag w:val="part_7709bbc1dfd0416698403c0293faf0cf"/>
                    <w:lock w:val="sdtLocked"/>
                    <w:richText/>
                  </w:sdtPr>
                  <w:sdtContent>
                    <w:p>
                      <w:pPr>
                        <w:ind w:firstLine="851"/>
                        <w:jc w:val="both"/>
                        <w:textAlignment w:val="baseline"/>
                        <w:rPr>
                          <w:rFonts w:ascii="Segoe UI" w:hAnsi="Segoe UI" w:cs="Segoe UI"/>
                          <w:sz w:val="18"/>
                          <w:szCs w:val="18"/>
                          <w:lang w:eastAsia="lt-LT"/>
                        </w:rPr>
                      </w:pPr>
                      <w:sdt>
                        <w:sdtPr>
                          <w:alias w:val="Numeris"/>
                          <w:tag w:val="nr_7709bbc1dfd0416698403c0293faf0cf"/>
                          <w:lock w:val="sdtLocked"/>
                          <w:richText/>
                        </w:sdtPr>
                        <w:sdtContent>
                          <w:r>
                            <w:rPr>
                              <w:color w:val="000000"/>
                              <w:szCs w:val="24"/>
                              <w:lang w:eastAsia="lt-LT"/>
                            </w:rPr>
                            <w:t>10</w:t>
                          </w:r>
                        </w:sdtContent>
                      </w:sdt>
                      <w:r>
                        <w:rPr>
                          <w:color w:val="000000"/>
                          <w:szCs w:val="24"/>
                          <w:lang w:eastAsia="lt-LT"/>
                        </w:rPr>
                        <w:t xml:space="preserve">. Socialinės </w:t>
                      </w:r>
                      <w:r>
                        <w:rPr>
                          <w:szCs w:val="24"/>
                          <w:lang w:eastAsia="lt-LT"/>
                        </w:rPr>
                        <w:t xml:space="preserve">globos teikimo asmeniui su sunkia negalia lėšomis savivaldybės administracija sumoka socialinės globos įstaigai už socialinės globos teikimą </w:t>
                      </w:r>
                      <w:r>
                        <w:rPr>
                          <w:color w:val="000000"/>
                          <w:szCs w:val="24"/>
                          <w:lang w:eastAsia="lt-LT"/>
                        </w:rPr>
                        <w:t>konkrečiam</w:t>
                      </w:r>
                      <w:r>
                        <w:rPr>
                          <w:szCs w:val="24"/>
                          <w:lang w:eastAsia="lt-LT"/>
                        </w:rPr>
                        <w:t xml:space="preserve"> asmeniui. </w:t>
                      </w:r>
                    </w:p>
                    <w:p>
                      <w:pPr>
                        <w:ind w:firstLine="851"/>
                        <w:jc w:val="both"/>
                        <w:textAlignment w:val="baseline"/>
                        <w:rPr>
                          <w:rFonts w:ascii="Segoe UI" w:hAnsi="Segoe UI" w:cs="Segoe UI"/>
                          <w:sz w:val="18"/>
                          <w:szCs w:val="18"/>
                          <w:lang w:eastAsia="lt-LT"/>
                        </w:rPr>
                      </w:pPr>
                      <w:r>
                        <w:rPr>
                          <w:szCs w:val="24"/>
                          <w:lang w:eastAsia="lt-LT"/>
                        </w:rPr>
                        <w:t xml:space="preserve">Socialinės globos įstaigai sumokama socialinės globos teikimo asmeniui su sunkia negalia lėšų dalis už socialinės globos teikimą </w:t>
                      </w:r>
                      <w:r>
                        <w:rPr>
                          <w:color w:val="000000"/>
                          <w:szCs w:val="24"/>
                          <w:lang w:eastAsia="lt-LT"/>
                        </w:rPr>
                        <w:t>konkrečiam</w:t>
                      </w:r>
                      <w:r>
                        <w:rPr>
                          <w:szCs w:val="24"/>
                          <w:lang w:eastAsia="lt-LT"/>
                        </w:rPr>
                        <w:t xml:space="preserve"> asmeniui priklauso nuo asmens finansinių galimybių mokėti už socialines paslaugas, įvertintų vadovaujantis Mokėjimo už socialines paslaugas tvarkos aprašu, ir nuo socialinės globos kainos.  </w:t>
                      </w:r>
                    </w:p>
                  </w:sdtContent>
                </w:sdt>
                <w:sdt>
                  <w:sdtPr>
                    <w:alias w:val="11 p."/>
                    <w:tag w:val="part_67e52fd9be074bff89a0b97a48edc122"/>
                    <w:lock w:val="sdtLocked"/>
                    <w:richText/>
                  </w:sdtPr>
                  <w:sdtContent>
                    <w:p>
                      <w:pPr>
                        <w:ind w:firstLine="851"/>
                        <w:jc w:val="both"/>
                      </w:pPr>
                      <w:sdt>
                        <w:sdtPr>
                          <w:alias w:val="Numeris"/>
                          <w:tag w:val="nr_67e52fd9be074bff89a0b97a48edc122"/>
                          <w:lock w:val="sdtLocked"/>
                          <w:richText/>
                        </w:sdtPr>
                        <w:sdtContent>
                          <w:r>
                            <w:rPr>
                              <w:szCs w:val="24"/>
                            </w:rPr>
                            <w:t>11</w:t>
                          </w:r>
                        </w:sdtContent>
                      </w:sdt>
                      <w:r>
                        <w:rPr>
                          <w:szCs w:val="24"/>
                        </w:rPr>
                        <w:t>. Socialinė globa likusiems be tėvų globos vaikams, įskaitant ir likusius be tėvų globos vaikus su sunkia negalia, finansuojama vadovaujantis Įstatymo 42 straipsnio 7 dalimi. Socialinės globos įstaiga globos (rūpybos) išmoką vaikui pirmumo tvarka naudoja Metodikos 25.3–25.6, 25.10–25.11 papunkčiuose nurodytoms išlaidoms apmokėti, o nepanaudotą šios išmokos dalį – Metodikos 23.3, 23.4, 23.6, 23.11 ir 23.13 papunkčiuose nurodytoms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1-1 p."/>
                    <w:tag w:val="part_1255b53d5509413fa7483e1a8d5986ef"/>
                    <w:lock w:val="sdtLocked"/>
                    <w:richText/>
                  </w:sdtPr>
                  <w:sdtContent>
                    <w:p>
                      <w:pPr>
                        <w:ind w:firstLine="851"/>
                        <w:jc w:val="both"/>
                        <w:rPr>
                          <w:color w:val="000000"/>
                          <w:szCs w:val="24"/>
                          <w:lang w:eastAsia="lt-LT"/>
                        </w:rPr>
                      </w:pPr>
                      <w:sdt>
                        <w:sdtPr>
                          <w:alias w:val="Numeris"/>
                          <w:tag w:val="nr_1255b53d5509413fa7483e1a8d5986ef"/>
                          <w:lock w:val="sdtLocked"/>
                          <w:richText/>
                        </w:sdtPr>
                        <w:sdtContent>
                          <w:r>
                            <w:rPr>
                              <w:szCs w:val="24"/>
                            </w:rPr>
                            <w:t>11</w:t>
                          </w:r>
                          <w:r>
                            <w:rPr>
                              <w:szCs w:val="24"/>
                              <w:vertAlign w:val="superscript"/>
                            </w:rPr>
                            <w:t>1</w:t>
                          </w:r>
                        </w:sdtContent>
                      </w:sdt>
                      <w:r>
                        <w:rPr>
                          <w:szCs w:val="24"/>
                        </w:rPr>
                        <w:t>. Jeigu vyresnis negu 18 metų asmuo, atitinkantis Išmokų vaikams įstatymo 11 straipsnyje nurodytas sąlygas, lieka gyventi ir yra išlaikomas (nemokamai gauna nakvynę, maistą ir kitas paslaugas) socialinės globos įstaigoje, kurioje iki pilnametystės jam buvo nustatyta globa (rūpyba), tęsiamas šio asmens socialinės globos finansavimas, kol jis atitinka minėtame straipsnyje nurodytas sąlygas,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Content>
        </w:sdt>
        <w:sdt>
          <w:sdtPr>
            <w:alias w:val="skyrius"/>
            <w:tag w:val="part_4b70bd607bfc4c46942f3c115b38fbcd"/>
            <w:lock w:val="sdtLocked"/>
            <w:richText/>
          </w:sdtPr>
          <w:sdtContent>
            <w:p>
              <w:pPr>
                <w:jc w:val="center"/>
                <w:textAlignment w:val="baseline"/>
                <w:rPr>
                  <w:b/>
                  <w:bCs/>
                  <w:color w:val="000000"/>
                  <w:szCs w:val="24"/>
                  <w:lang w:eastAsia="lt-LT"/>
                </w:rPr>
              </w:pPr>
              <w:sdt>
                <w:sdtPr>
                  <w:alias w:val="Numeris"/>
                  <w:tag w:val="nr_4b70bd607bfc4c46942f3c115b38fbcd"/>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b70bd607bfc4c46942f3c115b38fbcd"/>
                  <w:lock w:val="sdtLocked"/>
                  <w:richText/>
                </w:sdtPr>
                <w:sdtContent>
                  <w:r>
                    <w:rPr>
                      <w:b/>
                      <w:bCs/>
                      <w:color w:val="000000"/>
                      <w:szCs w:val="24"/>
                      <w:lang w:eastAsia="lt-LT"/>
                    </w:rPr>
                    <w:t>ŠEIMYNŲ FINANSAVIMAS</w:t>
                  </w:r>
                </w:sdtContent>
              </w:sdt>
            </w:p>
            <w:p>
              <w:pPr>
                <w:ind w:firstLine="851"/>
                <w:jc w:val="center"/>
                <w:textAlignment w:val="baseline"/>
                <w:rPr>
                  <w:rFonts w:ascii="Segoe UI" w:hAnsi="Segoe UI" w:cs="Segoe UI"/>
                  <w:color w:val="000000"/>
                  <w:sz w:val="18"/>
                  <w:szCs w:val="18"/>
                  <w:lang w:eastAsia="lt-LT"/>
                </w:rPr>
              </w:pPr>
            </w:p>
            <w:sdt>
              <w:sdtPr>
                <w:alias w:val="12 p."/>
                <w:tag w:val="part_6f46e0528c5f4ae6a08493e0f2d3a495"/>
                <w:lock w:val="sdtLocked"/>
                <w:richText/>
              </w:sdtPr>
              <w:sdtContent>
                <w:p>
                  <w:pPr>
                    <w:ind w:firstLine="851"/>
                    <w:jc w:val="both"/>
                    <w:rPr>
                      <w:rFonts w:ascii="Segoe UI" w:hAnsi="Segoe UI" w:cs="Segoe UI"/>
                      <w:color w:val="000000"/>
                      <w:sz w:val="18"/>
                      <w:szCs w:val="18"/>
                      <w:lang w:eastAsia="lt-LT"/>
                    </w:rPr>
                  </w:pPr>
                  <w:sdt>
                    <w:sdtPr>
                      <w:alias w:val="Numeris"/>
                      <w:tag w:val="nr_6f46e0528c5f4ae6a08493e0f2d3a495"/>
                      <w:lock w:val="sdtLocked"/>
                      <w:richText/>
                    </w:sdtPr>
                    <w:sdtContent>
                      <w:r>
                        <w:rPr>
                          <w:szCs w:val="24"/>
                        </w:rPr>
                        <w:t>12</w:t>
                      </w:r>
                    </w:sdtContent>
                  </w:sdt>
                  <w:r>
                    <w:rPr>
                      <w:szCs w:val="24"/>
                    </w:rPr>
                    <w:t xml:space="preserve">. Šeimynos vykdomai vaiko globai (rūpybai) užtikrinti šeimynai mokamas globos (rūpybos) išmokos tikslinis priedas, naudojamas šeimynos dalyvių gyventojų pajamų mokesčiui, socialinio draudimo ir sveikatos draudimo įmokoms, mokėtinoms nuo šeimynos dalyvio išlaikymo pajamų, mokėti ir Metodikos 25.1–25.2, 25.7, 25.9 bei 25.11 papunkčiuose nurodytoms išlaidoms apmokėti. Nepanaudota minėtoms išlaidoms apmokėti globos (rūpybos) išmokos tikslinio priedo dalis naudojama Metodikos 23.3–23.4, 23.6, 23.11 bei 23.13 papunkčiuose ir 25.3–25.6 bei 25.10–25.11 papunkčiuose nurodytoms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3 p."/>
                <w:tag w:val="part_75cefec86b9c40c0ad7271101292fd98"/>
                <w:lock w:val="sdtLocked"/>
                <w:richText/>
              </w:sdtPr>
              <w:sdtContent>
                <w:p>
                  <w:pPr>
                    <w:ind w:firstLine="851"/>
                    <w:jc w:val="both"/>
                    <w:textAlignment w:val="baseline"/>
                    <w:rPr>
                      <w:color w:val="000000"/>
                      <w:szCs w:val="24"/>
                      <w:lang w:eastAsia="lt-LT"/>
                    </w:rPr>
                  </w:pPr>
                  <w:sdt>
                    <w:sdtPr>
                      <w:alias w:val="Numeris"/>
                      <w:tag w:val="nr_75cefec86b9c40c0ad7271101292fd98"/>
                      <w:lock w:val="sdtLocked"/>
                      <w:richText/>
                    </w:sdtPr>
                    <w:sdtContent>
                      <w:r>
                        <w:rPr>
                          <w:color w:val="000000"/>
                          <w:szCs w:val="24"/>
                          <w:lang w:eastAsia="lt-LT"/>
                        </w:rPr>
                        <w:t>13</w:t>
                      </w:r>
                    </w:sdtContent>
                  </w:sdt>
                  <w:r>
                    <w:rPr>
                      <w:color w:val="000000"/>
                      <w:szCs w:val="24"/>
                      <w:lang w:eastAsia="lt-LT"/>
                    </w:rPr>
                    <w:t>. Lėšos likusio be tėvų globos vaiko socialinei globai šeimynoje finansuoti susideda iš vaiko globos (rūpybos) išmokos ir vaiko globos (rūpybos) išmokos tikslinio priedo. Savivaldybės mero ar jo įgalioto savivaldybės administracijos direktoriaus ir šeimynos rašytiniu susitarimu gali būti skiriama ir kita finansinė bei materialinė parama šeimynai. </w:t>
                  </w:r>
                </w:p>
              </w:sdtContent>
            </w:sdt>
            <w:sdt>
              <w:sdtPr>
                <w:alias w:val="14 p."/>
                <w:tag w:val="part_a0d468f622c34233b5b0b49e75a2b21f"/>
                <w:lock w:val="sdtLocked"/>
                <w:richText/>
              </w:sdtPr>
              <w:sdtContent>
                <w:p>
                  <w:pPr>
                    <w:ind w:firstLine="851"/>
                    <w:jc w:val="both"/>
                    <w:rPr>
                      <w:color w:val="000000"/>
                      <w:szCs w:val="24"/>
                      <w:lang w:eastAsia="lt-LT"/>
                    </w:rPr>
                  </w:pPr>
                  <w:sdt>
                    <w:sdtPr>
                      <w:alias w:val="Numeris"/>
                      <w:tag w:val="nr_a0d468f622c34233b5b0b49e75a2b21f"/>
                      <w:lock w:val="sdtLocked"/>
                      <w:richText/>
                    </w:sdtPr>
                    <w:sdtContent>
                      <w:r>
                        <w:rPr>
                          <w:szCs w:val="24"/>
                        </w:rPr>
                        <w:t>14</w:t>
                      </w:r>
                    </w:sdtContent>
                  </w:sdt>
                  <w:r>
                    <w:rPr>
                      <w:szCs w:val="24"/>
                    </w:rPr>
                    <w:t>. Jeigu vyresnis negu 18 metų asmuo, iki jam sukaks 24 metai, atitinka Išmokų vaikams įstatymo 11 straipsnyje nurodytas sąlygas, lieka gyventi ir yra išlaikomas (nemokamai gauna nakvynę, maistą ir kitas paslaugas) šeimynoje, kurioje iki pilnametystės jam buvo nustatyta globa (rūpyba), tęsiamas šeimynos finansavimas pagal Metodikos 12</w:t>
                  </w:r>
                  <w:r>
                    <w:rPr>
                      <w:color w:val="000000"/>
                      <w:szCs w:val="24"/>
                      <w:lang w:eastAsia="lt-LT"/>
                    </w:rPr>
                    <w:t>–</w:t>
                  </w:r>
                  <w:r>
                    <w:rPr>
                      <w:szCs w:val="24"/>
                    </w:rPr>
                    <w:t xml:space="preserve">13 punktus. </w:t>
                  </w:r>
                </w:p>
                <w:p>
                  <w:pPr>
                    <w:ind w:firstLine="851"/>
                    <w:jc w:val="both"/>
                    <w:textAlignment w:val="baseline"/>
                    <w:rPr>
                      <w:color w:val="000000"/>
                      <w:szCs w:val="24"/>
                      <w:lang w:eastAsia="lt-LT"/>
                    </w:rPr>
                  </w:pPr>
                </w:p>
              </w:sdtContent>
            </w:sdt>
          </w:sdtContent>
        </w:sdt>
        <w:sdt>
          <w:sdtPr>
            <w:alias w:val="skyrius"/>
            <w:tag w:val="part_062c5cb4e24047ae8d840d9c74568cd0"/>
            <w:lock w:val="sdtLocked"/>
            <w:richText/>
          </w:sdtPr>
          <w:sdtContent>
            <w:p>
              <w:pPr>
                <w:jc w:val="center"/>
                <w:rPr>
                  <w:b/>
                  <w:bCs/>
                  <w:kern w:val="2"/>
                  <w:szCs w:val="24"/>
                  <w14:ligatures w14:val="standardContextual"/>
                </w:rPr>
              </w:pPr>
              <w:sdt>
                <w:sdtPr>
                  <w:alias w:val="Numeris"/>
                  <w:tag w:val="nr_062c5cb4e24047ae8d840d9c74568cd0"/>
                  <w:lock w:val="sdtLocked"/>
                  <w:richText/>
                </w:sdtPr>
                <w:sdtContent>
                  <w:r>
                    <w:rPr>
                      <w:b/>
                      <w:bCs/>
                      <w:szCs w:val="24"/>
                    </w:rPr>
                    <w:t>IV</w:t>
                  </w:r>
                </w:sdtContent>
              </w:sdt>
              <w:r>
                <w:rPr>
                  <w:b/>
                  <w:bCs/>
                  <w:szCs w:val="24"/>
                </w:rPr>
                <w:t xml:space="preserve"> SKYRIUS</w:t>
              </w:r>
            </w:p>
            <w:sdt>
              <w:sdtPr>
                <w:alias w:val="Pavadinimas"/>
                <w:tag w:val="title_062c5cb4e24047ae8d840d9c74568cd0"/>
                <w:lock w:val="sdtLocked"/>
                <w:richText/>
              </w:sdtPr>
              <w:sdtContent>
                <w:p>
                  <w:pPr>
                    <w:jc w:val="center"/>
                    <w:rPr>
                      <w:b/>
                      <w:bCs/>
                      <w:szCs w:val="24"/>
                    </w:rPr>
                  </w:pPr>
                  <w:r>
                    <w:rPr>
                      <w:b/>
                      <w:bCs/>
                      <w:szCs w:val="24"/>
                    </w:rPr>
                    <w:t xml:space="preserve">SOCIALINIŲ PASLAUGŲ KAINOS NUSTATYMAS </w:t>
                  </w:r>
                </w:p>
              </w:sdtContent>
            </w:sdt>
            <w:p>
              <w:pPr>
                <w:jc w:val="center"/>
                <w:rPr>
                  <w:b/>
                  <w:bCs/>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
              <w:sdtPr>
                <w:alias w:val="15 p."/>
                <w:tag w:val="part_295bad5b6fce43009b06cb57e5e0c9fc"/>
                <w:lock w:val="sdtLocked"/>
                <w:richText/>
              </w:sdtPr>
              <w:sdtContent>
                <w:p>
                  <w:pPr>
                    <w:ind w:firstLine="851"/>
                    <w:jc w:val="both"/>
                    <w:textAlignment w:val="baseline"/>
                    <w:rPr>
                      <w:szCs w:val="24"/>
                      <w:lang w:eastAsia="lt-LT"/>
                    </w:rPr>
                  </w:pPr>
                  <w:sdt>
                    <w:sdtPr>
                      <w:alias w:val="Numeris"/>
                      <w:tag w:val="nr_295bad5b6fce43009b06cb57e5e0c9fc"/>
                      <w:lock w:val="sdtLocked"/>
                      <w:richText/>
                    </w:sdtPr>
                    <w:sdtContent>
                      <w:r>
                        <w:rPr>
                          <w:szCs w:val="24"/>
                          <w:lang w:eastAsia="lt-LT"/>
                        </w:rPr>
                        <w:t>15</w:t>
                      </w:r>
                    </w:sdtContent>
                  </w:sdt>
                  <w:r>
                    <w:rPr>
                      <w:szCs w:val="24"/>
                      <w:lang w:eastAsia="lt-LT"/>
                    </w:rPr>
                    <w:t>. Prevencinių ir (ar) bendrųjų socialinių paslaugų kainą socialinių paslaugų įstaigos nustato pagal Metodikos 19 punkte nurodytas lėšų dalis, vadovaudamosi socialinės apsaugos ir darbo ministro patvirtintu Socialinių paslaugų katalogu (toliau – Socialinių paslaugų katalogas)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prevencines ir (ar) bendrąsias socialines paslaugas perkančiomis ir jas finansuojančiomis savivaldybių administracijomis, atsižvelgdamos į prevencinių,</w:t>
                  </w:r>
                  <w:r>
                    <w:rPr>
                      <w:b/>
                      <w:bCs/>
                      <w:szCs w:val="24"/>
                      <w:lang w:eastAsia="lt-LT"/>
                    </w:rPr>
                    <w:t xml:space="preserve"> </w:t>
                  </w:r>
                  <w:r>
                    <w:rPr>
                      <w:szCs w:val="24"/>
                      <w:lang w:eastAsia="lt-LT"/>
                    </w:rPr>
                    <w:t>bendrųjų socialinių paslaugų organizavimo išlaidas, jų efektyvų panaudojimą ir šių paslaugų teikimo savivaldybės teritorijoje ypatumus.  </w:t>
                  </w:r>
                </w:p>
              </w:sdtContent>
            </w:sdt>
            <w:sdt>
              <w:sdtPr>
                <w:alias w:val="16 p."/>
                <w:tag w:val="part_f14eb22b4c8d4f8d877c9e8225ed4aa6"/>
                <w:lock w:val="sdtLocked"/>
                <w:richText/>
              </w:sdtPr>
              <w:sdtContent>
                <w:p>
                  <w:pPr>
                    <w:ind w:firstLine="851"/>
                    <w:jc w:val="both"/>
                    <w:textAlignment w:val="baseline"/>
                    <w:rPr>
                      <w:szCs w:val="24"/>
                      <w:lang w:eastAsia="lt-LT"/>
                    </w:rPr>
                  </w:pPr>
                  <w:sdt>
                    <w:sdtPr>
                      <w:alias w:val="Numeris"/>
                      <w:tag w:val="nr_f14eb22b4c8d4f8d877c9e8225ed4aa6"/>
                      <w:lock w:val="sdtLocked"/>
                      <w:richText/>
                    </w:sdtPr>
                    <w:sdtContent>
                      <w:r>
                        <w:rPr>
                          <w:szCs w:val="24"/>
                          <w:lang w:eastAsia="lt-LT"/>
                        </w:rPr>
                        <w:t>16</w:t>
                      </w:r>
                    </w:sdtContent>
                  </w:sdt>
                  <w:r>
                    <w:rPr>
                      <w:szCs w:val="24"/>
                      <w:lang w:eastAsia="lt-LT"/>
                    </w:rPr>
                    <w:t>. Socialinės priežiūros ir (ar) laikino atokvėpio paslaugos kainą socialinių paslaugų įstaigos nustato pagal Metodikos 19 punkte nurodytas lėšų dalis, vadovaudamosi Socialinių paslaugų katalogu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socialinę priežiūrą ir (ar) laikino atokvėpio paslaugą finansuojančiomis savivaldybių administracijomis, atsižvelgdamos į socialinės priežiūros ir (ar) laikino atokvėpio paslaugos organizavimo išlaidas, jų efektyvų panaudojimą ir šių paslaugų teikimo savivaldybės teritorijoje ypatumus.  </w:t>
                  </w:r>
                </w:p>
              </w:sdtContent>
            </w:sdt>
            <w:sdt>
              <w:sdtPr>
                <w:alias w:val="17 p."/>
                <w:tag w:val="part_8593380ab3724a7dbb60c39df890b092"/>
                <w:lock w:val="sdtLocked"/>
                <w:richText/>
              </w:sdtPr>
              <w:sdtContent>
                <w:p>
                  <w:pPr>
                    <w:ind w:firstLine="851"/>
                    <w:jc w:val="both"/>
                    <w:textAlignment w:val="baseline"/>
                    <w:rPr>
                      <w:rFonts w:ascii="Segoe UI" w:hAnsi="Segoe UI" w:cs="Segoe UI"/>
                      <w:sz w:val="18"/>
                      <w:szCs w:val="18"/>
                      <w:lang w:eastAsia="lt-LT"/>
                    </w:rPr>
                  </w:pPr>
                  <w:sdt>
                    <w:sdtPr>
                      <w:alias w:val="Numeris"/>
                      <w:tag w:val="nr_8593380ab3724a7dbb60c39df890b092"/>
                      <w:lock w:val="sdtLocked"/>
                      <w:richText/>
                    </w:sdtPr>
                    <w:sdtContent>
                      <w:r>
                        <w:rPr>
                          <w:szCs w:val="24"/>
                          <w:lang w:eastAsia="lt-LT"/>
                        </w:rPr>
                        <w:t>17</w:t>
                      </w:r>
                    </w:sdtContent>
                  </w:sdt>
                  <w:r>
                    <w:rPr>
                      <w:szCs w:val="24"/>
                      <w:lang w:eastAsia="lt-LT"/>
                    </w:rPr>
                    <w:t>. Socialinės priežiūros ir (ar) laikino atokvėpio paslaugos kainą socialines paslaugas teikiantys fiziniai asmenys nustato pagal Metodikos 20 punktą, vadovaudamiesi Socialinių paslaugų katalogu bei kitais teisės aktais, reglamentuojančiais šių paslaugų organizavimą ir teikimą, derindami ją su socialinę priežiūrą ir (ar) laikino atokvėpio paslaugą finansuojančiomis savivaldybių administracijomis, atsižvelgdami į socialinės priežiūros ir (ar) laikino atokvėpio paslaugos organizavimo išlaidas, jų efektyvų panaudojimą ir šių paslaugų teikimo savivaldybės teritorijoje ypatumus.  </w:t>
                  </w:r>
                </w:p>
              </w:sdtContent>
            </w:sdt>
            <w:sdt>
              <w:sdtPr>
                <w:alias w:val="18 p."/>
                <w:tag w:val="part_fc7b34614dfe4f439e37fa87fc68d9c4"/>
                <w:lock w:val="sdtLocked"/>
                <w:richText/>
              </w:sdtPr>
              <w:sdtContent>
                <w:p>
                  <w:pPr>
                    <w:ind w:firstLine="851"/>
                    <w:jc w:val="both"/>
                    <w:textAlignment w:val="baseline"/>
                    <w:rPr>
                      <w:rFonts w:ascii="Segoe UI" w:hAnsi="Segoe UI" w:cs="Segoe UI"/>
                      <w:sz w:val="18"/>
                      <w:szCs w:val="18"/>
                      <w:lang w:eastAsia="lt-LT"/>
                    </w:rPr>
                  </w:pPr>
                  <w:sdt>
                    <w:sdtPr>
                      <w:alias w:val="Numeris"/>
                      <w:tag w:val="nr_fc7b34614dfe4f439e37fa87fc68d9c4"/>
                      <w:lock w:val="sdtLocked"/>
                      <w:richText/>
                    </w:sdtPr>
                    <w:sdtContent>
                      <w:r>
                        <w:rPr>
                          <w:szCs w:val="24"/>
                          <w:lang w:eastAsia="lt-LT"/>
                        </w:rPr>
                        <w:t>18</w:t>
                      </w:r>
                    </w:sdtContent>
                  </w:sdt>
                  <w:r>
                    <w:rPr>
                      <w:szCs w:val="24"/>
                      <w:lang w:eastAsia="lt-LT"/>
                    </w:rPr>
                    <w:t>. Socialinės globos kainą socialinės globos įstaigos, išskyrus šeimynas, nustato pagal Metodikos 19 punkte nurodytas lėšų dalis, vadovaudamosi Socialinių paslaugų katalogu, socialinės apsaugos ir darbo ministro patvirtintu Socialinės globos normų aprašu, Socialinę globą teikiančių darbuotojų darbo laiko sąnaudų normatyvais bei kitais teisės aktais, reglamentuojančiais socialinės globos organizavimą ir teikimą, derindamos ją su savininko teises ir pareigas įgyvendinančia institucija ar socialinės globos įstaigos dalininkais (savininkais), taip pat su socialinę globą finansuojančiomis savivaldybių administracijomis, atsižvelgdamos į socialinės globos organizavimo išlaidas ir jų efektyvų panaudojimą.</w:t>
                  </w:r>
                </w:p>
              </w:sdtContent>
            </w:sdt>
            <w:sdt>
              <w:sdtPr>
                <w:alias w:val="19 p."/>
                <w:tag w:val="part_b631d44f2f004c3db21549dc2f7dd00e"/>
                <w:lock w:val="sdtLocked"/>
                <w:richText/>
              </w:sdtPr>
              <w:sdtContent>
                <w:p>
                  <w:pPr>
                    <w:ind w:firstLine="851"/>
                    <w:jc w:val="both"/>
                    <w:textAlignment w:val="baseline"/>
                    <w:rPr>
                      <w:rFonts w:ascii="Segoe UI" w:hAnsi="Segoe UI" w:cs="Segoe UI"/>
                      <w:sz w:val="18"/>
                      <w:szCs w:val="18"/>
                      <w:lang w:eastAsia="lt-LT"/>
                    </w:rPr>
                  </w:pPr>
                  <w:sdt>
                    <w:sdtPr>
                      <w:alias w:val="Numeris"/>
                      <w:tag w:val="nr_b631d44f2f004c3db21549dc2f7dd00e"/>
                      <w:lock w:val="sdtLocked"/>
                      <w:richText/>
                    </w:sdtPr>
                    <w:sdtContent>
                      <w:r>
                        <w:rPr>
                          <w:szCs w:val="24"/>
                          <w:lang w:eastAsia="lt-LT"/>
                        </w:rPr>
                        <w:t>19</w:t>
                      </w:r>
                    </w:sdtContent>
                  </w:sdt>
                  <w:r>
                    <w:rPr>
                      <w:color w:val="000000"/>
                      <w:szCs w:val="24"/>
                      <w:lang w:eastAsia="lt-LT"/>
                    </w:rPr>
                    <w:t>. Socialinių paslaugų įstaigų perkamų (parduodamų) ar finansuojamų prevencinių, bendrųjų paslaugų, socialinės priežiūros, laikino atokvėpio paslaugos ir (ar) socialinės globos (toliau – socialinės paslaugos) kainą sudaro: </w:t>
                  </w:r>
                </w:p>
                <w:sdt>
                  <w:sdtPr>
                    <w:alias w:val="19.1 pp."/>
                    <w:tag w:val="part_0e04069149244456a74a686397040a73"/>
                    <w:lock w:val="sdtLocked"/>
                    <w:richText/>
                  </w:sdtPr>
                  <w:sdtContent>
                    <w:p>
                      <w:pPr>
                        <w:ind w:firstLine="851"/>
                        <w:jc w:val="both"/>
                        <w:textAlignment w:val="baseline"/>
                        <w:rPr>
                          <w:rFonts w:ascii="Segoe UI" w:hAnsi="Segoe UI" w:cs="Segoe UI"/>
                          <w:sz w:val="18"/>
                          <w:szCs w:val="18"/>
                          <w:lang w:eastAsia="lt-LT"/>
                        </w:rPr>
                      </w:pPr>
                      <w:sdt>
                        <w:sdtPr>
                          <w:alias w:val="Numeris"/>
                          <w:tag w:val="nr_0e04069149244456a74a686397040a73"/>
                          <w:lock w:val="sdtLocked"/>
                          <w:richText/>
                        </w:sdtPr>
                        <w:sdtContent>
                          <w:r>
                            <w:rPr>
                              <w:color w:val="000000"/>
                              <w:szCs w:val="24"/>
                              <w:lang w:eastAsia="lt-LT"/>
                            </w:rPr>
                            <w:t>19.1</w:t>
                          </w:r>
                        </w:sdtContent>
                      </w:sdt>
                      <w:r>
                        <w:rPr>
                          <w:color w:val="000000"/>
                          <w:szCs w:val="24"/>
                          <w:lang w:eastAsia="lt-LT"/>
                        </w:rPr>
                        <w:t>. bendroji lėšų dalis; </w:t>
                      </w:r>
                    </w:p>
                  </w:sdtContent>
                </w:sdt>
                <w:sdt>
                  <w:sdtPr>
                    <w:alias w:val="19.2 pp."/>
                    <w:tag w:val="part_3ab1f8d992b544b0a451e1959b72959f"/>
                    <w:lock w:val="sdtLocked"/>
                    <w:richText/>
                  </w:sdtPr>
                  <w:sdtContent>
                    <w:p>
                      <w:pPr>
                        <w:ind w:firstLine="851"/>
                        <w:jc w:val="both"/>
                        <w:textAlignment w:val="baseline"/>
                        <w:rPr>
                          <w:color w:val="000000"/>
                          <w:szCs w:val="24"/>
                          <w:lang w:eastAsia="lt-LT"/>
                        </w:rPr>
                      </w:pPr>
                      <w:sdt>
                        <w:sdtPr>
                          <w:alias w:val="Numeris"/>
                          <w:tag w:val="nr_3ab1f8d992b544b0a451e1959b72959f"/>
                          <w:lock w:val="sdtLocked"/>
                          <w:richText/>
                        </w:sdtPr>
                        <w:sdtContent>
                          <w:r>
                            <w:rPr>
                              <w:color w:val="000000"/>
                              <w:szCs w:val="24"/>
                              <w:lang w:eastAsia="lt-LT"/>
                            </w:rPr>
                            <w:t>19.2</w:t>
                          </w:r>
                        </w:sdtContent>
                      </w:sdt>
                      <w:r>
                        <w:rPr>
                          <w:color w:val="000000"/>
                          <w:szCs w:val="24"/>
                          <w:lang w:eastAsia="lt-LT"/>
                        </w:rPr>
                        <w:t>. kintamoji lėšų dalis.</w:t>
                      </w:r>
                    </w:p>
                  </w:sdtContent>
                </w:sdt>
              </w:sdtContent>
            </w:sdt>
            <w:sdt>
              <w:sdtPr>
                <w:alias w:val="20 p."/>
                <w:tag w:val="part_3edac085dc684940a996c5c57ee10836"/>
                <w:lock w:val="sdtLocked"/>
                <w:richText/>
              </w:sdtPr>
              <w:sdtContent>
                <w:p>
                  <w:pPr>
                    <w:ind w:firstLine="851"/>
                    <w:jc w:val="both"/>
                    <w:rPr>
                      <w:rFonts w:ascii="Segoe UI" w:hAnsi="Segoe UI" w:cs="Segoe UI"/>
                      <w:sz w:val="18"/>
                      <w:szCs w:val="18"/>
                      <w:lang w:eastAsia="lt-LT"/>
                    </w:rPr>
                  </w:pPr>
                  <w:sdt>
                    <w:sdtPr>
                      <w:alias w:val="Numeris"/>
                      <w:tag w:val="nr_3edac085dc684940a996c5c57ee10836"/>
                      <w:lock w:val="sdtLocked"/>
                      <w:richText/>
                    </w:sdtPr>
                    <w:sdtContent>
                      <w:r>
                        <w:rPr>
                          <w:szCs w:val="24"/>
                        </w:rPr>
                        <w:t>20</w:t>
                      </w:r>
                    </w:sdtContent>
                  </w:sdt>
                  <w:r>
                    <w:rPr>
                      <w:szCs w:val="24"/>
                    </w:rPr>
                    <w:t>. Fizinių asmenų teikiamos socialinės priežiūros ir (ar) laikino atokvėpio paslaugos kainą sudaro kintamoji lėšų dalis, nurodyta Metodikos 25.1–25.2, 25.7, 25.9 ir 25.11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1 p."/>
                <w:tag w:val="part_e01e1109f1e84f4ca3aa08455f64b23f"/>
                <w:lock w:val="sdtLocked"/>
                <w:richText/>
              </w:sdtPr>
              <w:sdtContent>
                <w:p>
                  <w:pPr>
                    <w:ind w:firstLine="851"/>
                    <w:jc w:val="both"/>
                    <w:textAlignment w:val="baseline"/>
                    <w:rPr>
                      <w:rFonts w:ascii="Segoe UI" w:hAnsi="Segoe UI" w:cs="Segoe UI"/>
                      <w:sz w:val="18"/>
                      <w:szCs w:val="18"/>
                      <w:lang w:eastAsia="lt-LT"/>
                    </w:rPr>
                  </w:pPr>
                  <w:sdt>
                    <w:sdtPr>
                      <w:alias w:val="Numeris"/>
                      <w:tag w:val="nr_e01e1109f1e84f4ca3aa08455f64b23f"/>
                      <w:lock w:val="sdtLocked"/>
                      <w:richText/>
                    </w:sdtPr>
                    <w:sdtContent>
                      <w:r>
                        <w:rPr>
                          <w:color w:val="000000"/>
                          <w:szCs w:val="24"/>
                          <w:lang w:eastAsia="lt-LT"/>
                        </w:rPr>
                        <w:t>21</w:t>
                      </w:r>
                    </w:sdtContent>
                  </w:sdt>
                  <w:r>
                    <w:rPr>
                      <w:color w:val="000000"/>
                      <w:szCs w:val="24"/>
                      <w:lang w:eastAsia="lt-LT"/>
                    </w:rPr>
                    <w:t>. Visų rūšių socialinių paslaugų bendroji lėšų dalis yra vienoda. </w:t>
                  </w:r>
                </w:p>
              </w:sdtContent>
            </w:sdt>
            <w:sdt>
              <w:sdtPr>
                <w:alias w:val="22 p."/>
                <w:tag w:val="part_72ecbefca7f640d1a8756a316ce11e08"/>
                <w:lock w:val="sdtLocked"/>
                <w:richText/>
              </w:sdtPr>
              <w:sdtContent>
                <w:p>
                  <w:pPr>
                    <w:ind w:firstLine="851"/>
                    <w:jc w:val="both"/>
                    <w:textAlignment w:val="baseline"/>
                    <w:rPr>
                      <w:rFonts w:ascii="Segoe UI" w:hAnsi="Segoe UI" w:cs="Segoe UI"/>
                      <w:sz w:val="18"/>
                      <w:szCs w:val="18"/>
                      <w:lang w:eastAsia="lt-LT"/>
                    </w:rPr>
                  </w:pPr>
                  <w:sdt>
                    <w:sdtPr>
                      <w:alias w:val="Numeris"/>
                      <w:tag w:val="nr_72ecbefca7f640d1a8756a316ce11e08"/>
                      <w:lock w:val="sdtLocked"/>
                      <w:richText/>
                    </w:sdtPr>
                    <w:sdtContent>
                      <w:r>
                        <w:rPr>
                          <w:color w:val="000000"/>
                          <w:szCs w:val="24"/>
                          <w:lang w:eastAsia="lt-LT"/>
                        </w:rPr>
                        <w:t>22</w:t>
                      </w:r>
                    </w:sdtContent>
                  </w:sdt>
                  <w:r>
                    <w:rPr>
                      <w:color w:val="000000"/>
                      <w:szCs w:val="24"/>
                      <w:lang w:eastAsia="lt-LT"/>
                    </w:rPr>
                    <w:t>. Kintamoji lėšų dalis kinta – ji priklauso nuo socialinių paslaugų rūšies ir socialinių paslaugų gavėjų grupės. </w:t>
                  </w:r>
                </w:p>
              </w:sdtContent>
            </w:sdt>
            <w:sdt>
              <w:sdtPr>
                <w:alias w:val="23 p."/>
                <w:tag w:val="part_dd81c9f8569e4b24b073bcf08ef759e5"/>
                <w:lock w:val="sdtLocked"/>
                <w:richText/>
              </w:sdtPr>
              <w:sdtContent>
                <w:p>
                  <w:pPr>
                    <w:ind w:firstLine="851"/>
                    <w:jc w:val="both"/>
                    <w:rPr>
                      <w:szCs w:val="24"/>
                    </w:rPr>
                  </w:pPr>
                  <w:sdt>
                    <w:sdtPr>
                      <w:alias w:val="Numeris"/>
                      <w:tag w:val="nr_dd81c9f8569e4b24b073bcf08ef759e5"/>
                      <w:lock w:val="sdtLocked"/>
                      <w:richText/>
                    </w:sdtPr>
                    <w:sdtContent>
                      <w:r>
                        <w:rPr>
                          <w:szCs w:val="24"/>
                        </w:rPr>
                        <w:t>23</w:t>
                      </w:r>
                    </w:sdtContent>
                  </w:sdt>
                  <w:r>
                    <w:rPr>
                      <w:szCs w:val="24"/>
                    </w:rPr>
                    <w:t>. Bendrąją lėšų dalį sudaro šios finansų ministro tvirtinamoje Lietuvos Respublikos valstybės ir savivaldybių biudžetų pajamų ir išlaidų klasifikacijoje nurodytos išlaidos: </w:t>
                  </w:r>
                </w:p>
                <w:sdt>
                  <w:sdtPr>
                    <w:alias w:val="23.1 pp."/>
                    <w:tag w:val="part_607b469551b0476d811b6966147aa45b"/>
                    <w:lock w:val="sdtLocked"/>
                    <w:richText/>
                  </w:sdtPr>
                  <w:sdtContent>
                    <w:p>
                      <w:pPr>
                        <w:ind w:firstLine="851"/>
                        <w:jc w:val="both"/>
                        <w:rPr>
                          <w:szCs w:val="24"/>
                        </w:rPr>
                      </w:pPr>
                      <w:sdt>
                        <w:sdtPr>
                          <w:alias w:val="Numeris"/>
                          <w:tag w:val="nr_607b469551b0476d811b6966147aa45b"/>
                          <w:lock w:val="sdtLocked"/>
                          <w:richText/>
                        </w:sdtPr>
                        <w:sdtContent>
                          <w:r>
                            <w:rPr>
                              <w:szCs w:val="24"/>
                            </w:rPr>
                            <w:t>23.1</w:t>
                          </w:r>
                        </w:sdtContent>
                      </w:sdt>
                      <w:r>
                        <w:rPr>
                          <w:szCs w:val="24"/>
                        </w:rPr>
                        <w:t>. „2.1.1.1.1.1. Darbo užmokestis pinigais“. Šiame papunktyje nurodytos išlaidos – socialinių paslaugų įstaigos administracinio, ūkinio ir aptarnaujančio personalo darbo užmokestis;</w:t>
                      </w:r>
                    </w:p>
                  </w:sdtContent>
                </w:sdt>
                <w:sdt>
                  <w:sdtPr>
                    <w:alias w:val="23.2 pp."/>
                    <w:tag w:val="part_767f4c29f2834b898f316ff98c8bd07f"/>
                    <w:lock w:val="sdtLocked"/>
                    <w:richText/>
                  </w:sdtPr>
                  <w:sdtContent>
                    <w:p>
                      <w:pPr>
                        <w:ind w:firstLine="851"/>
                        <w:jc w:val="both"/>
                        <w:rPr>
                          <w:szCs w:val="24"/>
                        </w:rPr>
                      </w:pPr>
                      <w:sdt>
                        <w:sdtPr>
                          <w:alias w:val="Numeris"/>
                          <w:tag w:val="nr_767f4c29f2834b898f316ff98c8bd07f"/>
                          <w:lock w:val="sdtLocked"/>
                          <w:richText/>
                        </w:sdtPr>
                        <w:sdtContent>
                          <w:r>
                            <w:rPr>
                              <w:szCs w:val="24"/>
                            </w:rPr>
                            <w:t>23.2</w:t>
                          </w:r>
                        </w:sdtContent>
                      </w:sdt>
                      <w:r>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23.3 pp."/>
                    <w:tag w:val="part_0aca9f16301b47bda9f38fa66f266ecd"/>
                    <w:lock w:val="sdtLocked"/>
                    <w:richText/>
                  </w:sdtPr>
                  <w:sdtContent>
                    <w:p>
                      <w:pPr>
                        <w:ind w:firstLine="851"/>
                        <w:jc w:val="both"/>
                        <w:rPr>
                          <w:szCs w:val="24"/>
                        </w:rPr>
                      </w:pPr>
                      <w:sdt>
                        <w:sdtPr>
                          <w:alias w:val="Numeris"/>
                          <w:tag w:val="nr_0aca9f16301b47bda9f38fa66f266ecd"/>
                          <w:lock w:val="sdtLocked"/>
                          <w:richText/>
                        </w:sdtPr>
                        <w:sdtContent>
                          <w:r>
                            <w:rPr>
                              <w:szCs w:val="24"/>
                            </w:rPr>
                            <w:t>23.3</w:t>
                          </w:r>
                        </w:sdtContent>
                      </w:sdt>
                      <w:r>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23.4 pp."/>
                    <w:tag w:val="part_9d5fcbf30e3245a6bbd238301d233842"/>
                    <w:lock w:val="sdtLocked"/>
                    <w:richText/>
                  </w:sdtPr>
                  <w:sdtContent>
                    <w:p>
                      <w:pPr>
                        <w:ind w:firstLine="851"/>
                        <w:jc w:val="both"/>
                        <w:rPr>
                          <w:szCs w:val="24"/>
                        </w:rPr>
                      </w:pPr>
                      <w:sdt>
                        <w:sdtPr>
                          <w:alias w:val="Numeris"/>
                          <w:tag w:val="nr_9d5fcbf30e3245a6bbd238301d233842"/>
                          <w:lock w:val="sdtLocked"/>
                          <w:richText/>
                        </w:sdtPr>
                        <w:sdtContent>
                          <w:r>
                            <w:rPr>
                              <w:szCs w:val="24"/>
                            </w:rPr>
                            <w:t>23.4</w:t>
                          </w:r>
                        </w:sdtContent>
                      </w:sdt>
                      <w:r>
                        <w:rPr>
                          <w:szCs w:val="24"/>
                        </w:rPr>
                        <w:t>. „2.2.1.1.1.06. Transporto išlaikymo ir transporto paslaugų įsigijimo išlaidos“. Šiame papunktyje nurodytos išlaidos – transporto išlaidos, tiesiogiai nesusijusios su socialinių paslaugų teikimu.</w:t>
                      </w:r>
                    </w:p>
                  </w:sdtContent>
                </w:sdt>
                <w:sdt>
                  <w:sdtPr>
                    <w:alias w:val="23.5 pp."/>
                    <w:tag w:val="part_9a12594e1a114a91b92a2ccc4725b0c5"/>
                    <w:lock w:val="sdtLocked"/>
                    <w:richText/>
                  </w:sdtPr>
                  <w:sdtContent>
                    <w:p>
                      <w:pPr>
                        <w:ind w:firstLine="851"/>
                        <w:jc w:val="both"/>
                        <w:rPr>
                          <w:szCs w:val="24"/>
                        </w:rPr>
                      </w:pPr>
                      <w:sdt>
                        <w:sdtPr>
                          <w:alias w:val="Numeris"/>
                          <w:tag w:val="nr_9a12594e1a114a91b92a2ccc4725b0c5"/>
                          <w:lock w:val="sdtLocked"/>
                          <w:richText/>
                        </w:sdtPr>
                        <w:sdtContent>
                          <w:r>
                            <w:rPr>
                              <w:szCs w:val="24"/>
                            </w:rPr>
                            <w:t>23.5</w:t>
                          </w:r>
                        </w:sdtContent>
                      </w:sdt>
                      <w:r>
                        <w:rPr>
                          <w:szCs w:val="24"/>
                        </w:rPr>
                        <w:t>. „2.2.1.1.1.11. Komandiruočių išlaidos“. Šiame papunktyje nurodytos išlaidos – visos su socialinių paslaugų įstaigos administracinio, ūkinio ir aptarnaujančio personalo komandiruotėmis susijusios išlaidos;</w:t>
                      </w:r>
                    </w:p>
                  </w:sdtContent>
                </w:sdt>
                <w:sdt>
                  <w:sdtPr>
                    <w:alias w:val="23.6 pp."/>
                    <w:tag w:val="part_3350b1e97124437dbdeae740cd7b13fd"/>
                    <w:lock w:val="sdtLocked"/>
                    <w:richText/>
                  </w:sdtPr>
                  <w:sdtContent>
                    <w:p>
                      <w:pPr>
                        <w:ind w:firstLine="851"/>
                        <w:jc w:val="both"/>
                        <w:rPr>
                          <w:szCs w:val="24"/>
                        </w:rPr>
                      </w:pPr>
                      <w:sdt>
                        <w:sdtPr>
                          <w:alias w:val="Numeris"/>
                          <w:tag w:val="nr_3350b1e97124437dbdeae740cd7b13fd"/>
                          <w:lock w:val="sdtLocked"/>
                          <w:richText/>
                        </w:sdtPr>
                        <w:sdtContent>
                          <w:r>
                            <w:rPr>
                              <w:szCs w:val="24"/>
                            </w:rPr>
                            <w:t>23.6</w:t>
                          </w:r>
                        </w:sdtContent>
                      </w:sdt>
                      <w:r>
                        <w:rPr>
                          <w:szCs w:val="24"/>
                        </w:rPr>
                        <w:t>. „2.2.1.1.1.14. Materialiojo ir nematerialiojo turto nuomos išlaidos“. Šiame papunktyje nurodytos išlaidos – patalpų nuomos išlaidos;</w:t>
                      </w:r>
                    </w:p>
                  </w:sdtContent>
                </w:sdt>
                <w:sdt>
                  <w:sdtPr>
                    <w:alias w:val="23.7 pp."/>
                    <w:tag w:val="part_0891c42bb4de42bb8a9f51b6496d35eb"/>
                    <w:lock w:val="sdtLocked"/>
                    <w:richText/>
                  </w:sdtPr>
                  <w:sdtContent>
                    <w:p>
                      <w:pPr>
                        <w:ind w:firstLine="851"/>
                        <w:jc w:val="both"/>
                        <w:rPr>
                          <w:szCs w:val="24"/>
                        </w:rPr>
                      </w:pPr>
                      <w:sdt>
                        <w:sdtPr>
                          <w:alias w:val="Numeris"/>
                          <w:tag w:val="nr_0891c42bb4de42bb8a9f51b6496d35eb"/>
                          <w:lock w:val="sdtLocked"/>
                          <w:richText/>
                        </w:sdtPr>
                        <w:sdtContent>
                          <w:r>
                            <w:rPr>
                              <w:szCs w:val="24"/>
                            </w:rPr>
                            <w:t>23.7</w:t>
                          </w:r>
                        </w:sdtContent>
                      </w:sdt>
                      <w:r>
                        <w:rPr>
                          <w:szCs w:val="24"/>
                        </w:rPr>
                        <w:t>. „2.2.1.1.1.15. Materialiojo turto paprastojo remonto prekių ir paslaugų įsigijimo išlaidos“. Šiame papunktyje nurodytos išlaidos – socialinių paslaugų įstaigos materialiojo turto ir ūkinio inventoriaus remonto darbų bei techninės priežiūros išlaidos ir įrankių bei prekių, kurie reikalingi paprastojo remonto darbams atlikti (santechnikos, elektros instaliacijos, apdailos ir pan. įrankių, prekių, taip pat instrumentų, mechaninių bei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23.8 pp."/>
                    <w:tag w:val="part_e05e58b22c094485a712a5324974c950"/>
                    <w:lock w:val="sdtLocked"/>
                    <w:richText/>
                  </w:sdtPr>
                  <w:sdtContent>
                    <w:p>
                      <w:pPr>
                        <w:ind w:firstLine="851"/>
                        <w:jc w:val="both"/>
                        <w:rPr>
                          <w:szCs w:val="24"/>
                        </w:rPr>
                      </w:pPr>
                      <w:sdt>
                        <w:sdtPr>
                          <w:alias w:val="Numeris"/>
                          <w:tag w:val="nr_e05e58b22c094485a712a5324974c950"/>
                          <w:lock w:val="sdtLocked"/>
                          <w:richText/>
                        </w:sdtPr>
                        <w:sdtContent>
                          <w:r>
                            <w:rPr>
                              <w:szCs w:val="24"/>
                            </w:rPr>
                            <w:t>23.8</w:t>
                          </w:r>
                        </w:sdtContent>
                      </w:sdt>
                      <w:r>
                        <w:rPr>
                          <w:szCs w:val="24"/>
                        </w:rPr>
                        <w:t>. „2.2.1.1.1.16. Kvalifikacijos kėlimo išlaidos“. Šiame papunktyje nurodytos išlaidos – socialinių paslaugų įstaigos administracinio, ūkinio ir aptarnaujančio personalo profesinės kvalifikacijos tobulinimo išlaidos;</w:t>
                      </w:r>
                    </w:p>
                  </w:sdtContent>
                </w:sdt>
                <w:sdt>
                  <w:sdtPr>
                    <w:alias w:val="23.9 pp."/>
                    <w:tag w:val="part_e23ebf3aea964ced8bd0dd0d508f88a6"/>
                    <w:lock w:val="sdtLocked"/>
                    <w:richText/>
                  </w:sdtPr>
                  <w:sdtContent>
                    <w:p>
                      <w:pPr>
                        <w:ind w:firstLine="851"/>
                        <w:jc w:val="both"/>
                        <w:rPr>
                          <w:szCs w:val="24"/>
                        </w:rPr>
                      </w:pPr>
                      <w:sdt>
                        <w:sdtPr>
                          <w:alias w:val="Numeris"/>
                          <w:tag w:val="nr_e23ebf3aea964ced8bd0dd0d508f88a6"/>
                          <w:lock w:val="sdtLocked"/>
                          <w:richText/>
                        </w:sdtPr>
                        <w:sdtContent>
                          <w:r>
                            <w:rPr>
                              <w:szCs w:val="24"/>
                            </w:rPr>
                            <w:t>23.9</w:t>
                          </w:r>
                        </w:sdtContent>
                      </w:sdt>
                      <w:r>
                        <w:rPr>
                          <w:szCs w:val="24"/>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23.10 pp."/>
                    <w:tag w:val="part_72e3c0181bfe46b2ae08dc7c33f08143"/>
                    <w:lock w:val="sdtLocked"/>
                    <w:richText/>
                  </w:sdtPr>
                  <w:sdtContent>
                    <w:p>
                      <w:pPr>
                        <w:ind w:firstLine="851"/>
                        <w:jc w:val="both"/>
                        <w:rPr>
                          <w:szCs w:val="24"/>
                        </w:rPr>
                      </w:pPr>
                      <w:sdt>
                        <w:sdtPr>
                          <w:alias w:val="Numeris"/>
                          <w:tag w:val="nr_72e3c0181bfe46b2ae08dc7c33f08143"/>
                          <w:lock w:val="sdtLocked"/>
                          <w:richText/>
                        </w:sdtPr>
                        <w:sdtContent>
                          <w:r>
                            <w:rPr>
                              <w:szCs w:val="24"/>
                            </w:rPr>
                            <w:t>23.10</w:t>
                          </w:r>
                        </w:sdtContent>
                      </w:sdt>
                      <w:r>
                        <w:rPr>
                          <w:szCs w:val="24"/>
                        </w:rPr>
                        <w:t>. „2.2.1.1.1.20. Komunalinių paslaugų įsigijimo išlaidos“. Šiame papunktyje nurodytos išlaidos – socialinių paslaugų įstaigos komunalinių paslaugų (šildymo, elektros energijos tiekimo, vandentiekio ir kanalizacijos, šiukšlių išvežimo paslaugų ir pan.) įsigijimo išlaidos;</w:t>
                      </w:r>
                    </w:p>
                  </w:sdtContent>
                </w:sdt>
                <w:sdt>
                  <w:sdtPr>
                    <w:alias w:val="23.11 pp."/>
                    <w:tag w:val="part_027973ece2574fea841598e5cfd007c7"/>
                    <w:lock w:val="sdtLocked"/>
                    <w:richText/>
                  </w:sdtPr>
                  <w:sdtContent>
                    <w:p>
                      <w:pPr>
                        <w:ind w:firstLine="851"/>
                        <w:jc w:val="both"/>
                        <w:rPr>
                          <w:szCs w:val="24"/>
                        </w:rPr>
                      </w:pPr>
                      <w:sdt>
                        <w:sdtPr>
                          <w:alias w:val="Numeris"/>
                          <w:tag w:val="nr_027973ece2574fea841598e5cfd007c7"/>
                          <w:lock w:val="sdtLocked"/>
                          <w:richText/>
                        </w:sdtPr>
                        <w:sdtContent>
                          <w:r>
                            <w:rPr>
                              <w:szCs w:val="24"/>
                            </w:rPr>
                            <w:t>23.11</w:t>
                          </w:r>
                        </w:sdtContent>
                      </w:sdt>
                      <w:r>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23.12 pp."/>
                    <w:tag w:val="part_a53c0274308549d198f3cc7f6d57b8d5"/>
                    <w:lock w:val="sdtLocked"/>
                    <w:richText/>
                  </w:sdtPr>
                  <w:sdtContent>
                    <w:p>
                      <w:pPr>
                        <w:ind w:firstLine="851"/>
                        <w:jc w:val="both"/>
                        <w:rPr>
                          <w:szCs w:val="24"/>
                        </w:rPr>
                      </w:pPr>
                      <w:sdt>
                        <w:sdtPr>
                          <w:alias w:val="Numeris"/>
                          <w:tag w:val="nr_a53c0274308549d198f3cc7f6d57b8d5"/>
                          <w:lock w:val="sdtLocked"/>
                          <w:richText/>
                        </w:sdtPr>
                        <w:sdtContent>
                          <w:r>
                            <w:rPr>
                              <w:szCs w:val="24"/>
                            </w:rPr>
                            <w:t>23.12</w:t>
                          </w:r>
                        </w:sdtContent>
                      </w:sdt>
                      <w:r>
                        <w:rPr>
                          <w:szCs w:val="24"/>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23.13 pp."/>
                    <w:tag w:val="part_3ac31a55b76f44bd80fc5da1cbdec44d"/>
                    <w:lock w:val="sdtLocked"/>
                    <w:richText/>
                  </w:sdtPr>
                  <w:sdtContent>
                    <w:p>
                      <w:pPr>
                        <w:ind w:firstLine="851"/>
                        <w:jc w:val="both"/>
                        <w:rPr>
                          <w:szCs w:val="24"/>
                        </w:rPr>
                      </w:pPr>
                      <w:sdt>
                        <w:sdtPr>
                          <w:alias w:val="Numeris"/>
                          <w:tag w:val="nr_3ac31a55b76f44bd80fc5da1cbdec44d"/>
                          <w:lock w:val="sdtLocked"/>
                          <w:richText/>
                        </w:sdtPr>
                        <w:sdtContent>
                          <w:r>
                            <w:rPr>
                              <w:szCs w:val="24"/>
                            </w:rPr>
                            <w:t>23.13</w:t>
                          </w:r>
                        </w:sdtContent>
                      </w:sdt>
                      <w:r>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socialinių paslaugų įstaigos administravimu, įsigijimo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3.14 pp."/>
                    <w:tag w:val="part_12d3ee46b46f4e839f38eb526e44f68a"/>
                    <w:lock w:val="sdtLocked"/>
                    <w:richText/>
                  </w:sdtPr>
                  <w:sdtContent>
                    <w:p>
                      <w:pPr>
                        <w:ind w:firstLine="851"/>
                        <w:jc w:val="both"/>
                        <w:rPr>
                          <w:szCs w:val="24"/>
                        </w:rPr>
                      </w:pPr>
                      <w:sdt>
                        <w:sdtPr>
                          <w:alias w:val="Numeris"/>
                          <w:tag w:val="nr_12d3ee46b46f4e839f38eb526e44f68a"/>
                          <w:lock w:val="sdtLocked"/>
                          <w:richText/>
                        </w:sdtPr>
                        <w:sdtContent>
                          <w:r>
                            <w:rPr>
                              <w:szCs w:val="24"/>
                            </w:rPr>
                            <w:t>23.14</w:t>
                          </w:r>
                        </w:sdtContent>
                      </w:sdt>
                      <w:r>
                        <w:rPr>
                          <w:szCs w:val="24"/>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23.15 pp."/>
                    <w:tag w:val="part_c2f7a4c7862444368d7defad2d740083"/>
                    <w:lock w:val="sdtLocked"/>
                    <w:richText/>
                  </w:sdtPr>
                  <w:sdtContent>
                    <w:p>
                      <w:pPr>
                        <w:ind w:firstLine="851"/>
                        <w:jc w:val="both"/>
                        <w:rPr>
                          <w:szCs w:val="24"/>
                        </w:rPr>
                      </w:pPr>
                      <w:sdt>
                        <w:sdtPr>
                          <w:alias w:val="Numeris"/>
                          <w:tag w:val="nr_c2f7a4c7862444368d7defad2d740083"/>
                          <w:lock w:val="sdtLocked"/>
                          <w:richText/>
                        </w:sdtPr>
                        <w:sdtContent>
                          <w:r>
                            <w:rPr>
                              <w:szCs w:val="24"/>
                            </w:rPr>
                            <w:t>23.15</w:t>
                          </w:r>
                        </w:sdtContent>
                      </w:sdt>
                      <w:r>
                        <w:rPr>
                          <w:szCs w:val="24"/>
                        </w:rPr>
                        <w:t>.</w:t>
                      </w:r>
                      <w:r>
                        <w:rPr>
                          <w:sz w:val="22"/>
                          <w:szCs w:val="22"/>
                        </w:rPr>
                        <w:t xml:space="preserve"> </w:t>
                      </w:r>
                      <w:r>
                        <w:rPr>
                          <w:szCs w:val="24"/>
                        </w:rPr>
                        <w:t>„2.7.3.1.1.1. Darbdavių socialinė parama“.</w:t>
                      </w:r>
                      <w:r>
                        <w:rPr>
                          <w:sz w:val="22"/>
                          <w:szCs w:val="22"/>
                        </w:rPr>
                        <w:t xml:space="preserve"> </w:t>
                      </w:r>
                      <w:r>
                        <w:rPr>
                          <w:szCs w:val="24"/>
                        </w:rPr>
                        <w:t>Šiame papunktyje nurodytos išlaidos –</w:t>
                      </w:r>
                      <w:r>
                        <w:rPr>
                          <w:sz w:val="22"/>
                          <w:szCs w:val="22"/>
                        </w:rPr>
                        <w:t xml:space="preserve"> </w:t>
                      </w:r>
                      <w:r>
                        <w:rPr>
                          <w:szCs w:val="24"/>
                        </w:rPr>
                        <w:t>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3.16 pp."/>
                    <w:tag w:val="part_a1df6b865645496bb322ef7b9260a15e"/>
                    <w:lock w:val="sdtLocked"/>
                    <w:richText/>
                  </w:sdtPr>
                  <w:sdtContent>
                    <w:p>
                      <w:pPr>
                        <w:ind w:firstLine="851"/>
                        <w:jc w:val="both"/>
                        <w:rPr>
                          <w:szCs w:val="24"/>
                        </w:rPr>
                      </w:pPr>
                      <w:sdt>
                        <w:sdtPr>
                          <w:alias w:val="Numeris"/>
                          <w:tag w:val="nr_a1df6b865645496bb322ef7b9260a15e"/>
                          <w:lock w:val="sdtLocked"/>
                          <w:richText/>
                        </w:sdtPr>
                        <w:sdtContent>
                          <w:r>
                            <w:rPr>
                              <w:szCs w:val="24"/>
                            </w:rPr>
                            <w:t>23.16</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3.17 pp."/>
                    <w:tag w:val="part_38c5609a24eb4427af112f5b8253ce89"/>
                    <w:lock w:val="sdtLocked"/>
                    <w:richText/>
                  </w:sdtPr>
                  <w:sdtContent>
                    <w:p>
                      <w:pPr>
                        <w:ind w:firstLine="851"/>
                        <w:jc w:val="both"/>
                        <w:rPr>
                          <w:szCs w:val="24"/>
                        </w:rPr>
                      </w:pPr>
                      <w:sdt>
                        <w:sdtPr>
                          <w:alias w:val="Numeris"/>
                          <w:tag w:val="nr_38c5609a24eb4427af112f5b8253ce89"/>
                          <w:lock w:val="sdtLocked"/>
                          <w:richText/>
                        </w:sdtPr>
                        <w:sdtContent>
                          <w:r>
                            <w:rPr>
                              <w:szCs w:val="24"/>
                            </w:rPr>
                            <w:t>23.17</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3.18 pp."/>
                    <w:tag w:val="part_f35c2f8e65b94d4aa087d160fb1f10ed"/>
                    <w:lock w:val="sdtLocked"/>
                    <w:richText/>
                  </w:sdtPr>
                  <w:sdtContent>
                    <w:p>
                      <w:pPr>
                        <w:ind w:firstLine="851"/>
                        <w:jc w:val="both"/>
                        <w:rPr>
                          <w:szCs w:val="24"/>
                        </w:rPr>
                      </w:pPr>
                      <w:sdt>
                        <w:sdtPr>
                          <w:alias w:val="Numeris"/>
                          <w:tag w:val="nr_f35c2f8e65b94d4aa087d160fb1f10ed"/>
                          <w:lock w:val="sdtLocked"/>
                          <w:richText/>
                        </w:sdtPr>
                        <w:sdtContent>
                          <w:r>
                            <w:rPr>
                              <w:szCs w:val="24"/>
                            </w:rPr>
                            <w:t>23.18</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3.19 pp."/>
                    <w:tag w:val="part_7090bc12bf2949d7a770d7ba4db16299"/>
                    <w:lock w:val="sdtLocked"/>
                    <w:richText/>
                  </w:sdtPr>
                  <w:sdtContent>
                    <w:p>
                      <w:pPr>
                        <w:ind w:firstLine="851"/>
                        <w:jc w:val="both"/>
                        <w:rPr>
                          <w:szCs w:val="24"/>
                        </w:rPr>
                      </w:pPr>
                      <w:sdt>
                        <w:sdtPr>
                          <w:alias w:val="Numeris"/>
                          <w:tag w:val="nr_7090bc12bf2949d7a770d7ba4db16299"/>
                          <w:lock w:val="sdtLocked"/>
                          <w:richText/>
                        </w:sdtPr>
                        <w:sdtContent>
                          <w:r>
                            <w:rPr>
                              <w:szCs w:val="24"/>
                            </w:rPr>
                            <w:t>23.19</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3.20 pp."/>
                    <w:tag w:val="part_afc108447405452aa94cc1506cc274e2"/>
                    <w:lock w:val="sdtLocked"/>
                    <w:richText/>
                  </w:sdtPr>
                  <w:sdtContent>
                    <w:p>
                      <w:pPr>
                        <w:ind w:firstLine="851"/>
                        <w:jc w:val="both"/>
                        <w:rPr>
                          <w:szCs w:val="24"/>
                        </w:rPr>
                      </w:pPr>
                      <w:sdt>
                        <w:sdtPr>
                          <w:alias w:val="Numeris"/>
                          <w:tag w:val="nr_afc108447405452aa94cc1506cc274e2"/>
                          <w:lock w:val="sdtLocked"/>
                          <w:richText/>
                        </w:sdtPr>
                        <w:sdtContent>
                          <w:r>
                            <w:rPr>
                              <w:szCs w:val="24"/>
                            </w:rPr>
                            <w:t>23.20</w:t>
                          </w:r>
                        </w:sdtContent>
                      </w:sdt>
                      <w:r>
                        <w:rPr>
                          <w:szCs w:val="24"/>
                        </w:rPr>
                        <w:t>. „3.1.2.1.1.2. Kompiuterinės programinės įrangos ir kompiuterinės programinės įrangos licencijų įsigijimo išlaidos“.</w:t>
                      </w:r>
                      <w:r>
                        <w:rPr>
                          <w:sz w:val="22"/>
                          <w:szCs w:val="22"/>
                        </w:rPr>
                        <w:t xml:space="preserve"> </w:t>
                      </w:r>
                      <w:r>
                        <w:rPr>
                          <w:szCs w:val="24"/>
                        </w:rPr>
                        <w:t>Šiame papunktyje nurodytos išlaidos –</w:t>
                      </w:r>
                      <w:r>
                        <w:rPr>
                          <w:sz w:val="22"/>
                          <w:szCs w:val="22"/>
                        </w:rPr>
                        <w:t xml:space="preserve"> </w:t>
                      </w:r>
                      <w:r>
                        <w:rPr>
                          <w:szCs w:val="24"/>
                        </w:rPr>
                        <w:t>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23.21 pp."/>
                    <w:tag w:val="part_506efd728f044e6aae853e15d62ddb41"/>
                    <w:lock w:val="sdtLocked"/>
                    <w:richText/>
                  </w:sdtPr>
                  <w:sdtContent>
                    <w:p>
                      <w:pPr>
                        <w:ind w:firstLine="851"/>
                        <w:jc w:val="both"/>
                        <w:rPr>
                          <w:szCs w:val="24"/>
                          <w:lang w:eastAsia="lt-LT"/>
                        </w:rPr>
                      </w:pPr>
                      <w:sdt>
                        <w:sdtPr>
                          <w:alias w:val="Numeris"/>
                          <w:tag w:val="nr_506efd728f044e6aae853e15d62ddb41"/>
                          <w:lock w:val="sdtLocked"/>
                          <w:richText/>
                        </w:sdtPr>
                        <w:sdtContent>
                          <w:r>
                            <w:rPr>
                              <w:szCs w:val="24"/>
                            </w:rPr>
                            <w:t>23.21</w:t>
                          </w:r>
                        </w:sdtContent>
                      </w:sdt>
                      <w:r>
                        <w:rPr>
                          <w:szCs w:val="24"/>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4 p."/>
                <w:tag w:val="part_5505e82fb81541b0b74be211528dabd5"/>
                <w:lock w:val="sdtLocked"/>
                <w:richText/>
              </w:sdtPr>
              <w:sdtContent>
                <w:p>
                  <w:pPr>
                    <w:ind w:firstLine="851"/>
                    <w:jc w:val="both"/>
                    <w:textAlignment w:val="baseline"/>
                    <w:rPr>
                      <w:rFonts w:ascii="Segoe UI" w:hAnsi="Segoe UI" w:cs="Segoe UI"/>
                      <w:sz w:val="18"/>
                      <w:szCs w:val="18"/>
                      <w:lang w:eastAsia="lt-LT"/>
                    </w:rPr>
                  </w:pPr>
                  <w:sdt>
                    <w:sdtPr>
                      <w:alias w:val="Numeris"/>
                      <w:tag w:val="nr_5505e82fb81541b0b74be211528dabd5"/>
                      <w:lock w:val="sdtLocked"/>
                      <w:richText/>
                    </w:sdtPr>
                    <w:sdtContent>
                      <w:r>
                        <w:rPr>
                          <w:szCs w:val="24"/>
                          <w:lang w:eastAsia="lt-LT"/>
                        </w:rPr>
                        <w:t>24</w:t>
                      </w:r>
                    </w:sdtContent>
                  </w:sdt>
                  <w:r>
                    <w:rPr>
                      <w:szCs w:val="24"/>
                      <w:lang w:eastAsia="lt-LT"/>
                    </w:rPr>
                    <w:t>. Rekomenduojama, kad šios Metodikos 23.1 papunktyje nurodytos išlaidos neviršytų 20 procentų viso socialinių paslaugų įstaigos darbo užmokesčio fondo.  </w:t>
                  </w:r>
                </w:p>
              </w:sdtContent>
            </w:sdt>
            <w:sdt>
              <w:sdtPr>
                <w:alias w:val="25 p."/>
                <w:tag w:val="part_9ee0edf4bf5d4a099b9f42e617f227a5"/>
                <w:lock w:val="sdtLocked"/>
                <w:richText/>
              </w:sdtPr>
              <w:sdtContent>
                <w:p>
                  <w:pPr>
                    <w:ind w:firstLine="851"/>
                    <w:jc w:val="both"/>
                    <w:rPr>
                      <w:szCs w:val="24"/>
                    </w:rPr>
                  </w:pPr>
                  <w:sdt>
                    <w:sdtPr>
                      <w:alias w:val="Numeris"/>
                      <w:tag w:val="nr_9ee0edf4bf5d4a099b9f42e617f227a5"/>
                      <w:lock w:val="sdtLocked"/>
                      <w:richText/>
                    </w:sdtPr>
                    <w:sdtContent>
                      <w:r>
                        <w:rPr>
                          <w:szCs w:val="24"/>
                        </w:rPr>
                        <w:t>25</w:t>
                      </w:r>
                    </w:sdtContent>
                  </w:sdt>
                  <w:r>
                    <w:rPr>
                      <w:szCs w:val="24"/>
                    </w:rPr>
                    <w:t xml:space="preserve">. Kintamąją lėšų dalį sudaro šios finansų ministro tvirtinamoje Lietuvos Respublikos valstybės ir savivaldybių biudžetų pajamų ir išlaidų klasifikacijoje nurodytos išlaidos: </w:t>
                  </w:r>
                </w:p>
                <w:sdt>
                  <w:sdtPr>
                    <w:alias w:val="25.1 pp."/>
                    <w:tag w:val="part_15195bd8b8304c4fad2781198ad4c9f8"/>
                    <w:lock w:val="sdtLocked"/>
                    <w:richText/>
                  </w:sdtPr>
                  <w:sdtContent>
                    <w:p>
                      <w:pPr>
                        <w:ind w:firstLine="851"/>
                        <w:jc w:val="both"/>
                        <w:rPr>
                          <w:szCs w:val="24"/>
                        </w:rPr>
                      </w:pPr>
                      <w:sdt>
                        <w:sdtPr>
                          <w:alias w:val="Numeris"/>
                          <w:tag w:val="nr_15195bd8b8304c4fad2781198ad4c9f8"/>
                          <w:lock w:val="sdtLocked"/>
                          <w:richText/>
                        </w:sdtPr>
                        <w:sdtContent>
                          <w:r>
                            <w:rPr>
                              <w:szCs w:val="24"/>
                            </w:rPr>
                            <w:t>25.1</w:t>
                          </w:r>
                        </w:sdtContent>
                      </w:sdt>
                      <w:r>
                        <w:rPr>
                          <w:szCs w:val="24"/>
                        </w:rPr>
                        <w:t>. „2.1.1.1.1.1. Darbo užmokestis pinigais“. Šiame papunktyje nurodytos išlaidos – socialines paslaugas teikiančių darbuotojų darbo užmokestis;</w:t>
                      </w:r>
                    </w:p>
                  </w:sdtContent>
                </w:sdt>
                <w:sdt>
                  <w:sdtPr>
                    <w:alias w:val="25.2 pp."/>
                    <w:tag w:val="part_5078d3e1a99b47daaac45e472170a152"/>
                    <w:lock w:val="sdtLocked"/>
                    <w:richText/>
                  </w:sdtPr>
                  <w:sdtContent>
                    <w:p>
                      <w:pPr>
                        <w:ind w:firstLine="851"/>
                        <w:jc w:val="both"/>
                        <w:rPr>
                          <w:szCs w:val="24"/>
                        </w:rPr>
                      </w:pPr>
                      <w:sdt>
                        <w:sdtPr>
                          <w:alias w:val="Numeris"/>
                          <w:tag w:val="nr_5078d3e1a99b47daaac45e472170a152"/>
                          <w:lock w:val="sdtLocked"/>
                          <w:richText/>
                        </w:sdtPr>
                        <w:sdtContent>
                          <w:r>
                            <w:rPr>
                              <w:szCs w:val="24"/>
                            </w:rPr>
                            <w:t>25.2</w:t>
                          </w:r>
                        </w:sdtContent>
                      </w:sdt>
                      <w:r>
                        <w:rPr>
                          <w:szCs w:val="24"/>
                        </w:rPr>
                        <w:t>. „2.1.2.1.1.1. Socialinio draudimo įmokos“. Šiame papunktyje nurodytos išlaidos – socialinio draudimo įmokos, mokamos nuo apskaičiuoto socialines paslaugas teikiančių darbuotojų darbo užmokesčio;</w:t>
                      </w:r>
                    </w:p>
                  </w:sdtContent>
                </w:sdt>
                <w:sdt>
                  <w:sdtPr>
                    <w:alias w:val="25.3 pp."/>
                    <w:tag w:val="part_ba8148a2857e4587a7bf1b6d8da6f9c8"/>
                    <w:lock w:val="sdtLocked"/>
                    <w:richText/>
                  </w:sdtPr>
                  <w:sdtContent>
                    <w:p>
                      <w:pPr>
                        <w:ind w:firstLine="851"/>
                        <w:jc w:val="both"/>
                        <w:rPr>
                          <w:szCs w:val="24"/>
                        </w:rPr>
                      </w:pPr>
                      <w:sdt>
                        <w:sdtPr>
                          <w:alias w:val="Numeris"/>
                          <w:tag w:val="nr_ba8148a2857e4587a7bf1b6d8da6f9c8"/>
                          <w:lock w:val="sdtLocked"/>
                          <w:richText/>
                        </w:sdtPr>
                        <w:sdtContent>
                          <w:r>
                            <w:rPr>
                              <w:szCs w:val="24"/>
                            </w:rPr>
                            <w:t>25.3</w:t>
                          </w:r>
                        </w:sdtContent>
                      </w:sdt>
                      <w:r>
                        <w:rPr>
                          <w:szCs w:val="24"/>
                        </w:rPr>
                        <w:t>.</w:t>
                      </w:r>
                      <w:r>
                        <w:rPr>
                          <w:szCs w:val="24"/>
                          <w:lang w:eastAsia="lt-LT"/>
                        </w:rPr>
                        <w:t> </w:t>
                      </w:r>
                      <w:r>
                        <w:rPr>
                          <w:szCs w:val="24"/>
                        </w:rPr>
                        <w:t>„2.2.1.1.1.01.</w:t>
                      </w:r>
                      <w:r>
                        <w:rPr>
                          <w:szCs w:val="24"/>
                          <w:lang w:eastAsia="lt-LT"/>
                        </w:rPr>
                        <w:t xml:space="preserve"> </w:t>
                      </w:r>
                      <w:r>
                        <w:rPr>
                          <w:szCs w:val="24"/>
                        </w:rPr>
                        <w:t>Mitybos išlaidos“ (jeigu socialinių paslaugų įstaiga teikia asmeniui maitinimo paslaugą). Šiame papunktyje nurodytos išlaidos – maisto produktų ir maitinimo paslaugų įsigijimo išlaidos;</w:t>
                      </w:r>
                    </w:p>
                  </w:sdtContent>
                </w:sdt>
                <w:sdt>
                  <w:sdtPr>
                    <w:alias w:val="25.4 pp."/>
                    <w:tag w:val="part_c2dbc4a086bf4bffa3b632c0be65c777"/>
                    <w:lock w:val="sdtLocked"/>
                    <w:richText/>
                  </w:sdtPr>
                  <w:sdtContent>
                    <w:p>
                      <w:pPr>
                        <w:ind w:firstLine="851"/>
                        <w:jc w:val="both"/>
                        <w:rPr>
                          <w:szCs w:val="24"/>
                        </w:rPr>
                      </w:pPr>
                      <w:sdt>
                        <w:sdtPr>
                          <w:alias w:val="Numeris"/>
                          <w:tag w:val="nr_c2dbc4a086bf4bffa3b632c0be65c777"/>
                          <w:lock w:val="sdtLocked"/>
                          <w:richText/>
                        </w:sdtPr>
                        <w:sdtContent>
                          <w:r>
                            <w:rPr>
                              <w:szCs w:val="24"/>
                            </w:rPr>
                            <w:t>25.4</w:t>
                          </w:r>
                        </w:sdtContent>
                      </w:sdt>
                      <w:r>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(įskaitant darbuotojų sveikatos tikrinimą) įsigijimo išlaidos;</w:t>
                      </w:r>
                    </w:p>
                  </w:sdtContent>
                </w:sdt>
                <w:sdt>
                  <w:sdtPr>
                    <w:alias w:val="25.5 pp."/>
                    <w:tag w:val="part_233276b6001b4d29806b7f213f7b88d3"/>
                    <w:lock w:val="sdtLocked"/>
                    <w:richText/>
                  </w:sdtPr>
                  <w:sdtContent>
                    <w:p>
                      <w:pPr>
                        <w:ind w:firstLine="851"/>
                        <w:jc w:val="both"/>
                        <w:rPr>
                          <w:szCs w:val="24"/>
                        </w:rPr>
                      </w:pPr>
                      <w:sdt>
                        <w:sdtPr>
                          <w:alias w:val="Numeris"/>
                          <w:tag w:val="nr_233276b6001b4d29806b7f213f7b88d3"/>
                          <w:lock w:val="sdtLocked"/>
                          <w:richText/>
                        </w:sdtPr>
                        <w:sdtContent>
                          <w:r>
                            <w:rPr>
                              <w:szCs w:val="24"/>
                            </w:rPr>
                            <w:t>25.5</w:t>
                          </w:r>
                        </w:sdtContent>
                      </w:sdt>
                      <w:r>
                        <w:rPr>
                          <w:szCs w:val="24"/>
                        </w:rPr>
                        <w:t xml:space="preserve">. „2.2.1.1.1.06.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 kompensacijos darbuotojams, naudojantiems netarnybinius automobilius, kuriais vyksta teikti socialines paslaugas pas socialinių paslaugų gavėjus, trečiųjų šalių suteiktų transporto paslaugų išlaidos (įskaitant viešojo transporto išlaidas ir taksi paslaugas), išskyrus atvejus, kai mokama kompensacija degalų įsigijimo ir automobilio nusidėvėjimo išlaidoms padengti;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5.6 pp."/>
                    <w:tag w:val="part_0826c8f3d92a4660859b5b90a5a46c48"/>
                    <w:lock w:val="sdtLocked"/>
                    <w:richText/>
                  </w:sdtPr>
                  <w:sdtContent>
                    <w:p>
                      <w:pPr>
                        <w:ind w:firstLine="851"/>
                        <w:jc w:val="both"/>
                        <w:rPr>
                          <w:szCs w:val="24"/>
                        </w:rPr>
                      </w:pPr>
                      <w:sdt>
                        <w:sdtPr>
                          <w:alias w:val="Numeris"/>
                          <w:tag w:val="nr_0826c8f3d92a4660859b5b90a5a46c48"/>
                          <w:lock w:val="sdtLocked"/>
                          <w:richText/>
                        </w:sdtPr>
                        <w:sdtContent>
                          <w:r>
                            <w:rPr>
                              <w:szCs w:val="24"/>
                            </w:rPr>
                            <w:t>25.6</w:t>
                          </w:r>
                        </w:sdtContent>
                      </w:sdt>
                      <w:r>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7 pp."/>
                    <w:tag w:val="part_8dfa3c21a3f849f5bf9ada2e95ee99af"/>
                    <w:lock w:val="sdtLocked"/>
                    <w:richText/>
                  </w:sdtPr>
                  <w:sdtContent>
                    <w:p>
                      <w:pPr>
                        <w:ind w:firstLine="851"/>
                        <w:jc w:val="both"/>
                        <w:rPr>
                          <w:szCs w:val="24"/>
                        </w:rPr>
                      </w:pPr>
                      <w:sdt>
                        <w:sdtPr>
                          <w:alias w:val="Numeris"/>
                          <w:tag w:val="nr_8dfa3c21a3f849f5bf9ada2e95ee99af"/>
                          <w:lock w:val="sdtLocked"/>
                          <w:richText/>
                        </w:sdtPr>
                        <w:sdtContent>
                          <w:r>
                            <w:rPr>
                              <w:szCs w:val="24"/>
                            </w:rPr>
                            <w:t>25.7</w:t>
                          </w:r>
                        </w:sdtContent>
                      </w:sdt>
                      <w:r>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25.8 pp."/>
                    <w:tag w:val="part_b99e3fd01fb343429dd5d407e296af71"/>
                    <w:lock w:val="sdtLocked"/>
                    <w:richText/>
                  </w:sdtPr>
                  <w:sdtContent>
                    <w:p>
                      <w:pPr>
                        <w:ind w:firstLine="851"/>
                        <w:jc w:val="both"/>
                        <w:rPr>
                          <w:szCs w:val="24"/>
                        </w:rPr>
                      </w:pPr>
                      <w:sdt>
                        <w:sdtPr>
                          <w:alias w:val="Numeris"/>
                          <w:tag w:val="nr_b99e3fd01fb343429dd5d407e296af71"/>
                          <w:lock w:val="sdtLocked"/>
                          <w:richText/>
                        </w:sdtPr>
                        <w:sdtContent>
                          <w:r>
                            <w:rPr>
                              <w:szCs w:val="24"/>
                            </w:rPr>
                            <w:t>25.8</w:t>
                          </w:r>
                        </w:sdtContent>
                      </w:sdt>
                      <w:r>
                        <w:rPr>
                          <w:szCs w:val="24"/>
                        </w:rPr>
                        <w:t>. „2.2.1.1.1.14. Materialiojo ir nematerialiojo turto nuomos išlaidos“. Šiame papunktyje nurodytos išlaidos – patalpų, kuriose teikiamos socialinės paslaugos, nuomos išlaidos;</w:t>
                      </w:r>
                    </w:p>
                  </w:sdtContent>
                </w:sdt>
                <w:sdt>
                  <w:sdtPr>
                    <w:alias w:val="25.9 pp."/>
                    <w:tag w:val="part_47f8b137c4e544458665d1038895d014"/>
                    <w:lock w:val="sdtLocked"/>
                    <w:richText/>
                  </w:sdtPr>
                  <w:sdtContent>
                    <w:p>
                      <w:pPr>
                        <w:ind w:firstLine="851"/>
                        <w:jc w:val="both"/>
                        <w:rPr>
                          <w:szCs w:val="24"/>
                        </w:rPr>
                      </w:pPr>
                      <w:sdt>
                        <w:sdtPr>
                          <w:alias w:val="Numeris"/>
                          <w:tag w:val="nr_47f8b137c4e544458665d1038895d014"/>
                          <w:lock w:val="sdtLocked"/>
                          <w:richText/>
                        </w:sdtPr>
                        <w:sdtContent>
                          <w:r>
                            <w:rPr>
                              <w:szCs w:val="24"/>
                            </w:rPr>
                            <w:t>25.9</w:t>
                          </w:r>
                        </w:sdtContent>
                      </w:sdt>
                      <w:r>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25.10 pp."/>
                    <w:tag w:val="part_b9f07a9c5f764fa6a843fe593b241a53"/>
                    <w:lock w:val="sdtLocked"/>
                    <w:richText/>
                  </w:sdtPr>
                  <w:sdtContent>
                    <w:p>
                      <w:pPr>
                        <w:ind w:firstLine="851"/>
                        <w:jc w:val="both"/>
                        <w:rPr>
                          <w:szCs w:val="24"/>
                        </w:rPr>
                      </w:pPr>
                      <w:sdt>
                        <w:sdtPr>
                          <w:alias w:val="Numeris"/>
                          <w:tag w:val="nr_b9f07a9c5f764fa6a843fe593b241a53"/>
                          <w:lock w:val="sdtLocked"/>
                          <w:richText/>
                        </w:sdtPr>
                        <w:sdtContent>
                          <w:r>
                            <w:rPr>
                              <w:szCs w:val="24"/>
                            </w:rPr>
                            <w:t>25.10</w:t>
                          </w:r>
                        </w:sdtContent>
                      </w:sdt>
                      <w:r>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25.11 pp."/>
                    <w:tag w:val="part_fce5e4a10c944c8ba23bc46b11e39dff"/>
                    <w:lock w:val="sdtLocked"/>
                    <w:richText/>
                  </w:sdtPr>
                  <w:sdtContent>
                    <w:p>
                      <w:pPr>
                        <w:ind w:firstLine="851"/>
                        <w:jc w:val="both"/>
                        <w:rPr>
                          <w:szCs w:val="24"/>
                        </w:rPr>
                      </w:pPr>
                      <w:sdt>
                        <w:sdtPr>
                          <w:alias w:val="Numeris"/>
                          <w:tag w:val="nr_fce5e4a10c944c8ba23bc46b11e39dff"/>
                          <w:lock w:val="sdtLocked"/>
                          <w:richText/>
                        </w:sdtPr>
                        <w:sdtContent>
                          <w:r>
                            <w:rPr>
                              <w:szCs w:val="24"/>
                            </w:rPr>
                            <w:t>25.11</w:t>
                          </w:r>
                        </w:sdtContent>
                      </w:sdt>
                      <w:r>
                        <w:rPr>
                          <w:szCs w:val="24"/>
                        </w:rPr>
                        <w:t>. „2.7.2.1.1.1. Socialinė parama pinigais“. Šiame papunktyje nurodytos išlaidos – socialinė parama pinigais (vaikų, grupinio gyvenimo namų gyventojų kišenpinigiai);</w:t>
                      </w:r>
                    </w:p>
                  </w:sdtContent>
                </w:sdt>
                <w:sdt>
                  <w:sdtPr>
                    <w:alias w:val="25.12 pp."/>
                    <w:tag w:val="part_bb86cec9733b49838f361885591c9145"/>
                    <w:lock w:val="sdtLocked"/>
                    <w:richText/>
                  </w:sdtPr>
                  <w:sdtContent>
                    <w:p>
                      <w:pPr>
                        <w:ind w:firstLine="851"/>
                        <w:jc w:val="both"/>
                        <w:rPr>
                          <w:szCs w:val="24"/>
                        </w:rPr>
                      </w:pPr>
                      <w:sdt>
                        <w:sdtPr>
                          <w:alias w:val="Numeris"/>
                          <w:tag w:val="nr_bb86cec9733b49838f361885591c9145"/>
                          <w:lock w:val="sdtLocked"/>
                          <w:richText/>
                        </w:sdtPr>
                        <w:sdtContent>
                          <w:r>
                            <w:rPr>
                              <w:szCs w:val="24"/>
                            </w:rPr>
                            <w:t>25.12</w:t>
                          </w:r>
                        </w:sdtContent>
                      </w:sdt>
                      <w:r>
                        <w:rPr>
                          <w:szCs w:val="24"/>
                        </w:rPr>
                        <w:t>. „2.7.3.1.1.1. Darbdavių socialinė parama“.</w:t>
                      </w:r>
                      <w:r>
                        <w:rPr>
                          <w:sz w:val="22"/>
                          <w:szCs w:val="22"/>
                        </w:rPr>
                        <w:t xml:space="preserve"> </w:t>
                      </w:r>
                      <w:r>
                        <w:rPr>
                          <w:szCs w:val="24"/>
                        </w:rPr>
                        <w:t>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5.13 pp."/>
                    <w:tag w:val="part_18b11e8d8c0e49e3b432a2671762f7b3"/>
                    <w:lock w:val="sdtLocked"/>
                    <w:richText/>
                  </w:sdtPr>
                  <w:sdtContent>
                    <w:p>
                      <w:pPr>
                        <w:ind w:firstLine="851"/>
                        <w:jc w:val="both"/>
                        <w:rPr>
                          <w:szCs w:val="24"/>
                        </w:rPr>
                      </w:pPr>
                      <w:sdt>
                        <w:sdtPr>
                          <w:alias w:val="Numeris"/>
                          <w:tag w:val="nr_18b11e8d8c0e49e3b432a2671762f7b3"/>
                          <w:lock w:val="sdtLocked"/>
                          <w:richText/>
                        </w:sdtPr>
                        <w:sdtContent>
                          <w:r>
                            <w:rPr>
                              <w:szCs w:val="24"/>
                            </w:rPr>
                            <w:t>25.13</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5.14 pp."/>
                    <w:tag w:val="part_8607766c6b0d4387be32ec5c647242c1"/>
                    <w:lock w:val="sdtLocked"/>
                    <w:richText/>
                  </w:sdtPr>
                  <w:sdtContent>
                    <w:p>
                      <w:pPr>
                        <w:ind w:firstLine="851"/>
                        <w:jc w:val="both"/>
                        <w:rPr>
                          <w:szCs w:val="24"/>
                        </w:rPr>
                      </w:pPr>
                      <w:sdt>
                        <w:sdtPr>
                          <w:alias w:val="Numeris"/>
                          <w:tag w:val="nr_8607766c6b0d4387be32ec5c647242c1"/>
                          <w:lock w:val="sdtLocked"/>
                          <w:richText/>
                        </w:sdtPr>
                        <w:sdtContent>
                          <w:r>
                            <w:rPr>
                              <w:szCs w:val="24"/>
                            </w:rPr>
                            <w:t>25.14</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5.15 pp."/>
                    <w:tag w:val="part_0b0319fd57bc436982e2f439c17b1840"/>
                    <w:lock w:val="sdtLocked"/>
                    <w:richText/>
                  </w:sdtPr>
                  <w:sdtContent>
                    <w:p>
                      <w:pPr>
                        <w:ind w:firstLine="851"/>
                        <w:jc w:val="both"/>
                        <w:rPr>
                          <w:szCs w:val="24"/>
                        </w:rPr>
                      </w:pPr>
                      <w:sdt>
                        <w:sdtPr>
                          <w:alias w:val="Numeris"/>
                          <w:tag w:val="nr_0b0319fd57bc436982e2f439c17b1840"/>
                          <w:lock w:val="sdtLocked"/>
                          <w:richText/>
                        </w:sdtPr>
                        <w:sdtContent>
                          <w:r>
                            <w:rPr>
                              <w:szCs w:val="24"/>
                            </w:rPr>
                            <w:t>25.15</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5.16 pp."/>
                    <w:tag w:val="part_6b29b903162b4d879ff6ef99c7bf331d"/>
                    <w:lock w:val="sdtLocked"/>
                    <w:richText/>
                  </w:sdtPr>
                  <w:sdtContent>
                    <w:p>
                      <w:pPr>
                        <w:ind w:firstLine="851"/>
                        <w:jc w:val="both"/>
                        <w:rPr>
                          <w:szCs w:val="24"/>
                        </w:rPr>
                      </w:pPr>
                      <w:sdt>
                        <w:sdtPr>
                          <w:alias w:val="Numeris"/>
                          <w:tag w:val="nr_6b29b903162b4d879ff6ef99c7bf331d"/>
                          <w:lock w:val="sdtLocked"/>
                          <w:richText/>
                        </w:sdtPr>
                        <w:sdtContent>
                          <w:r>
                            <w:rPr>
                              <w:szCs w:val="24"/>
                            </w:rPr>
                            <w:t>25.16</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5.17 pp."/>
                    <w:tag w:val="part_be2fb7386b3347b589ea26836ebec898"/>
                    <w:lock w:val="sdtLocked"/>
                    <w:richText/>
                  </w:sdtPr>
                  <w:sdtContent>
                    <w:p>
                      <w:pPr>
                        <w:ind w:firstLine="851"/>
                        <w:jc w:val="both"/>
                        <w:rPr>
                          <w:rFonts w:ascii="Segoe UI" w:hAnsi="Segoe UI" w:cs="Segoe UI"/>
                          <w:sz w:val="18"/>
                          <w:szCs w:val="18"/>
                          <w:lang w:eastAsia="lt-LT"/>
                        </w:rPr>
                      </w:pPr>
                      <w:sdt>
                        <w:sdtPr>
                          <w:alias w:val="Numeris"/>
                          <w:tag w:val="nr_be2fb7386b3347b589ea26836ebec898"/>
                          <w:lock w:val="sdtLocked"/>
                          <w:richText/>
                        </w:sdtPr>
                        <w:sdtContent>
                          <w:r>
                            <w:rPr>
                              <w:szCs w:val="24"/>
                            </w:rPr>
                            <w:t>25.17</w:t>
                          </w:r>
                        </w:sdtContent>
                      </w:sdt>
                      <w:r>
                        <w:rPr>
                          <w:szCs w:val="24"/>
                        </w:rPr>
                        <w:t xml:space="preserve">.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6 p."/>
                <w:tag w:val="part_eedd71e454034487a8349583eee22046"/>
                <w:lock w:val="sdtLocked"/>
                <w:richText/>
              </w:sdtPr>
              <w:sdtContent>
                <w:p>
                  <w:pPr>
                    <w:ind w:firstLine="851"/>
                    <w:jc w:val="both"/>
                    <w:rPr>
                      <w:szCs w:val="24"/>
                      <w:lang w:eastAsia="lt-LT"/>
                    </w:rPr>
                  </w:pPr>
                  <w:sdt>
                    <w:sdtPr>
                      <w:alias w:val="Numeris"/>
                      <w:tag w:val="nr_eedd71e454034487a8349583eee22046"/>
                      <w:lock w:val="sdtLocked"/>
                      <w:richText/>
                    </w:sdtPr>
                    <w:sdtContent>
                      <w:r>
                        <w:rPr>
                          <w:szCs w:val="24"/>
                        </w:rPr>
                        <w:t>26</w:t>
                      </w:r>
                    </w:sdtContent>
                  </w:sdt>
                  <w:r>
                    <w:rPr>
                      <w:szCs w:val="24"/>
                    </w:rPr>
                    <w:t>. Nustatant socialinės priežiūros, laikino atokvėpio asmens namuose ir dienos socialinės globos asmens namuose paslaugų kainą, Metodikos 25.4, 25.6 ir 25.10 papunkčiuose nurodytos išlaidos į šių socialinių paslaugų kainą neįtraukiamos. Metodikos 25.5 papunktyje nurodytos išlaidos į socialinės priežiūros, laikino atokvėpio asmens namuose ir dienos socialinės globos asmens namuose paslaugų kainą įtraukiamos tik tuo atveju, jei atitinka Metodikos 25.5 papunktyje nustatytas sąlygas. Nustatant socialinės priežiūros kainą, Metodikos 25.4 papunktyje nurodytos išlaidos į šių paslaugų kainą įtraukiamos, jei jos teikiamos su apgyvendinimu. Nustatant laikino atokvėpio, dienos socialinės globos paslaugų, teikiamų institucijoje, kainą, Metodikos 25.5 papunktyje nurodytos išlaidos į šių paslaugų kainą įtraukiamos, jei socialinių paslaugų įstaiga teikia transporto organizavimo paslaugą, kaip sudėtinę šių paslaugų dalį. Nustatant apgyvendinimo apsaugotame būste paslaugos kainą, Metodikos 23.10 papunktyje nurodytos išlaidos į šios paslaugos kainą įtraukiamos, jei asmens, gaunančio šią paslaugą, mėnesio pajamos yra mažesnės kaip 4 valstybės remiamų pajamų (VRP)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7 p."/>
                <w:tag w:val="part_69ec9443c5e4439aa6f1068ea5847685"/>
                <w:lock w:val="sdtLocked"/>
                <w:richText/>
              </w:sdtPr>
              <w:sdtContent>
                <w:p>
                  <w:pPr>
                    <w:ind w:firstLine="851"/>
                    <w:jc w:val="both"/>
                    <w:textAlignment w:val="baseline"/>
                    <w:rPr>
                      <w:szCs w:val="24"/>
                      <w:lang w:eastAsia="lt-LT"/>
                    </w:rPr>
                  </w:pPr>
                  <w:sdt>
                    <w:sdtPr>
                      <w:alias w:val="Numeris"/>
                      <w:tag w:val="nr_69ec9443c5e4439aa6f1068ea5847685"/>
                      <w:lock w:val="sdtLocked"/>
                      <w:richText/>
                    </w:sdtPr>
                    <w:sdtContent>
                      <w:r>
                        <w:rPr>
                          <w:szCs w:val="24"/>
                          <w:lang w:eastAsia="lt-LT"/>
                        </w:rPr>
                        <w:t>27</w:t>
                      </w:r>
                    </w:sdtContent>
                  </w:sdt>
                  <w:r>
                    <w:rPr>
                      <w:szCs w:val="24"/>
                      <w:lang w:eastAsia="lt-LT"/>
                    </w:rPr>
                    <w:t xml:space="preserve">. Socialines paslaugas teikiančių darbuotojų pareigybės ir jų skaičius nustatomi vadovaujantis socialinės apsaugos ir darbo ministro patvirtintais </w:t>
                  </w:r>
                  <w:r>
                    <w:rPr>
                      <w:color w:val="000000"/>
                      <w:szCs w:val="24"/>
                    </w:rPr>
                    <w:t>Akredituotų socialinių paslaugų teikimo reikalavimais ir</w:t>
                  </w:r>
                  <w:r>
                    <w:rPr>
                      <w:szCs w:val="24"/>
                      <w:lang w:eastAsia="lt-LT"/>
                    </w:rPr>
                    <w:t xml:space="preserve"> </w:t>
                  </w:r>
                  <w:r>
                    <w:rPr>
                      <w:rFonts w:ascii="Segoe UI" w:hAnsi="Segoe UI" w:cs="Segoe UI"/>
                      <w:sz w:val="18"/>
                      <w:szCs w:val="24"/>
                    </w:rPr>
                    <w:t xml:space="preserve">Socialinę globą </w:t>
                  </w:r>
                  <w:r>
                    <w:rPr>
                      <w:szCs w:val="24"/>
                      <w:lang w:eastAsia="lt-LT"/>
                    </w:rPr>
                    <w:t>teikiančių darbuotojų darbo laiko sąnaudų normatyvais.</w:t>
                  </w:r>
                  <w:r>
                    <w:rPr>
                      <w:szCs w:val="24"/>
                      <w:u w:val="single"/>
                      <w:lang w:eastAsia="lt-LT"/>
                    </w:rPr>
                    <w:t xml:space="preserve"> </w:t>
                  </w:r>
                </w:p>
                <w:p>
                  <w:pPr>
                    <w:ind w:firstLine="851"/>
                    <w:jc w:val="both"/>
                    <w:textAlignment w:val="baseline"/>
                    <w:rPr>
                      <w:rFonts w:ascii="Segoe UI" w:hAnsi="Segoe UI" w:cs="Segoe UI"/>
                      <w:sz w:val="18"/>
                      <w:szCs w:val="18"/>
                      <w:lang w:eastAsia="lt-LT"/>
                    </w:rPr>
                  </w:pPr>
                  <w:r>
                    <w:rPr>
                      <w:szCs w:val="24"/>
                      <w:lang w:eastAsia="lt-LT"/>
                    </w:rPr>
                    <w:t>Maitinimo išlaidos apskaičiuojamos pagal sveikatos apsaugos ministro tvirtinamas rekomenduojamas maisto produktų paros normas socialinę globą gaunantiems asmenims. </w:t>
                  </w:r>
                </w:p>
                <w:p>
                  <w:pPr>
                    <w:ind w:firstLine="851"/>
                    <w:jc w:val="both"/>
                    <w:textAlignment w:val="baseline"/>
                    <w:rPr>
                      <w:rFonts w:ascii="Segoe UI" w:hAnsi="Segoe UI" w:cs="Segoe UI"/>
                      <w:sz w:val="18"/>
                      <w:szCs w:val="18"/>
                      <w:lang w:eastAsia="lt-LT"/>
                    </w:rPr>
                  </w:pPr>
                  <w:r>
                    <w:rPr>
                      <w:szCs w:val="24"/>
                      <w:lang w:eastAsia="lt-LT"/>
                    </w:rPr>
                    <w:t>Maitinimo, medikamentų, patalynės ir aprangos išlaidų finansiniai normatyvai ateinantiems kalendoriniams metams kasmet iš naujo peržiūrimi atsižvelgiant į Valstybės duomenų agentūros skelbiamą informaciją apie vartojimo prekių ir paslaugų kainų pokyčius.  </w:t>
                  </w:r>
                </w:p>
              </w:sdtContent>
            </w:sdt>
            <w:sdt>
              <w:sdtPr>
                <w:alias w:val="28 p."/>
                <w:tag w:val="part_8973346f64b64089ae2d480ce8f9456a"/>
                <w:lock w:val="sdtLocked"/>
                <w:richText/>
              </w:sdtPr>
              <w:sdtContent>
                <w:p>
                  <w:pPr>
                    <w:ind w:firstLine="851"/>
                    <w:jc w:val="both"/>
                    <w:rPr>
                      <w:szCs w:val="24"/>
                      <w:lang w:eastAsia="lt-LT"/>
                    </w:rPr>
                  </w:pPr>
                  <w:sdt>
                    <w:sdtPr>
                      <w:alias w:val="Numeris"/>
                      <w:tag w:val="nr_8973346f64b64089ae2d480ce8f9456a"/>
                      <w:lock w:val="sdtLocked"/>
                      <w:richText/>
                    </w:sdtPr>
                    <w:sdtContent>
                      <w:r>
                        <w:rPr>
                          <w:szCs w:val="24"/>
                        </w:rPr>
                        <w:t>28</w:t>
                      </w:r>
                    </w:sdtContent>
                  </w:sdt>
                  <w:r>
                    <w:rPr>
                      <w:szCs w:val="24"/>
                    </w:rPr>
                    <w:t>.</w:t>
                  </w:r>
                  <w:r>
                    <w:rPr>
                      <w:szCs w:val="24"/>
                      <w:lang w:eastAsia="lt-LT"/>
                    </w:rPr>
                    <w:t xml:space="preserve"> </w:t>
                  </w:r>
                  <w:r>
                    <w:rPr>
                      <w:szCs w:val="24"/>
                    </w:rPr>
                    <w:t>Nustatant socialinių paslaugų kainą, socialinių paslaugų įstaigos lėšos, skirtos nekilnojamajam turtui įsigyti (pvz., nekilnojamajam turtui pirkti, paskoloms mokėti),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kyrius"/>
            <w:tag w:val="part_7877fde71fcb4340a82b7e4821e5e8fe"/>
            <w:lock w:val="sdtLocked"/>
            <w:richText/>
          </w:sdtPr>
          <w:sdtContent>
            <w:p>
              <w:pPr>
                <w:jc w:val="center"/>
                <w:rPr>
                  <w:b/>
                  <w:bCs/>
                  <w:kern w:val="2"/>
                  <w:szCs w:val="24"/>
                  <w14:ligatures w14:val="standardContextual"/>
                </w:rPr>
              </w:pPr>
              <w:sdt>
                <w:sdtPr>
                  <w:alias w:val="Numeris"/>
                  <w:tag w:val="nr_7877fde71fcb4340a82b7e4821e5e8fe"/>
                  <w:lock w:val="sdtLocked"/>
                  <w:richText/>
                </w:sdtPr>
                <w:sdtContent>
                  <w:r>
                    <w:rPr>
                      <w:b/>
                      <w:bCs/>
                      <w:szCs w:val="24"/>
                    </w:rPr>
                    <w:t>V</w:t>
                  </w:r>
                </w:sdtContent>
              </w:sdt>
              <w:r>
                <w:rPr>
                  <w:b/>
                  <w:bCs/>
                  <w:szCs w:val="24"/>
                </w:rPr>
                <w:t xml:space="preserve"> SKYRIUS</w:t>
              </w:r>
            </w:p>
            <w:p>
              <w:pPr>
                <w:ind w:firstLine="851"/>
                <w:jc w:val="center"/>
                <w:rPr>
                  <w:b/>
                  <w:bCs/>
                  <w:szCs w:val="24"/>
                </w:rPr>
              </w:pPr>
              <w:sdt>
                <w:sdtPr>
                  <w:alias w:val="Pavadinimas"/>
                  <w:tag w:val="title_7877fde71fcb4340a82b7e4821e5e8fe"/>
                  <w:lock w:val="sdtLocked"/>
                  <w:richText/>
                </w:sdtPr>
                <w:sdtContent>
                  <w:r>
                    <w:rPr>
                      <w:b/>
                      <w:bCs/>
                      <w:szCs w:val="24"/>
                    </w:rPr>
                    <w:t>LĖŠŲ, SKIRTŲ SOCIALINĖMS PASLAUGOMS FINANSUOTI, POREIKIO APSKAIČIAVIMAS</w:t>
                  </w:r>
                </w:sdtContent>
              </w:sdt>
            </w:p>
            <w:p>
              <w:pPr>
                <w:ind w:firstLine="851"/>
                <w:jc w:val="center"/>
                <w:rPr>
                  <w:b/>
                  <w:bCs/>
                  <w:szCs w:val="24"/>
                </w:rPr>
              </w:pPr>
            </w:p>
            <w:sdt>
              <w:sdtPr>
                <w:alias w:val="29 p."/>
                <w:tag w:val="part_fb092088eedd49e18f5f6ef52e824875"/>
                <w:lock w:val="sdtLocked"/>
                <w:richText/>
              </w:sdtPr>
              <w:sdtContent>
                <w:p>
                  <w:pPr>
                    <w:ind w:firstLine="851"/>
                    <w:jc w:val="both"/>
                    <w:textAlignment w:val="baseline"/>
                    <w:rPr>
                      <w:color w:val="000000"/>
                      <w:szCs w:val="24"/>
                      <w:lang w:eastAsia="lt-LT"/>
                    </w:rPr>
                  </w:pPr>
                  <w:sdt>
                    <w:sdtPr>
                      <w:alias w:val="Numeris"/>
                      <w:tag w:val="nr_fb092088eedd49e18f5f6ef52e824875"/>
                      <w:lock w:val="sdtLocked"/>
                      <w:richText/>
                    </w:sdtPr>
                    <w:sdtContent>
                      <w:r>
                        <w:rPr>
                          <w:color w:val="000000"/>
                          <w:szCs w:val="24"/>
                          <w:lang w:eastAsia="lt-LT"/>
                        </w:rPr>
                        <w:t>29</w:t>
                      </w:r>
                    </w:sdtContent>
                  </w:sdt>
                  <w:r>
                    <w:rPr>
                      <w:color w:val="000000"/>
                      <w:szCs w:val="24"/>
                      <w:lang w:eastAsia="lt-LT"/>
                    </w:rPr>
                    <w:t>. Valstybės biudžeto dotacijų atvejo vadybininkų, socialinių darbuotojų, socialinių paslaugų įstaigų socialinių pedagogų, teikiančių socialinę priežiūrą šeimoms, ir individualios priežiūros darbuotojų pareigybėms finansuoti poreikis metams apskaičiuojamas vadovaujantis Metodika.  </w:t>
                  </w:r>
                </w:p>
              </w:sdtContent>
            </w:sdt>
            <w:sdt>
              <w:sdtPr>
                <w:alias w:val="30 p."/>
                <w:tag w:val="part_411416c9b5984b249df281736178dac0"/>
                <w:lock w:val="sdtLocked"/>
                <w:richText/>
              </w:sdtPr>
              <w:sdtContent>
                <w:p>
                  <w:pPr>
                    <w:ind w:firstLine="851"/>
                    <w:jc w:val="both"/>
                    <w:textAlignment w:val="baseline"/>
                    <w:rPr>
                      <w:color w:val="000000"/>
                      <w:szCs w:val="24"/>
                      <w:lang w:eastAsia="lt-LT"/>
                    </w:rPr>
                  </w:pPr>
                  <w:sdt>
                    <w:sdtPr>
                      <w:alias w:val="Numeris"/>
                      <w:tag w:val="nr_411416c9b5984b249df281736178dac0"/>
                      <w:lock w:val="sdtLocked"/>
                      <w:richText/>
                    </w:sdtPr>
                    <w:sdtContent>
                      <w:r>
                        <w:rPr>
                          <w:color w:val="000000"/>
                          <w:szCs w:val="24"/>
                          <w:lang w:eastAsia="lt-LT"/>
                        </w:rPr>
                        <w:t>30</w:t>
                      </w:r>
                    </w:sdtContent>
                  </w:sdt>
                  <w:r>
                    <w:rPr>
                      <w:color w:val="000000"/>
                      <w:szCs w:val="24"/>
                      <w:lang w:eastAsia="lt-LT"/>
                    </w:rPr>
                    <w:t>. Valstybės biudžeto lėšų poreikis socialinės globos teikimui asmenims su sunkia negalia užtikrinti metams apskaičiuojamas vadovaujantis Metodika.  </w:t>
                  </w:r>
                </w:p>
                <w:p>
                  <w:pPr>
                    <w:ind w:firstLine="851"/>
                    <w:jc w:val="both"/>
                    <w:textAlignment w:val="baseline"/>
                    <w:rPr>
                      <w:rFonts w:ascii="Segoe UI" w:hAnsi="Segoe UI" w:cs="Segoe UI"/>
                      <w:color w:val="000000"/>
                      <w:sz w:val="18"/>
                      <w:szCs w:val="18"/>
                      <w:lang w:eastAsia="lt-LT"/>
                    </w:rPr>
                  </w:pPr>
                </w:p>
              </w:sdtContent>
            </w:sdt>
          </w:sdtContent>
        </w:sdt>
        <w:sdt>
          <w:sdtPr>
            <w:alias w:val="skyrius"/>
            <w:tag w:val="part_0f2f5af1208b43929be7b8dbab45709b"/>
            <w:lock w:val="sdtLocked"/>
            <w:richText/>
          </w:sdtPr>
          <w:sdtContent>
            <w:p>
              <w:pPr>
                <w:jc w:val="center"/>
                <w:textAlignment w:val="baseline"/>
                <w:rPr>
                  <w:b/>
                  <w:bCs/>
                  <w:color w:val="000000"/>
                  <w:szCs w:val="24"/>
                  <w:lang w:eastAsia="lt-LT"/>
                </w:rPr>
              </w:pPr>
              <w:sdt>
                <w:sdtPr>
                  <w:alias w:val="Numeris"/>
                  <w:tag w:val="nr_0f2f5af1208b43929be7b8dbab45709b"/>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0f2f5af1208b43929be7b8dbab45709b"/>
                  <w:lock w:val="sdtLocked"/>
                  <w:richText/>
                </w:sdtPr>
                <w:sdtContent>
                  <w:r>
                    <w:rPr>
                      <w:b/>
                      <w:bCs/>
                      <w:color w:val="000000"/>
                      <w:szCs w:val="24"/>
                      <w:lang w:eastAsia="lt-LT"/>
                    </w:rPr>
                    <w:t>SOCIALINIŲ PASLAUGŲ FINANSAVIMO ADMINISTRAVIMAS</w:t>
                  </w:r>
                </w:sdtContent>
              </w:sdt>
            </w:p>
            <w:p>
              <w:pPr>
                <w:ind w:firstLine="767"/>
                <w:jc w:val="both"/>
                <w:textAlignment w:val="baseline"/>
                <w:rPr>
                  <w:rFonts w:ascii="Segoe UI" w:hAnsi="Segoe UI" w:cs="Segoe UI"/>
                  <w:sz w:val="18"/>
                  <w:szCs w:val="18"/>
                  <w:lang w:eastAsia="lt-LT"/>
                </w:rPr>
              </w:pPr>
            </w:p>
            <w:sdt>
              <w:sdtPr>
                <w:alias w:val="31 p."/>
                <w:tag w:val="part_1df317f9084a4ab3b1f9407e3825b9e4"/>
                <w:lock w:val="sdtLocked"/>
                <w:richText/>
              </w:sdtPr>
              <w:sdtContent>
                <w:p>
                  <w:pPr>
                    <w:ind w:firstLine="851"/>
                    <w:jc w:val="both"/>
                    <w:textAlignment w:val="baseline"/>
                    <w:rPr>
                      <w:rFonts w:ascii="Segoe UI" w:hAnsi="Segoe UI" w:cs="Segoe UI"/>
                      <w:sz w:val="18"/>
                      <w:szCs w:val="18"/>
                      <w:lang w:eastAsia="lt-LT"/>
                    </w:rPr>
                  </w:pPr>
                  <w:sdt>
                    <w:sdtPr>
                      <w:alias w:val="Numeris"/>
                      <w:tag w:val="nr_1df317f9084a4ab3b1f9407e3825b9e4"/>
                      <w:lock w:val="sdtLocked"/>
                      <w:richText/>
                    </w:sdtPr>
                    <w:sdtContent>
                      <w:r>
                        <w:rPr>
                          <w:szCs w:val="24"/>
                          <w:lang w:eastAsia="lt-LT"/>
                        </w:rPr>
                        <w:t>31</w:t>
                      </w:r>
                    </w:sdtContent>
                  </w:sdt>
                  <w:r>
                    <w:rPr>
                      <w:szCs w:val="24"/>
                      <w:lang w:eastAsia="lt-LT"/>
                    </w:rPr>
                    <w:t>. Savivaldybių administracijos socialines paslaugas savo teritorijos gyventojams perka viešuosius pirkimus reglamentuojančių teisės aktų nustatyta tvarka</w:t>
                  </w:r>
                  <w:r>
                    <w:rPr>
                      <w:color w:val="000000"/>
                      <w:szCs w:val="24"/>
                      <w:lang w:eastAsia="lt-LT"/>
                    </w:rPr>
                    <w:t>. </w:t>
                  </w:r>
                </w:p>
              </w:sdtContent>
            </w:sdt>
            <w:sdt>
              <w:sdtPr>
                <w:alias w:val="32 p."/>
                <w:tag w:val="part_56c4a6004cc245e08e88441952c06ffe"/>
                <w:lock w:val="sdtLocked"/>
                <w:richText/>
              </w:sdtPr>
              <w:sdtContent>
                <w:p>
                  <w:pPr>
                    <w:ind w:firstLine="851"/>
                    <w:jc w:val="both"/>
                    <w:textAlignment w:val="baseline"/>
                    <w:rPr>
                      <w:rFonts w:ascii="Segoe UI" w:hAnsi="Segoe UI" w:cs="Segoe UI"/>
                      <w:sz w:val="18"/>
                      <w:szCs w:val="18"/>
                      <w:lang w:eastAsia="lt-LT"/>
                    </w:rPr>
                  </w:pPr>
                  <w:sdt>
                    <w:sdtPr>
                      <w:alias w:val="Numeris"/>
                      <w:tag w:val="nr_56c4a6004cc245e08e88441952c06ffe"/>
                      <w:lock w:val="sdtLocked"/>
                      <w:richText/>
                    </w:sdtPr>
                    <w:sdtContent>
                      <w:r>
                        <w:rPr>
                          <w:szCs w:val="24"/>
                          <w:lang w:eastAsia="lt-LT"/>
                        </w:rPr>
                        <w:t>32</w:t>
                      </w:r>
                    </w:sdtContent>
                  </w:sdt>
                  <w:r>
                    <w:rPr>
                      <w:szCs w:val="24"/>
                      <w:lang w:eastAsia="lt-LT"/>
                    </w:rPr>
                    <w:t>. Socialinės paslaugos gali būti finansuojamos įgyvendinant socialinių paslaugų programas ir projektus. </w:t>
                  </w:r>
                </w:p>
              </w:sdtContent>
            </w:sdt>
            <w:sdt>
              <w:sdtPr>
                <w:alias w:val="33 p."/>
                <w:tag w:val="part_eef25cb4165e4058951ab9e43f4b3806"/>
                <w:lock w:val="sdtLocked"/>
                <w:richText/>
              </w:sdtPr>
              <w:sdtContent>
                <w:p>
                  <w:pPr>
                    <w:ind w:firstLine="851"/>
                    <w:jc w:val="both"/>
                    <w:textAlignment w:val="baseline"/>
                    <w:rPr>
                      <w:szCs w:val="24"/>
                      <w:lang w:eastAsia="lt-LT"/>
                    </w:rPr>
                  </w:pPr>
                  <w:sdt>
                    <w:sdtPr>
                      <w:alias w:val="Numeris"/>
                      <w:tag w:val="nr_eef25cb4165e4058951ab9e43f4b3806"/>
                      <w:lock w:val="sdtLocked"/>
                      <w:richText/>
                    </w:sdtPr>
                    <w:sdtContent>
                      <w:r>
                        <w:rPr>
                          <w:szCs w:val="24"/>
                          <w:lang w:eastAsia="lt-LT"/>
                        </w:rPr>
                        <w:t>33</w:t>
                      </w:r>
                    </w:sdtContent>
                  </w:sdt>
                  <w:r>
                    <w:rPr>
                      <w:szCs w:val="24"/>
                      <w:lang w:eastAsia="lt-LT"/>
                    </w:rPr>
                    <w:t>. Socialinė priežiūra, laikino atokvėpio paslauga ir (ar) socialinė globa, kurias teikia socialinių paslaugų įstaigos, socialines paslaugas teikiantys fiziniai asmenys, kuriuos savivaldybės tarybos nustatyta tvarka pasirenka pats socialinių paslaugų gavėjas (globėjas, rūpintojas, aprūpintojas, kiti teisėti asmens atstovai), ar socialinių paslaugų įstaigos, kurias globėjais (rūpintojais) Civilinio kodekso, Vaiko teisių apsaugos pagrindų įstatymo bei kitų globos (rūpybos) nustatymą reguliuojančių teisės aktų nustatyta tvarka paskiria teismas ar savivaldybės meras, jeigu asmeniui (šeimai) nustatytas šių paslaugų teikimo poreikis, finansuojamos tiesiogiai, sudarant sutartis su socialinę priežiūrą, laikino atokvėpio paslaugą teikiančia socialinių paslaugų įstaiga, konkrečias socialines paslaugas teikiančiu fiziniu asmeniu ar įstaiga, teikiančia socialinę globą, dėl asmeniui (šeimai) teikiamų socialinių paslaugų išlaidų finansavimo. </w:t>
                  </w:r>
                </w:p>
              </w:sdtContent>
            </w:sdt>
            <w:sdt>
              <w:sdtPr>
                <w:alias w:val="34 p."/>
                <w:tag w:val="part_80ed4d7aab2f4c0b9adf1c88afa6fb23"/>
                <w:lock w:val="sdtLocked"/>
                <w:richText/>
              </w:sdtPr>
              <w:sdtContent>
                <w:p>
                  <w:pPr>
                    <w:ind w:firstLine="851"/>
                    <w:jc w:val="both"/>
                    <w:textAlignment w:val="baseline"/>
                    <w:rPr>
                      <w:rFonts w:ascii="Segoe UI" w:hAnsi="Segoe UI" w:cs="Segoe UI"/>
                      <w:sz w:val="18"/>
                      <w:szCs w:val="18"/>
                      <w:lang w:eastAsia="lt-LT"/>
                    </w:rPr>
                  </w:pPr>
                  <w:sdt>
                    <w:sdtPr>
                      <w:alias w:val="Numeris"/>
                      <w:tag w:val="nr_80ed4d7aab2f4c0b9adf1c88afa6fb23"/>
                      <w:lock w:val="sdtLocked"/>
                      <w:richText/>
                    </w:sdtPr>
                    <w:sdtContent>
                      <w:r>
                        <w:rPr>
                          <w:szCs w:val="24"/>
                          <w:lang w:eastAsia="lt-LT"/>
                        </w:rPr>
                        <w:t>34</w:t>
                      </w:r>
                    </w:sdtContent>
                  </w:sdt>
                  <w:r>
                    <w:rPr>
                      <w:szCs w:val="24"/>
                      <w:lang w:eastAsia="lt-LT"/>
                    </w:rPr>
                    <w:t>. Konkrečiam asmeniui teikiamos socialinės priežiūros, laikino atokvėpio paslaugos ir (ar) socialinės globos išlaidų finansavimo dydis priklauso nuo asmens finansinių galimybių mokėti už socialines paslaugas, įvertintų vadovaujantis Mokėjimo už socialines paslaugas tvarkos aprašu. </w:t>
                  </w:r>
                </w:p>
              </w:sdtContent>
            </w:sdt>
            <w:sdt>
              <w:sdtPr>
                <w:alias w:val="35 p."/>
                <w:tag w:val="part_a6323e0f1bf946f6b9ad42cd815e2fd9"/>
                <w:lock w:val="sdtLocked"/>
                <w:richText/>
              </w:sdtPr>
              <w:sdtContent>
                <w:p>
                  <w:pPr>
                    <w:ind w:firstLine="851"/>
                    <w:jc w:val="both"/>
                    <w:textAlignment w:val="baseline"/>
                    <w:rPr>
                      <w:rFonts w:ascii="Segoe UI" w:hAnsi="Segoe UI" w:cs="Segoe UI"/>
                      <w:sz w:val="18"/>
                      <w:szCs w:val="18"/>
                      <w:lang w:eastAsia="lt-LT"/>
                    </w:rPr>
                  </w:pPr>
                  <w:sdt>
                    <w:sdtPr>
                      <w:alias w:val="Numeris"/>
                      <w:tag w:val="nr_a6323e0f1bf946f6b9ad42cd815e2fd9"/>
                      <w:lock w:val="sdtLocked"/>
                      <w:richText/>
                    </w:sdtPr>
                    <w:sdtContent>
                      <w:r>
                        <w:rPr>
                          <w:szCs w:val="24"/>
                          <w:lang w:eastAsia="lt-LT"/>
                        </w:rPr>
                        <w:t>35</w:t>
                      </w:r>
                    </w:sdtContent>
                  </w:sdt>
                  <w:r>
                    <w:rPr>
                      <w:szCs w:val="24"/>
                      <w:lang w:eastAsia="lt-LT"/>
                    </w:rPr>
                    <w:t>. Socialinių paslaugų įstaigų, kurių savininko teises ir pareigas įgyvendinanti institucija ar socialinės globos įstaigos dalininkė</w:t>
                  </w:r>
                  <w:r>
                    <w:rPr>
                      <w:b/>
                      <w:bCs/>
                      <w:szCs w:val="24"/>
                      <w:lang w:eastAsia="lt-LT"/>
                    </w:rPr>
                    <w:t xml:space="preserve"> </w:t>
                  </w:r>
                  <w:r>
                    <w:rPr>
                      <w:szCs w:val="24"/>
                      <w:lang w:eastAsia="lt-LT"/>
                    </w:rPr>
                    <w:t>(savininkė)</w:t>
                  </w:r>
                  <w:r>
                    <w:rPr>
                      <w:b/>
                      <w:bCs/>
                      <w:szCs w:val="24"/>
                      <w:lang w:eastAsia="lt-LT"/>
                    </w:rPr>
                    <w:t xml:space="preserve"> </w:t>
                  </w:r>
                  <w:r>
                    <w:rPr>
                      <w:szCs w:val="24"/>
                      <w:lang w:eastAsia="lt-LT"/>
                    </w:rPr>
                    <w:t>yra savivaldybė, teikiamos socialinės paslaugos finansuojamos tiesiogiai savivaldybės tarybos nustatyta tvarka pagal biudžeto asignavimų valdytojų patvirtintas programas.  </w:t>
                  </w:r>
                </w:p>
              </w:sdtContent>
            </w:sdt>
            <w:sdt>
              <w:sdtPr>
                <w:alias w:val="36 p."/>
                <w:tag w:val="part_96d97935dbe14cefa6c4b2417a0de6ab"/>
                <w:lock w:val="sdtLocked"/>
                <w:richText/>
              </w:sdtPr>
              <w:sdtContent>
                <w:p>
                  <w:pPr>
                    <w:ind w:firstLine="851"/>
                    <w:jc w:val="both"/>
                    <w:textAlignment w:val="baseline"/>
                    <w:rPr>
                      <w:rFonts w:ascii="Segoe UI" w:hAnsi="Segoe UI" w:cs="Segoe UI"/>
                      <w:sz w:val="18"/>
                      <w:szCs w:val="18"/>
                      <w:lang w:eastAsia="lt-LT"/>
                    </w:rPr>
                  </w:pPr>
                  <w:sdt>
                    <w:sdtPr>
                      <w:alias w:val="Numeris"/>
                      <w:tag w:val="nr_96d97935dbe14cefa6c4b2417a0de6ab"/>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informaciją apie socialinių paslaugų, pirktų ar finansuotų per praėjusius 12 mėnesių (iki vasario 1 d.), kainas, nurodydamos paskutinę kiekvienos pirktos ar finansuotos socialinės paslaugos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37 p."/>
                <w:tag w:val="part_da7f634205cb4d5f87eed219362a4a38"/>
                <w:lock w:val="sdtLocked"/>
                <w:richText/>
              </w:sdtPr>
              <w:sdtContent>
                <w:p>
                  <w:pPr>
                    <w:ind w:firstLine="851"/>
                    <w:jc w:val="both"/>
                    <w:textAlignment w:val="baseline"/>
                    <w:rPr>
                      <w:rFonts w:ascii="Segoe UI" w:hAnsi="Segoe UI" w:cs="Segoe UI"/>
                      <w:sz w:val="18"/>
                      <w:szCs w:val="18"/>
                      <w:lang w:eastAsia="lt-LT"/>
                    </w:rPr>
                  </w:pPr>
                  <w:sdt>
                    <w:sdtPr>
                      <w:alias w:val="Numeris"/>
                      <w:tag w:val="nr_da7f634205cb4d5f87eed219362a4a38"/>
                      <w:lock w:val="sdtLocked"/>
                      <w:richText/>
                    </w:sdtPr>
                    <w:sdtContent>
                      <w:r>
                        <w:rPr>
                          <w:szCs w:val="24"/>
                          <w:lang w:eastAsia="lt-LT"/>
                        </w:rPr>
                        <w:t>37</w:t>
                      </w:r>
                    </w:sdtContent>
                  </w:sdt>
                  <w:r>
                    <w:rPr>
                      <w:szCs w:val="24"/>
                      <w:lang w:eastAsia="lt-LT"/>
                    </w:rPr>
                    <w:t>. Socialinių paslaugų priežiūros departamentas kasmet iki balandžio 1 d. skelbia informaciją apie vidutines socialinių paslaugų kainas ir medianą.  </w:t>
                  </w:r>
                </w:p>
              </w:sdtContent>
            </w:sdt>
            <w:sdt>
              <w:sdtPr>
                <w:alias w:val="38 p."/>
                <w:tag w:val="part_ccec09450cd94bf4a109eb511d9712b5"/>
                <w:lock w:val="sdtLocked"/>
                <w:richText/>
              </w:sdtPr>
              <w:sdtContent>
                <w:p>
                  <w:pPr>
                    <w:ind w:firstLine="851"/>
                    <w:jc w:val="both"/>
                    <w:textAlignment w:val="baseline"/>
                    <w:rPr>
                      <w:rFonts w:ascii="Segoe UI" w:hAnsi="Segoe UI" w:cs="Segoe UI"/>
                      <w:sz w:val="18"/>
                      <w:szCs w:val="18"/>
                      <w:lang w:eastAsia="lt-LT"/>
                    </w:rPr>
                  </w:pPr>
                  <w:sdt>
                    <w:sdtPr>
                      <w:alias w:val="Numeris"/>
                      <w:tag w:val="nr_ccec09450cd94bf4a109eb511d9712b5"/>
                      <w:lock w:val="sdtLocked"/>
                      <w:richText/>
                    </w:sdtPr>
                    <w:sdtContent>
                      <w:r>
                        <w:rPr>
                          <w:szCs w:val="24"/>
                          <w:lang w:eastAsia="lt-LT"/>
                        </w:rPr>
                        <w:t>38</w:t>
                      </w:r>
                    </w:sdtContent>
                  </w:sdt>
                  <w:r>
                    <w:rPr>
                      <w:szCs w:val="24"/>
                      <w:lang w:eastAsia="lt-LT"/>
                    </w:rPr>
                    <w:t>. Skelbiamą informaciją apie vidutines socialinių paslaugų kainas ir medianą savivaldybių administracijos gali naudoti nustatydamos maksimalų socialinės priežiūros, laikino atokvėpio paslaugos ir socialinės globos išlaidų finansavimo savo teritorijos gyventojams dydį ir organizuodamos socialinių paslaugų pirkimą bei finansavimą.  </w:t>
                  </w:r>
                </w:p>
                <w:p>
                  <w:pPr>
                    <w:ind w:firstLine="913"/>
                    <w:textAlignment w:val="baseline"/>
                    <w:rPr>
                      <w:rFonts w:ascii="Segoe UI" w:hAnsi="Segoe UI" w:cs="Segoe UI"/>
                      <w:sz w:val="18"/>
                      <w:szCs w:val="18"/>
                      <w:lang w:eastAsia="lt-LT"/>
                    </w:rPr>
                  </w:pPr>
                </w:p>
              </w:sdtContent>
            </w:sdt>
          </w:sdtContent>
        </w:sdt>
        <w:sdt>
          <w:sdtPr>
            <w:alias w:val="skyrius"/>
            <w:tag w:val="part_959b64fd9e564b15acce84bc786c9494"/>
            <w:lock w:val="sdtLocked"/>
            <w:richText/>
          </w:sdtPr>
          <w:sdtContent>
            <w:p>
              <w:pPr>
                <w:jc w:val="center"/>
                <w:textAlignment w:val="baseline"/>
                <w:rPr>
                  <w:b/>
                  <w:bCs/>
                  <w:color w:val="000000"/>
                  <w:szCs w:val="24"/>
                  <w:lang w:eastAsia="lt-LT"/>
                </w:rPr>
              </w:pPr>
              <w:sdt>
                <w:sdtPr>
                  <w:alias w:val="Numeris"/>
                  <w:tag w:val="nr_959b64fd9e564b15acce84bc786c949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959b64fd9e564b15acce84bc786c9494"/>
                  <w:lock w:val="sdtLocked"/>
                  <w:richText/>
                </w:sdtPr>
                <w:sdtContent>
                  <w:r>
                    <w:rPr>
                      <w:b/>
                      <w:bCs/>
                      <w:color w:val="000000"/>
                      <w:szCs w:val="24"/>
                      <w:lang w:eastAsia="lt-LT"/>
                    </w:rPr>
                    <w:t>BAIGIAMOSIOS NUOSTATOS</w:t>
                  </w:r>
                </w:sdtContent>
              </w:sdt>
            </w:p>
            <w:p>
              <w:pPr>
                <w:ind w:firstLine="767"/>
                <w:jc w:val="both"/>
                <w:textAlignment w:val="baseline"/>
                <w:rPr>
                  <w:rFonts w:ascii="Segoe UI" w:hAnsi="Segoe UI" w:cs="Segoe UI"/>
                  <w:sz w:val="18"/>
                  <w:szCs w:val="18"/>
                  <w:lang w:eastAsia="lt-LT"/>
                </w:rPr>
              </w:pPr>
            </w:p>
            <w:sdt>
              <w:sdtPr>
                <w:alias w:val="39 p."/>
                <w:tag w:val="part_a286600263284a2aa3be4380fa86bb71"/>
                <w:lock w:val="sdtLocked"/>
                <w:richText/>
              </w:sdtPr>
              <w:sdtContent>
                <w:p>
                  <w:pPr>
                    <w:ind w:firstLine="851"/>
                    <w:jc w:val="both"/>
                    <w:textAlignment w:val="baseline"/>
                    <w:rPr>
                      <w:rFonts w:ascii="Segoe UI" w:hAnsi="Segoe UI" w:cs="Segoe UI"/>
                      <w:sz w:val="18"/>
                      <w:szCs w:val="18"/>
                      <w:lang w:eastAsia="lt-LT"/>
                    </w:rPr>
                  </w:pPr>
                  <w:sdt>
                    <w:sdtPr>
                      <w:alias w:val="Numeris"/>
                      <w:tag w:val="nr_a286600263284a2aa3be4380fa86bb71"/>
                      <w:lock w:val="sdtLocked"/>
                      <w:richText/>
                    </w:sdtPr>
                    <w:sdtContent>
                      <w:r>
                        <w:rPr>
                          <w:szCs w:val="24"/>
                          <w:lang w:eastAsia="lt-LT"/>
                        </w:rPr>
                        <w:t>39</w:t>
                      </w:r>
                    </w:sdtContent>
                  </w:sdt>
                  <w:r>
                    <w:rPr>
                      <w:szCs w:val="24"/>
                      <w:lang w:eastAsia="lt-LT"/>
                    </w:rPr>
                    <w:t>. Jei socialinių paslaugų įstaiga, be socialinių paslaugų teikimo, vykdo veiklas, nesusijusias su socialinių paslaugų teikimu, lėšos, gautos už socialinių paslaugų teikimą, turi būti apskaitomos atskirai nuo kitų lėšų. </w:t>
                  </w:r>
                </w:p>
              </w:sdtContent>
            </w:sdt>
            <w:sdt>
              <w:sdtPr>
                <w:alias w:val="40 p."/>
                <w:tag w:val="part_7adc57e3cdbe48c9a176587fbe332efc"/>
                <w:lock w:val="sdtLocked"/>
                <w:richText/>
              </w:sdtPr>
              <w:sdtContent>
                <w:p>
                  <w:pPr>
                    <w:ind w:firstLine="851"/>
                    <w:jc w:val="both"/>
                    <w:textAlignment w:val="baseline"/>
                    <w:rPr>
                      <w:rFonts w:ascii="Segoe UI" w:hAnsi="Segoe UI" w:cs="Segoe UI"/>
                      <w:sz w:val="18"/>
                      <w:szCs w:val="18"/>
                      <w:lang w:eastAsia="lt-LT"/>
                    </w:rPr>
                  </w:pPr>
                  <w:sdt>
                    <w:sdtPr>
                      <w:alias w:val="Numeris"/>
                      <w:tag w:val="nr_7adc57e3cdbe48c9a176587fbe332efc"/>
                      <w:lock w:val="sdtLocked"/>
                      <w:richText/>
                    </w:sdtPr>
                    <w:sdtContent>
                      <w:r>
                        <w:rPr>
                          <w:color w:val="000000"/>
                          <w:szCs w:val="24"/>
                          <w:lang w:eastAsia="lt-LT"/>
                        </w:rPr>
                        <w:t>40</w:t>
                      </w:r>
                    </w:sdtContent>
                  </w:sdt>
                  <w:r>
                    <w:rPr>
                      <w:color w:val="000000"/>
                      <w:szCs w:val="24"/>
                      <w:lang w:eastAsia="lt-LT"/>
                    </w:rPr>
                    <w:t>. Iš socialinėms paslaugoms patvirtintų asignavimų asmenims, pradėjusiems gauti šias paslaugas iki 2007 m. sausio 1 d., tarpusavyje suderintas sumas einamaisiais biudžetiniais metais perveda: </w:t>
                  </w:r>
                </w:p>
                <w:sdt>
                  <w:sdtPr>
                    <w:alias w:val="40.1 pp."/>
                    <w:tag w:val="part_a9d74be9f6b64540a63e22eda38b8b8e"/>
                    <w:lock w:val="sdtLocked"/>
                    <w:richText/>
                  </w:sdtPr>
                  <w:sdtContent>
                    <w:p>
                      <w:pPr>
                        <w:ind w:firstLine="851"/>
                        <w:jc w:val="both"/>
                        <w:textAlignment w:val="baseline"/>
                        <w:rPr>
                          <w:rFonts w:ascii="Segoe UI" w:hAnsi="Segoe UI" w:cs="Segoe UI"/>
                          <w:sz w:val="18"/>
                          <w:szCs w:val="18"/>
                          <w:lang w:eastAsia="lt-LT"/>
                        </w:rPr>
                      </w:pPr>
                      <w:sdt>
                        <w:sdtPr>
                          <w:alias w:val="Numeris"/>
                          <w:tag w:val="nr_a9d74be9f6b64540a63e22eda38b8b8e"/>
                          <w:lock w:val="sdtLocked"/>
                          <w:richText/>
                        </w:sdtPr>
                        <w:sdtContent>
                          <w:r>
                            <w:rPr>
                              <w:szCs w:val="24"/>
                              <w:lang w:eastAsia="lt-LT"/>
                            </w:rPr>
                            <w:t>40.1</w:t>
                          </w:r>
                        </w:sdtContent>
                      </w:sdt>
                      <w:r>
                        <w:rPr>
                          <w:szCs w:val="24"/>
                          <w:lang w:eastAsia="lt-LT"/>
                        </w:rPr>
                        <w:t>. savivaldybių administracijos viena kitai, jei socialinių paslaugų gavėjai pereina iš vienos savivaldybės administracijos finansuojamos socialinių paslaugų įstaigos į kitos savivaldybės administracijos finansuojamą socialinių paslaugų įstaigą; </w:t>
                      </w:r>
                    </w:p>
                  </w:sdtContent>
                </w:sdt>
                <w:sdt>
                  <w:sdtPr>
                    <w:alias w:val="40.2 pp."/>
                    <w:tag w:val="part_2ca18459737242199069c8342c073fe3"/>
                    <w:lock w:val="sdtLocked"/>
                    <w:richText/>
                  </w:sdtPr>
                  <w:sdtContent>
                    <w:p>
                      <w:pPr>
                        <w:ind w:firstLine="851"/>
                        <w:jc w:val="both"/>
                        <w:textAlignment w:val="baseline"/>
                        <w:rPr>
                          <w:rFonts w:ascii="Segoe UI" w:hAnsi="Segoe UI" w:cs="Segoe UI"/>
                          <w:sz w:val="18"/>
                          <w:szCs w:val="18"/>
                          <w:lang w:eastAsia="lt-LT"/>
                        </w:rPr>
                      </w:pPr>
                      <w:sdt>
                        <w:sdtPr>
                          <w:alias w:val="Numeris"/>
                          <w:tag w:val="nr_2ca18459737242199069c8342c073fe3"/>
                          <w:lock w:val="sdtLocked"/>
                          <w:richText/>
                        </w:sdtPr>
                        <w:sdtContent>
                          <w:r>
                            <w:rPr>
                              <w:szCs w:val="24"/>
                              <w:lang w:eastAsia="lt-LT"/>
                            </w:rPr>
                            <w:t>40.2</w:t>
                          </w:r>
                        </w:sdtContent>
                      </w:sdt>
                      <w:r>
                        <w:rPr>
                          <w:szCs w:val="24"/>
                          <w:lang w:eastAsia="lt-LT"/>
                        </w:rPr>
                        <w:t>. Lietuvos Respublikos finansų ministerija savivaldybių administracijoms ir valstybės biudžeto asignavimų valdytojams tarpusavio atsiskaitymų tvarka, jei socialinių paslaugų gavėjai perkeliami iš savivaldybės administracijos finansuojamos socialinių paslaugų įstaigos į socialinių paslaugų įstaigą, finansuojamą iš valstybės biudžeto, ar atvirkščiai; </w:t>
                      </w:r>
                    </w:p>
                  </w:sdtContent>
                </w:sdt>
                <w:sdt>
                  <w:sdtPr>
                    <w:alias w:val="40.3 pp."/>
                    <w:tag w:val="part_ddbd37a7153448e389b91a4fc434e674"/>
                    <w:lock w:val="sdtLocked"/>
                    <w:richText/>
                  </w:sdtPr>
                  <w:sdtContent>
                    <w:p>
                      <w:pPr>
                        <w:ind w:firstLine="851"/>
                        <w:jc w:val="both"/>
                        <w:textAlignment w:val="baseline"/>
                        <w:rPr>
                          <w:color w:val="000000"/>
                          <w:szCs w:val="24"/>
                          <w:lang w:eastAsia="lt-LT"/>
                        </w:rPr>
                      </w:pPr>
                      <w:sdt>
                        <w:sdtPr>
                          <w:alias w:val="Numeris"/>
                          <w:tag w:val="nr_ddbd37a7153448e389b91a4fc434e674"/>
                          <w:lock w:val="sdtLocked"/>
                          <w:richText/>
                        </w:sdtPr>
                        <w:sdtContent>
                          <w:r>
                            <w:rPr>
                              <w:color w:val="000000"/>
                              <w:szCs w:val="24"/>
                              <w:lang w:eastAsia="lt-LT"/>
                            </w:rPr>
                            <w:t>40.3</w:t>
                          </w:r>
                        </w:sdtContent>
                      </w:sdt>
                      <w:r>
                        <w:rPr>
                          <w:color w:val="000000"/>
                          <w:szCs w:val="24"/>
                          <w:lang w:eastAsia="lt-LT"/>
                        </w:rPr>
                        <w:t>. Finansų ministerija atitinkamiems valstybės biudžeto asignavimų valdytojams, jei socialinių paslaugų gavėjai perkeliami iš vienos socialinių paslaugų įstaigos, finansuojamos iš valstybės biudžeto, į kitą socialinių paslaugų įstaigą, finansuojamą iš valstybės biudžeto.  </w:t>
                      </w:r>
                    </w:p>
                  </w:sdtContent>
                </w:sdt>
              </w:sdtContent>
            </w:sdt>
            <w:sdt>
              <w:sdtPr>
                <w:alias w:val="41 p."/>
                <w:tag w:val="part_3fd911af4c534059b13a9ac134b60d59"/>
                <w:lock w:val="sdtLocked"/>
                <w:richText/>
              </w:sdtPr>
              <w:sdtContent>
                <w:p>
                  <w:pPr>
                    <w:ind w:firstLine="851"/>
                    <w:jc w:val="both"/>
                    <w:textAlignment w:val="baseline"/>
                    <w:rPr>
                      <w:rFonts w:ascii="Segoe UI" w:hAnsi="Segoe UI" w:cs="Segoe UI"/>
                      <w:sz w:val="18"/>
                      <w:szCs w:val="18"/>
                      <w:lang w:eastAsia="lt-LT"/>
                    </w:rPr>
                  </w:pPr>
                  <w:sdt>
                    <w:sdtPr>
                      <w:alias w:val="Numeris"/>
                      <w:tag w:val="nr_3fd911af4c534059b13a9ac134b60d59"/>
                      <w:lock w:val="sdtLocked"/>
                      <w:richText/>
                    </w:sdtPr>
                    <w:sdtContent>
                      <w:r>
                        <w:rPr>
                          <w:color w:val="000000"/>
                          <w:szCs w:val="24"/>
                          <w:lang w:eastAsia="lt-LT"/>
                        </w:rPr>
                        <w:t>41</w:t>
                      </w:r>
                    </w:sdtContent>
                  </w:sdt>
                  <w:r>
                    <w:rPr>
                      <w:color w:val="000000"/>
                      <w:szCs w:val="24"/>
                      <w:lang w:eastAsia="lt-LT"/>
                    </w:rPr>
                    <w:t>. Lėšų, gautų už socialinių paslaugų teikimą, apskaita tvarkoma teisės aktų nustatyta tvarka. </w:t>
                  </w:r>
                </w:p>
              </w:sdtContent>
            </w:sdt>
            <w:sdt>
              <w:sdtPr>
                <w:alias w:val="42 p."/>
                <w:tag w:val="part_ca348128af9b4320a865c8fb77a89403"/>
                <w:lock w:val="sdtLocked"/>
                <w:richText/>
              </w:sdtPr>
              <w:sdtContent>
                <w:p>
                  <w:pPr>
                    <w:ind w:firstLine="851"/>
                    <w:jc w:val="both"/>
                    <w:textAlignment w:val="baseline"/>
                    <w:rPr>
                      <w:rFonts w:ascii="Segoe UI" w:hAnsi="Segoe UI" w:cs="Segoe UI"/>
                      <w:sz w:val="18"/>
                      <w:szCs w:val="18"/>
                      <w:lang w:eastAsia="lt-LT"/>
                    </w:rPr>
                  </w:pPr>
                  <w:sdt>
                    <w:sdtPr>
                      <w:alias w:val="Numeris"/>
                      <w:tag w:val="nr_ca348128af9b4320a865c8fb77a89403"/>
                      <w:lock w:val="sdtLocked"/>
                      <w:richText/>
                    </w:sdtPr>
                    <w:sdtContent>
                      <w:r>
                        <w:rPr>
                          <w:szCs w:val="24"/>
                          <w:lang w:eastAsia="lt-LT"/>
                        </w:rPr>
                        <w:t>42</w:t>
                      </w:r>
                    </w:sdtContent>
                  </w:sdt>
                  <w:r>
                    <w:rPr>
                      <w:szCs w:val="24"/>
                      <w:lang w:eastAsia="lt-LT"/>
                    </w:rPr>
                    <w:t>. Socialinių paslaugų priežiūros departamentas teikia savivaldybėms metodines rekomendacijas socialinių paslaugų kainų apskaičiavimo klausimais. </w:t>
                  </w:r>
                </w:p>
              </w:sdtContent>
            </w:sdt>
            <w:sdt>
              <w:sdtPr>
                <w:alias w:val="43 p."/>
                <w:tag w:val="part_4bf55f54b7a34a629165930a02250c6b"/>
                <w:lock w:val="sdtLocked"/>
                <w:richText/>
              </w:sdtPr>
              <w:sdtContent>
                <w:p>
                  <w:pPr>
                    <w:ind w:firstLine="851"/>
                    <w:jc w:val="both"/>
                    <w:textAlignment w:val="baseline"/>
                    <w:rPr>
                      <w:szCs w:val="24"/>
                      <w:lang w:eastAsia="lt-LT"/>
                    </w:rPr>
                  </w:pPr>
                  <w:sdt>
                    <w:sdtPr>
                      <w:alias w:val="Numeris"/>
                      <w:tag w:val="nr_4bf55f54b7a34a629165930a02250c6b"/>
                      <w:lock w:val="sdtLocked"/>
                      <w:richText/>
                    </w:sdtPr>
                    <w:sdtContent>
                      <w:r>
                        <w:rPr>
                          <w:szCs w:val="24"/>
                          <w:lang w:eastAsia="lt-LT"/>
                        </w:rPr>
                        <w:t>43</w:t>
                      </w:r>
                    </w:sdtContent>
                  </w:sdt>
                  <w:r>
                    <w:rPr>
                      <w:szCs w:val="24"/>
                      <w:lang w:eastAsia="lt-LT"/>
                    </w:rPr>
                    <w:t>. Socialinių paslaugų priežiūros departamentas kontroliuoja valstybės biudžeto dotacijų socialinei priežiūrai šeimoms, vaikų dienos socialinei priežiūrai, asmenų su negalia socialinei reabilitacijai bendruomenėje, laikino atokvėpio paslaugai ir socialinei globai asmenims su sunkia negalia teikti panaudojimą. </w:t>
                  </w:r>
                </w:p>
              </w:sdtContent>
            </w:sdt>
          </w:sdtContent>
        </w:sdt>
        <w:sdt>
          <w:sdtPr>
            <w:alias w:val="pabaiga"/>
            <w:tag w:val="part_8e58b61d54114288bb6a136f053ab757"/>
            <w:lock w:val="sdtLocked"/>
            <w:richText/>
          </w:sdtPr>
          <w:sdtContent>
            <w:p>
              <w:pPr>
                <w:jc w:val="center"/>
                <w:textAlignment w:val="baseline"/>
              </w:pPr>
              <w:r>
                <w:rPr>
                  <w:szCs w:val="24"/>
                  <w:lang w:eastAsia="lt-LT"/>
                </w:rPr>
                <w:t>_____________________</w:t>
              </w:r>
            </w:p>
          </w:sdtContent>
        </w:sdt>
      </w:sdtContent>
    </w:sdt>
    <w:sdt>
      <w:sdtPr>
        <w:alias w:val="1 pr."/>
        <w:tag w:val="part_1bd2d3ef722b478e8f4f9a20db62c885"/>
        <w:lock w:val="sdtLocked"/>
        <w:richText/>
      </w:sdtPr>
      <w:sdtContent>
        <w:p>
          <w:pPr>
            <w:suppressAutoHyphens/>
            <w:ind w:left="5083" w:firstLine="1296"/>
            <w:sectPr>
              <w:headerReference w:type="default" r:id="rId22"/>
              <w:pgSz w:w="11906" w:h="16838"/>
              <w:pgMar w:top="1134" w:right="424" w:bottom="851" w:left="1276" w:header="567" w:footer="567" w:gutter="0"/>
              <w:pgNumType w:start="1"/>
              <w:cols w:space="1296"/>
              <w:titlePg/>
              <w:docGrid w:linePitch="360"/>
            </w:sectPr>
          </w:pPr>
        </w:p>
        <w:p>
          <w:pPr>
            <w:suppressAutoHyphens/>
            <w:ind w:left="5083" w:firstLine="1296"/>
            <w:rPr>
              <w:szCs w:val="24"/>
              <w:lang w:eastAsia="ar-SA"/>
            </w:rPr>
          </w:pPr>
          <w:r>
            <w:rPr>
              <w:szCs w:val="24"/>
              <w:lang w:eastAsia="ar-SA"/>
            </w:rPr>
            <w:t xml:space="preserve">Socialinių paslaugų finansavimo </w:t>
          </w:r>
        </w:p>
        <w:p>
          <w:pPr>
            <w:suppressAutoHyphens/>
            <w:ind w:left="6379"/>
            <w:rPr>
              <w:szCs w:val="24"/>
              <w:lang w:eastAsia="ar-SA"/>
            </w:rPr>
          </w:pPr>
          <w:r>
            <w:rPr>
              <w:szCs w:val="24"/>
              <w:lang w:eastAsia="ar-SA"/>
            </w:rPr>
            <w:t xml:space="preserve">ir lėšų apskaičiavimo metodikos </w:t>
          </w:r>
        </w:p>
        <w:p>
          <w:pPr>
            <w:suppressAutoHyphens/>
            <w:ind w:left="6379"/>
            <w:rPr>
              <w:szCs w:val="24"/>
              <w:lang w:eastAsia="ar-SA"/>
            </w:rPr>
          </w:pPr>
          <w:sdt>
            <w:sdtPr>
              <w:alias w:val="Numeris"/>
              <w:tag w:val="nr_1bd2d3ef722b478e8f4f9a20db62c885"/>
              <w:lock w:val="sdtLocked"/>
              <w:richText/>
            </w:sdtPr>
            <w:sdtContent>
              <w:r>
                <w:rPr>
                  <w:szCs w:val="24"/>
                  <w:lang w:eastAsia="ar-SA"/>
                </w:rPr>
                <w:t>1</w:t>
              </w:r>
            </w:sdtContent>
          </w:sdt>
          <w:r>
            <w:rPr>
              <w:szCs w:val="24"/>
              <w:lang w:eastAsia="ar-SA"/>
            </w:rPr>
            <w:t xml:space="preserve"> priedas</w:t>
          </w:r>
        </w:p>
        <w:p>
          <w:pPr>
            <w:suppressAutoHyphens/>
            <w:rPr>
              <w:sz w:val="22"/>
              <w:szCs w:val="24"/>
              <w:lang w:eastAsia="ar-SA"/>
            </w:rPr>
          </w:pPr>
        </w:p>
        <w:p>
          <w:pPr>
            <w:spacing w:line="276" w:lineRule="auto"/>
            <w:jc w:val="center"/>
            <w:textAlignment w:val="baseline"/>
            <w:rPr>
              <w:b/>
              <w:sz w:val="22"/>
              <w:szCs w:val="22"/>
              <w:lang w:eastAsia="lt-LT"/>
            </w:rPr>
          </w:pPr>
          <w:sdt>
            <w:sdtPr>
              <w:alias w:val="Pavadinimas"/>
              <w:tag w:val="title_1bd2d3ef722b478e8f4f9a20db62c885"/>
              <w:lock w:val="sdtLocked"/>
              <w:richText/>
            </w:sdtPr>
            <w:sdtContent>
              <w:r>
                <w:rPr>
                  <w:b/>
                  <w:sz w:val="22"/>
                  <w:szCs w:val="22"/>
                  <w:lang w:eastAsia="lt-LT"/>
                </w:rPr>
                <w:t xml:space="preserve">MAKSIMALŪS IŠ VALSTYBĖS BIUDŽETO </w:t>
              </w:r>
              <w:r>
                <w:rPr>
                  <w:b/>
                  <w:bCs/>
                  <w:sz w:val="22"/>
                  <w:szCs w:val="22"/>
                  <w:lang w:eastAsia="lt-LT"/>
                </w:rPr>
                <w:t>DOTACIJ</w:t>
              </w:r>
              <w:r>
                <w:rPr>
                  <w:b/>
                  <w:sz w:val="22"/>
                  <w:szCs w:val="22"/>
                  <w:lang w:eastAsia="lt-LT"/>
                </w:rPr>
                <w:t>Ų SKIRIAMŲ LĖŠŲ SOCIALINEI GLOBAI ASMENIUI SU SUNKIA NEGALIA TEIKTI DALIES DYDŽIAI</w:t>
              </w:r>
            </w:sdtContent>
          </w:sdt>
        </w:p>
        <w:p>
          <w:pPr>
            <w:spacing w:line="276" w:lineRule="auto"/>
            <w:jc w:val="center"/>
            <w:textAlignment w:val="baseline"/>
            <w:rPr>
              <w:sz w:val="22"/>
              <w:szCs w:val="24"/>
              <w:lang w:eastAsia="lt-LT"/>
            </w:rPr>
          </w:pPr>
        </w:p>
        <w:p>
          <w:pPr>
            <w:rPr>
              <w:sz w:val="18"/>
              <w:szCs w:val="18"/>
            </w:rPr>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256"/>
            <w:gridCol w:w="4528"/>
          </w:tblGrid>
          <w:tr>
            <w:trPr>
              <w:trHeight w:val="300"/>
            </w:trPr>
            <w:tc>
              <w:tcPr>
                <w:tcW w:w="570" w:type="dxa"/>
              </w:tcPr>
              <w:p>
                <w:pPr>
                  <w:spacing w:line="276" w:lineRule="auto"/>
                  <w:jc w:val="center"/>
                  <w:textAlignment w:val="baseline"/>
                  <w:rPr>
                    <w:b/>
                    <w:bCs/>
                    <w:szCs w:val="24"/>
                    <w:lang w:eastAsia="lt-LT"/>
                  </w:rPr>
                </w:pPr>
                <w:r>
                  <w:rPr>
                    <w:b/>
                    <w:bCs/>
                    <w:szCs w:val="24"/>
                    <w:lang w:eastAsia="lt-LT"/>
                  </w:rPr>
                  <w:t>Eil. Nr.</w:t>
                </w:r>
              </w:p>
            </w:tc>
            <w:tc>
              <w:tcPr>
                <w:tcW w:w="4259" w:type="dxa"/>
              </w:tcPr>
              <w:p>
                <w:pPr>
                  <w:spacing w:line="276" w:lineRule="auto"/>
                  <w:jc w:val="center"/>
                  <w:textAlignment w:val="baseline"/>
                  <w:rPr>
                    <w:b/>
                    <w:bCs/>
                    <w:szCs w:val="24"/>
                    <w:lang w:eastAsia="lt-LT"/>
                  </w:rPr>
                </w:pPr>
                <w:r>
                  <w:rPr>
                    <w:b/>
                    <w:bCs/>
                    <w:szCs w:val="24"/>
                    <w:lang w:eastAsia="lt-LT"/>
                  </w:rPr>
                  <w:t>Socialinės globos paslaugų teikimo vieta</w:t>
                </w:r>
              </w:p>
            </w:tc>
            <w:tc>
              <w:tcPr>
                <w:tcW w:w="4531" w:type="dxa"/>
              </w:tcPr>
              <w:p>
                <w:pPr>
                  <w:spacing w:line="276" w:lineRule="auto"/>
                  <w:jc w:val="center"/>
                  <w:textAlignment w:val="baseline"/>
                  <w:rPr>
                    <w:b/>
                    <w:bCs/>
                    <w:szCs w:val="24"/>
                    <w:lang w:eastAsia="lt-LT"/>
                  </w:rPr>
                </w:pPr>
                <w:r>
                  <w:rPr>
                    <w:b/>
                    <w:bCs/>
                    <w:color w:val="000000"/>
                    <w:szCs w:val="24"/>
                  </w:rPr>
                  <w:t>Maksimalūs iš valstybės biudžeto dotacijų skiriamų lėšų dalies dydžiai (proc.)*</w:t>
                </w:r>
              </w:p>
            </w:tc>
          </w:tr>
          <w:tr>
            <w:trPr>
              <w:trHeight w:val="300"/>
            </w:trPr>
            <w:tc>
              <w:tcPr>
                <w:tcW w:w="570" w:type="dxa"/>
              </w:tcPr>
              <w:p>
                <w:pPr>
                  <w:spacing w:line="276" w:lineRule="auto"/>
                  <w:textAlignment w:val="baseline"/>
                  <w:rPr>
                    <w:szCs w:val="24"/>
                    <w:lang w:eastAsia="lt-LT"/>
                  </w:rPr>
                </w:pPr>
                <w:r>
                  <w:rPr>
                    <w:szCs w:val="24"/>
                    <w:lang w:eastAsia="lt-LT"/>
                  </w:rPr>
                  <w:t>1.</w:t>
                </w:r>
              </w:p>
            </w:tc>
            <w:tc>
              <w:tcPr>
                <w:tcW w:w="4259" w:type="dxa"/>
              </w:tcPr>
              <w:p>
                <w:pPr>
                  <w:spacing w:line="276" w:lineRule="auto"/>
                  <w:textAlignment w:val="baseline"/>
                  <w:rPr>
                    <w:sz w:val="18"/>
                    <w:szCs w:val="18"/>
                    <w:lang w:eastAsia="lt-LT"/>
                  </w:rPr>
                </w:pPr>
                <w:r>
                  <w:rPr>
                    <w:szCs w:val="24"/>
                    <w:lang w:eastAsia="lt-LT"/>
                  </w:rPr>
                  <w:t>Bendro gyvenimo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100</w:t>
                </w:r>
                <w:r>
                  <w:rPr>
                    <w:szCs w:val="24"/>
                    <w:lang w:eastAsia="lt-LT"/>
                  </w:rPr>
                  <w:t xml:space="preserve"> proc.</w:t>
                </w:r>
              </w:p>
            </w:tc>
          </w:tr>
          <w:tr>
            <w:trPr>
              <w:trHeight w:val="300"/>
            </w:trPr>
            <w:tc>
              <w:tcPr>
                <w:tcW w:w="570" w:type="dxa"/>
              </w:tcPr>
              <w:p>
                <w:pPr>
                  <w:textAlignment w:val="baseline"/>
                  <w:rPr>
                    <w:szCs w:val="24"/>
                    <w:lang w:eastAsia="lt-LT"/>
                  </w:rPr>
                </w:pPr>
                <w:r>
                  <w:rPr>
                    <w:szCs w:val="24"/>
                    <w:lang w:eastAsia="lt-LT"/>
                  </w:rPr>
                  <w:t>2.</w:t>
                </w:r>
              </w:p>
            </w:tc>
            <w:tc>
              <w:tcPr>
                <w:tcW w:w="4259" w:type="dxa"/>
              </w:tcPr>
              <w:p>
                <w:pPr>
                  <w:textAlignment w:val="baseline"/>
                  <w:rPr>
                    <w:szCs w:val="24"/>
                    <w:lang w:eastAsia="lt-LT"/>
                  </w:rPr>
                </w:pPr>
                <w:r>
                  <w:rPr>
                    <w:szCs w:val="24"/>
                    <w:lang w:eastAsia="lt-LT"/>
                  </w:rPr>
                  <w:t>Bendro gyvenimo namai ir dienos socialinės globos centras (kai asmeniui teikiama ilgalaikė ir 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100 proc. (bendro gyvenimo namai) ir iki 40 proc. (dienos socialinės globos centras)</w:t>
                </w:r>
              </w:p>
            </w:tc>
          </w:tr>
          <w:tr>
            <w:trPr>
              <w:trHeight w:val="300"/>
            </w:trPr>
            <w:tc>
              <w:tcPr>
                <w:tcW w:w="570" w:type="dxa"/>
              </w:tcPr>
              <w:p>
                <w:pPr>
                  <w:spacing w:line="276" w:lineRule="auto"/>
                  <w:textAlignment w:val="baseline"/>
                  <w:rPr>
                    <w:szCs w:val="24"/>
                    <w:lang w:eastAsia="lt-LT"/>
                  </w:rPr>
                </w:pPr>
                <w:r>
                  <w:rPr>
                    <w:szCs w:val="24"/>
                    <w:lang w:eastAsia="lt-LT"/>
                  </w:rPr>
                  <w:t>3.</w:t>
                </w:r>
              </w:p>
            </w:tc>
            <w:tc>
              <w:tcPr>
                <w:tcW w:w="4259" w:type="dxa"/>
              </w:tcPr>
              <w:p>
                <w:pPr>
                  <w:spacing w:line="276" w:lineRule="auto"/>
                  <w:textAlignment w:val="baseline"/>
                  <w:rPr>
                    <w:sz w:val="18"/>
                    <w:szCs w:val="18"/>
                    <w:lang w:eastAsia="lt-LT"/>
                  </w:rPr>
                </w:pPr>
                <w:r>
                  <w:rPr>
                    <w:szCs w:val="24"/>
                    <w:lang w:eastAsia="lt-LT"/>
                  </w:rPr>
                  <w:t>Grupinio gyvenimo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50 proc</w:t>
                </w:r>
                <w:r>
                  <w:rPr>
                    <w:szCs w:val="24"/>
                    <w:lang w:eastAsia="lt-LT"/>
                  </w:rPr>
                  <w:t>.</w:t>
                </w:r>
              </w:p>
            </w:tc>
          </w:tr>
          <w:tr>
            <w:trPr>
              <w:trHeight w:val="300"/>
            </w:trPr>
            <w:tc>
              <w:tcPr>
                <w:tcW w:w="570" w:type="dxa"/>
              </w:tcPr>
              <w:p>
                <w:pPr>
                  <w:textAlignment w:val="baseline"/>
                  <w:rPr>
                    <w:szCs w:val="24"/>
                    <w:lang w:eastAsia="lt-LT"/>
                  </w:rPr>
                </w:pPr>
                <w:r>
                  <w:rPr>
                    <w:szCs w:val="24"/>
                    <w:lang w:eastAsia="lt-LT"/>
                  </w:rPr>
                  <w:t>4.</w:t>
                </w:r>
              </w:p>
            </w:tc>
            <w:tc>
              <w:tcPr>
                <w:tcW w:w="4259" w:type="dxa"/>
              </w:tcPr>
              <w:p>
                <w:pPr>
                  <w:textAlignment w:val="baseline"/>
                  <w:rPr>
                    <w:szCs w:val="24"/>
                    <w:lang w:eastAsia="lt-LT"/>
                  </w:rPr>
                </w:pPr>
                <w:r>
                  <w:rPr>
                    <w:szCs w:val="24"/>
                    <w:lang w:eastAsia="lt-LT"/>
                  </w:rPr>
                  <w:t>Grupinio gyvenimo namai ir dienos socialinės globos centras (kai asmeniui teikiama ilgalaikė ir 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50 proc. (grupinio gyvenimo namai) ir iki 40 proc. (dienos socialinės globos centras)</w:t>
                </w:r>
              </w:p>
            </w:tc>
          </w:tr>
          <w:tr>
            <w:trPr>
              <w:trHeight w:val="300"/>
            </w:trPr>
            <w:tc>
              <w:tcPr>
                <w:tcW w:w="570" w:type="dxa"/>
              </w:tcPr>
              <w:p>
                <w:pPr>
                  <w:spacing w:line="276" w:lineRule="auto"/>
                  <w:textAlignment w:val="baseline"/>
                  <w:rPr>
                    <w:szCs w:val="24"/>
                    <w:lang w:eastAsia="lt-LT"/>
                  </w:rPr>
                </w:pPr>
                <w:r>
                  <w:rPr>
                    <w:szCs w:val="24"/>
                    <w:lang w:eastAsia="lt-LT"/>
                  </w:rPr>
                  <w:t>5.</w:t>
                </w:r>
              </w:p>
            </w:tc>
            <w:tc>
              <w:tcPr>
                <w:tcW w:w="4259" w:type="dxa"/>
              </w:tcPr>
              <w:p>
                <w:pPr>
                  <w:spacing w:line="276" w:lineRule="auto"/>
                  <w:textAlignment w:val="baseline"/>
                  <w:rPr>
                    <w:szCs w:val="24"/>
                    <w:lang w:eastAsia="lt-LT"/>
                  </w:rPr>
                </w:pPr>
                <w:r>
                  <w:rPr>
                    <w:szCs w:val="24"/>
                    <w:shd w:val="clear" w:color="auto" w:fill="FFFFFF"/>
                    <w:lang w:eastAsia="lt-LT"/>
                  </w:rPr>
                  <w:t>Šeiminiai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Cs w:val="24"/>
                    <w:lang w:eastAsia="lt-LT"/>
                  </w:rPr>
                </w:pPr>
                <w:r>
                  <w:rPr>
                    <w:szCs w:val="24"/>
                    <w:lang w:eastAsia="lt-LT"/>
                  </w:rPr>
                  <w:t xml:space="preserve">iki </w:t>
                </w:r>
                <w:r>
                  <w:rPr>
                    <w:szCs w:val="24"/>
                    <w:shd w:val="clear" w:color="auto" w:fill="FFFFFF"/>
                    <w:lang w:eastAsia="lt-LT"/>
                  </w:rPr>
                  <w:t>80 proc.</w:t>
                </w:r>
              </w:p>
            </w:tc>
          </w:tr>
          <w:tr>
            <w:trPr>
              <w:trHeight w:val="300"/>
            </w:trPr>
            <w:tc>
              <w:tcPr>
                <w:tcW w:w="570" w:type="dxa"/>
              </w:tcPr>
              <w:p>
                <w:pPr>
                  <w:spacing w:line="276" w:lineRule="auto"/>
                  <w:textAlignment w:val="baseline"/>
                  <w:rPr>
                    <w:szCs w:val="24"/>
                    <w:lang w:eastAsia="lt-LT"/>
                  </w:rPr>
                </w:pPr>
                <w:r>
                  <w:rPr>
                    <w:szCs w:val="24"/>
                    <w:lang w:eastAsia="lt-LT"/>
                  </w:rPr>
                  <w:t>6.</w:t>
                </w:r>
              </w:p>
            </w:tc>
            <w:tc>
              <w:tcPr>
                <w:tcW w:w="4259" w:type="dxa"/>
              </w:tcPr>
              <w:p>
                <w:pPr>
                  <w:spacing w:line="276" w:lineRule="auto"/>
                  <w:textAlignment w:val="baseline"/>
                  <w:rPr>
                    <w:szCs w:val="24"/>
                    <w:shd w:val="clear" w:color="auto" w:fill="FFFFFF"/>
                    <w:lang w:eastAsia="lt-LT"/>
                  </w:rPr>
                </w:pPr>
                <w:r>
                  <w:rPr>
                    <w:szCs w:val="24"/>
                    <w:lang w:eastAsia="lt-LT"/>
                  </w:rPr>
                  <w:t xml:space="preserve">Dienos socialinės globos centras: </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Cs w:val="24"/>
                    <w:lang w:eastAsia="lt-LT"/>
                  </w:rPr>
                </w:pPr>
              </w:p>
            </w:tc>
          </w:tr>
          <w:tr>
            <w:trPr>
              <w:trHeight w:val="300"/>
            </w:trPr>
            <w:tc>
              <w:tcPr>
                <w:tcW w:w="570" w:type="dxa"/>
              </w:tcPr>
              <w:p>
                <w:pPr>
                  <w:textAlignment w:val="baseline"/>
                  <w:rPr>
                    <w:szCs w:val="24"/>
                    <w:lang w:eastAsia="lt-LT"/>
                  </w:rPr>
                </w:pPr>
                <w:r>
                  <w:rPr>
                    <w:szCs w:val="24"/>
                    <w:lang w:eastAsia="lt-LT"/>
                  </w:rPr>
                  <w:t>6.1.</w:t>
                </w:r>
              </w:p>
            </w:tc>
            <w:tc>
              <w:tcPr>
                <w:tcW w:w="4259" w:type="dxa"/>
              </w:tcPr>
              <w:p>
                <w:pPr>
                  <w:textAlignment w:val="baseline"/>
                  <w:rPr>
                    <w:szCs w:val="24"/>
                    <w:lang w:eastAsia="lt-LT"/>
                  </w:rPr>
                </w:pPr>
                <w:r>
                  <w:rPr>
                    <w:szCs w:val="24"/>
                    <w:lang w:eastAsia="lt-LT"/>
                  </w:rPr>
                  <w:t>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 xml:space="preserve">iki 100 proc. </w:t>
                </w:r>
              </w:p>
            </w:tc>
          </w:tr>
          <w:tr>
            <w:trPr>
              <w:trHeight w:val="300"/>
            </w:trPr>
            <w:tc>
              <w:tcPr>
                <w:tcW w:w="570" w:type="dxa"/>
              </w:tcPr>
              <w:p>
                <w:pPr>
                  <w:textAlignment w:val="baseline"/>
                  <w:rPr>
                    <w:szCs w:val="24"/>
                    <w:lang w:eastAsia="lt-LT"/>
                  </w:rPr>
                </w:pPr>
                <w:r>
                  <w:rPr>
                    <w:szCs w:val="24"/>
                    <w:lang w:eastAsia="lt-LT"/>
                  </w:rPr>
                  <w:t>6.2.</w:t>
                </w:r>
              </w:p>
            </w:tc>
            <w:tc>
              <w:tcPr>
                <w:tcW w:w="4259" w:type="dxa"/>
              </w:tcPr>
              <w:p>
                <w:pPr>
                  <w:textAlignment w:val="baseline"/>
                  <w:rPr>
                    <w:szCs w:val="24"/>
                  </w:rPr>
                </w:pPr>
                <w:r>
                  <w:rPr>
                    <w:bCs/>
                    <w:szCs w:val="24"/>
                    <w:lang w:eastAsia="lt-LT"/>
                  </w:rPr>
                  <w:t>trumpalaikė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100 proc.</w:t>
                </w:r>
              </w:p>
            </w:tc>
          </w:tr>
        </w:tbl>
        <w:p>
          <w:pPr>
            <w:rPr>
              <w:sz w:val="22"/>
              <w:szCs w:val="24"/>
              <w:lang w:eastAsia="lt-LT"/>
            </w:rPr>
          </w:pPr>
        </w:p>
        <w:sdt>
          <w:sdtPr>
            <w:alias w:val="pastaba"/>
            <w:tag w:val="part_ea437ceee11f40ed968a8e26a1be3912"/>
            <w:lock w:val="sdtLocked"/>
            <w:richText/>
          </w:sdtPr>
          <w:sdtContent>
            <w:p>
              <w:pPr>
                <w:rPr>
                  <w:sz w:val="22"/>
                  <w:szCs w:val="24"/>
                  <w:lang w:eastAsia="lt-LT"/>
                </w:rPr>
              </w:pPr>
              <w:r>
                <w:rPr>
                  <w:b/>
                  <w:bCs/>
                  <w:sz w:val="22"/>
                  <w:szCs w:val="24"/>
                  <w:lang w:eastAsia="lt-LT"/>
                </w:rPr>
                <w:t>Pastabos</w:t>
              </w:r>
              <w:r>
                <w:rPr>
                  <w:sz w:val="22"/>
                  <w:szCs w:val="24"/>
                  <w:lang w:eastAsia="lt-LT"/>
                </w:rPr>
                <w:t>:</w:t>
              </w:r>
            </w:p>
            <w:sdt>
              <w:sdtPr>
                <w:alias w:val="1 pr. 1 p."/>
                <w:tag w:val="part_c292598a976a4874b82d7b558cf286ff"/>
                <w:lock w:val="sdtLocked"/>
                <w:richText/>
              </w:sdtPr>
              <w:sdtContent>
                <w:p>
                  <w:pPr>
                    <w:jc w:val="both"/>
                    <w:rPr>
                      <w:rFonts w:eastAsia="Calibri"/>
                      <w:sz w:val="22"/>
                      <w:szCs w:val="22"/>
                    </w:rPr>
                  </w:pPr>
                  <w:sdt>
                    <w:sdtPr>
                      <w:alias w:val="Numeris"/>
                      <w:tag w:val="nr_c292598a976a4874b82d7b558cf286ff"/>
                      <w:lock w:val="sdtLocked"/>
                      <w:richText/>
                    </w:sdtPr>
                    <w:sdtContent>
                      <w:r>
                        <w:rPr>
                          <w:sz w:val="22"/>
                          <w:szCs w:val="24"/>
                          <w:lang w:eastAsia="lt-LT"/>
                        </w:rPr>
                        <w:t>1</w:t>
                      </w:r>
                    </w:sdtContent>
                  </w:sdt>
                  <w:r>
                    <w:rPr>
                      <w:sz w:val="22"/>
                      <w:szCs w:val="24"/>
                      <w:lang w:eastAsia="lt-LT"/>
                    </w:rPr>
                    <w:t xml:space="preserve">. </w:t>
                  </w:r>
                  <w:r>
                    <w:rPr>
                      <w:rFonts w:eastAsia="Calibri"/>
                      <w:sz w:val="22"/>
                      <w:szCs w:val="22"/>
                    </w:rPr>
                    <w:t>Didesnė iš valstybės biudžeto dotacijų skiriamų lėšų socialinei globai asmeniui su sunkia negalia teikti dalis (eurais per mėnesį) nurodyta Lietuvos Respublikos socialinės apsaugos ir darbo ministro patvirtintos Socialinių paslaugų finansavimo ir lėšų apskaičiavimo metodikos 6 punkto trečiojoje pastraipoje.</w:t>
                  </w:r>
                </w:p>
              </w:sdtContent>
            </w:sdt>
            <w:sdt>
              <w:sdtPr>
                <w:alias w:val="1 pr. 2 p."/>
                <w:tag w:val="part_a4883c8e51bd47b4b396321e7f2964ec"/>
                <w:lock w:val="sdtLocked"/>
                <w:richText/>
              </w:sdtPr>
              <w:sdtContent>
                <w:p>
                  <w:pPr>
                    <w:jc w:val="both"/>
                    <w:rPr>
                      <w:rFonts w:eastAsia="Calibri"/>
                      <w:sz w:val="22"/>
                      <w:szCs w:val="22"/>
                    </w:rPr>
                  </w:pPr>
                  <w:sdt>
                    <w:sdtPr>
                      <w:alias w:val="Numeris"/>
                      <w:tag w:val="nr_a4883c8e51bd47b4b396321e7f2964ec"/>
                      <w:lock w:val="sdtLocked"/>
                      <w:richText/>
                    </w:sdtPr>
                    <w:sdtContent>
                      <w:r>
                        <w:rPr>
                          <w:rFonts w:eastAsia="Calibri"/>
                          <w:sz w:val="22"/>
                          <w:szCs w:val="22"/>
                        </w:rPr>
                        <w:t>2</w:t>
                      </w:r>
                    </w:sdtContent>
                  </w:sdt>
                  <w:r>
                    <w:rPr>
                      <w:rFonts w:eastAsia="Calibri"/>
                      <w:sz w:val="22"/>
                      <w:szCs w:val="22"/>
                    </w:rPr>
                    <w:t xml:space="preserve">. Asmeniui, kuriam teikiama ilgalaikė socialinė globa bendro gyvenimo namuose arba grupinio gyvenimo namuose, nustačius poreikį gauti dienos socialinę globą dienos socialinės globos centre, ilgalaikė socialinė globa ir dienos socialinė globa finansuojama iš valstybės biudžeto dotacijų lėšų dalimi. Dienos socialinės globos paslaugai finansuoti skirtos lėšos naudojamos proporcingai asmeniui suteiktos dienos socialinės globos trukmei. </w:t>
                  </w:r>
                </w:p>
                <w:p>
                  <w:pPr>
                    <w:jc w:val="both"/>
                    <w:rPr>
                      <w:sz w:val="22"/>
                      <w:szCs w:val="24"/>
                      <w:lang w:eastAsia="lt-LT"/>
                    </w:rPr>
                  </w:pPr>
                </w:p>
                <w:p>
                  <w:pPr>
                    <w:spacing w:line="276" w:lineRule="auto"/>
                    <w:jc w:val="center"/>
                  </w:pPr>
                  <w:r>
                    <w:rPr>
                      <w:sz w:val="22"/>
                      <w:szCs w:val="24"/>
                      <w:lang w:eastAsia="lt-LT"/>
                    </w:rPr>
                    <w:t>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 pr."/>
        <w:tag w:val="part_7dbd1048b921478f84374b4389b7cd84"/>
        <w:lock w:val="sdtLocked"/>
        <w:richText/>
      </w:sdtPr>
      <w:sdtContent>
        <w:p>
          <w:pPr>
            <w:suppressAutoHyphens/>
            <w:ind w:left="5083" w:firstLine="1296"/>
            <w:sectPr>
              <w:pgSz w:w="11906" w:h="16838"/>
              <w:pgMar w:top="1134" w:right="991" w:bottom="1560" w:left="1276" w:header="567" w:footer="567" w:gutter="0"/>
              <w:cols w:space="1296"/>
              <w:titlePg/>
              <w:docGrid w:linePitch="360"/>
            </w:sectPr>
          </w:pPr>
        </w:p>
        <w:p>
          <w:pPr>
            <w:suppressAutoHyphens/>
            <w:ind w:firstLine="4876"/>
            <w:rPr>
              <w:szCs w:val="24"/>
              <w:lang w:eastAsia="ar-SA"/>
            </w:rPr>
          </w:pPr>
          <w:r>
            <w:rPr>
              <w:szCs w:val="24"/>
              <w:lang w:eastAsia="ar-SA"/>
            </w:rPr>
            <w:t xml:space="preserve">Socialinių paslaugų finansavimo </w:t>
          </w:r>
        </w:p>
        <w:p>
          <w:pPr>
            <w:suppressAutoHyphens/>
            <w:ind w:firstLine="4876"/>
            <w:rPr>
              <w:szCs w:val="24"/>
              <w:lang w:eastAsia="ar-SA"/>
            </w:rPr>
          </w:pPr>
          <w:r>
            <w:rPr>
              <w:szCs w:val="24"/>
              <w:lang w:eastAsia="ar-SA"/>
            </w:rPr>
            <w:t xml:space="preserve">ir lėšų apskaičiavimo metodikos </w:t>
          </w:r>
        </w:p>
        <w:p>
          <w:pPr>
            <w:suppressAutoHyphens/>
            <w:ind w:firstLine="4876"/>
            <w:rPr>
              <w:szCs w:val="24"/>
              <w:lang w:eastAsia="ar-SA"/>
            </w:rPr>
          </w:pPr>
          <w:sdt>
            <w:sdtPr>
              <w:alias w:val="Numeris"/>
              <w:tag w:val="nr_7dbd1048b921478f84374b4389b7cd84"/>
              <w:lock w:val="sdtLocked"/>
              <w:richText/>
            </w:sdtPr>
            <w:sdtContent>
              <w:r>
                <w:rPr>
                  <w:szCs w:val="24"/>
                  <w:lang w:eastAsia="ar-SA"/>
                </w:rPr>
                <w:t>2</w:t>
              </w:r>
            </w:sdtContent>
          </w:sdt>
          <w:r>
            <w:rPr>
              <w:szCs w:val="24"/>
              <w:lang w:eastAsia="ar-SA"/>
            </w:rPr>
            <w:t xml:space="preserve"> priedas</w:t>
          </w:r>
        </w:p>
        <w:p>
          <w:pPr>
            <w:suppressAutoHyphens/>
            <w:ind w:left="6379"/>
            <w:rPr>
              <w:szCs w:val="24"/>
              <w:lang w:eastAsia="ar-SA"/>
            </w:rPr>
          </w:pPr>
        </w:p>
        <w:p>
          <w:pPr>
            <w:jc w:val="center"/>
            <w:rPr>
              <w:b/>
              <w:bCs/>
              <w:szCs w:val="24"/>
              <w:lang w:eastAsia="ar-SA"/>
            </w:rPr>
          </w:pPr>
          <w:sdt>
            <w:sdtPr>
              <w:alias w:val="Pavadinimas"/>
              <w:tag w:val="title_7dbd1048b921478f84374b4389b7cd84"/>
              <w:lock w:val="sdtLocked"/>
              <w:richText/>
            </w:sdtPr>
            <w:sdtContent>
              <w:r>
                <w:rPr>
                  <w:b/>
                  <w:bCs/>
                  <w:szCs w:val="24"/>
                  <w:lang w:eastAsia="ar-SA"/>
                </w:rPr>
                <w:t xml:space="preserve">KRITERIJŲ, </w:t>
              </w:r>
              <w:r>
                <w:rPr>
                  <w:b/>
                  <w:bCs/>
                  <w:szCs w:val="24"/>
                </w:rPr>
                <w:t>KURIAIS VADOVAUJANTIS IŠ VALSTYBĖS BIUDŽETO DOTACIJŲ GALI BŪTI SKIRIAMA DIDESNĖ LĖŠŲ SOCIALINEI GLOBAI ASMENIUI SU SUNKIA NEGALIA TEIKTI DALIS,</w:t>
              </w:r>
              <w:r>
                <w:rPr>
                  <w:b/>
                  <w:bCs/>
                  <w:szCs w:val="24"/>
                  <w:lang w:eastAsia="ar-SA"/>
                </w:rPr>
                <w:t xml:space="preserve"> SĄRAŠAS</w:t>
              </w:r>
            </w:sdtContent>
          </w:sdt>
        </w:p>
        <w:p>
          <w:pPr>
            <w:rPr>
              <w:sz w:val="18"/>
              <w:szCs w:val="18"/>
            </w:rPr>
          </w:pP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5245"/>
            <w:gridCol w:w="3827"/>
          </w:tblGrid>
          <w:tr>
            <w:trPr>
              <w:trHeight w:val="58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Eil. Nr.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Kriterijai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Atitiktį kriterijams patvirtinantys dokumentai </w:t>
                </w: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 PRIVALOMI BENDRIEJI (asmuo su sunkia negalia turi atitikti visus 1–2 punktuose nurodytus kriterijus):  </w:t>
                </w:r>
              </w:p>
            </w:tc>
          </w:tr>
          <w:tr>
            <w:trPr>
              <w:trHeight w:val="217"/>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 </w:t>
                </w:r>
              </w:p>
            </w:tc>
            <w:tc>
              <w:tcPr>
                <w:tcW w:w="9072" w:type="dxa"/>
                <w:gridSpan w:val="2"/>
                <w:tcBorders>
                  <w:top w:val="nil"/>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Asmuo su sunkia negalia,  kuriam teikiama socialinė globa ar nustatytas poreikis teikti socialinę globą 2 punkte nurodytose socialinės globos įstaigose, yra:</w:t>
                </w:r>
              </w:p>
            </w:tc>
          </w:tr>
          <w:tr>
            <w:trPr>
              <w:trHeight w:val="3645"/>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1.1.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Vaikas su sunkia negalia, kuriam nustatytas sunkaus neįgalumo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1.1.1. Asmens su negalia teisių apsaugos agentūros prie Lietuvos Respublikos socialinės apsaugos ir darbo ministerijos (toliau – ANTA) sprendimas dėl neįgalumo lygio; </w:t>
                </w:r>
              </w:p>
              <w:p>
                <w:pPr>
                  <w:rPr>
                    <w:sz w:val="18"/>
                    <w:szCs w:val="18"/>
                  </w:rPr>
                </w:pPr>
              </w:p>
              <w:p>
                <w:pPr>
                  <w:rPr>
                    <w:szCs w:val="24"/>
                    <w:lang w:eastAsia="ar-SA"/>
                  </w:rPr>
                </w:pPr>
                <w:r>
                  <w:rPr>
                    <w:szCs w:val="24"/>
                    <w:lang w:eastAsia="ar-SA"/>
                  </w:rPr>
                  <w:t xml:space="preserve">1.1.2. ANTA sprendimas dėl individualios pagalbos teikimo išlaidų kompensacijos poreikio (iki 2023 m. gruodžio 31 d. – specialiojo nuolatinės slaugos poreikio) </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1.2.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Suaugęs asmuo su sunkia negalia (darbingo amžiaus), kuriam nustatytas 0–25 proc. dalyvumo lygis (iki 2023 m. gruodžio 31 d. – 0–25 proc. darbingumo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1.2.1. ANTA sprendimas dėl dalyvumo lygio (iki 2023 m. gruodžio 31 d. – darbingumo lygio); </w:t>
                </w:r>
              </w:p>
              <w:p>
                <w:pPr>
                  <w:rPr>
                    <w:sz w:val="18"/>
                    <w:szCs w:val="18"/>
                  </w:rPr>
                </w:pPr>
              </w:p>
              <w:p>
                <w:pPr>
                  <w:rPr>
                    <w:szCs w:val="24"/>
                    <w:lang w:eastAsia="ar-SA"/>
                  </w:rPr>
                </w:pPr>
                <w:r>
                  <w:rPr>
                    <w:szCs w:val="24"/>
                    <w:lang w:eastAsia="ar-SA"/>
                  </w:rPr>
                  <w:t>1.2.2. ANTA sprendimas dėl individualios pagalbos teikimo išlaidų kompensacijos poreikio (iki 2023 m. gruodžio 31 d. – specialiojo nuolatinės slaugos poreikio)</w:t>
                </w:r>
              </w:p>
            </w:tc>
          </w:tr>
          <w:tr>
            <w:trPr>
              <w:trHeight w:val="409"/>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Socialinė paslauga teikiama: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2.1.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bendro gyvenimo namuose  </w:t>
                </w:r>
              </w:p>
            </w:tc>
            <w:tc>
              <w:tcPr>
                <w:tcW w:w="3827" w:type="dxa"/>
                <w:vMerge w:val="restart"/>
                <w:tcBorders>
                  <w:top w:val="single" w:sz="6" w:space="0" w:color="auto"/>
                  <w:left w:val="single" w:sz="6" w:space="0" w:color="auto"/>
                  <w:right w:val="single" w:sz="6" w:space="0" w:color="auto"/>
                </w:tcBorders>
                <w:shd w:val="clear" w:color="auto" w:fill="auto"/>
                <w:hideMark/>
              </w:tcPr>
              <w:p>
                <w:pPr>
                  <w:rPr>
                    <w:szCs w:val="24"/>
                    <w:lang w:eastAsia="ar-SA"/>
                  </w:rPr>
                </w:pPr>
                <w:r>
                  <w:rPr>
                    <w:szCs w:val="24"/>
                    <w:lang w:eastAsia="ar-SA"/>
                  </w:rPr>
                  <w:t>2.1.1. Asmens (šeimos) socialinių paslaugų poreikio vertinimas (toliau – Poreikio vertinimas);</w:t>
                </w:r>
              </w:p>
              <w:p>
                <w:pPr>
                  <w:rPr>
                    <w:sz w:val="18"/>
                    <w:szCs w:val="18"/>
                  </w:rPr>
                </w:pPr>
              </w:p>
              <w:p>
                <w:pPr>
                  <w:rPr>
                    <w:szCs w:val="24"/>
                    <w:lang w:eastAsia="ar-SA"/>
                  </w:rPr>
                </w:pPr>
                <w:r>
                  <w:rPr>
                    <w:szCs w:val="24"/>
                    <w:lang w:eastAsia="ar-SA"/>
                  </w:rPr>
                  <w:t>2.1.2. Sprendimas dėl socialinių paslaugų asmeniui (šeimai) skyrimo</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grupinio gyvenimo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2.3.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šeiminiuose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dienos socialinės globos centre </w:t>
                </w:r>
              </w:p>
            </w:tc>
            <w:tc>
              <w:tcPr>
                <w:tcW w:w="3827" w:type="dxa"/>
                <w:vMerge/>
                <w:hideMark/>
              </w:tcPr>
              <w:p>
                <w:pPr>
                  <w:rPr>
                    <w:szCs w:val="24"/>
                    <w:lang w:eastAsia="ar-SA"/>
                  </w:rPr>
                </w:pP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II. INDIVIDUALŪS (asmuo su sunkia negalia turi atitikti ne mažiau kaip vieną kriterijų): </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Asmeniui nustatyta kompleksinė negalia – dviejų ar daugiau organizmo funkcijų sutrikimai ir (ar) pagrindinė liga (būklė) dėl protinio atsilikimo, psichikos, autizmo spektro sutrikimų, nervų sistemos ligų (būklių) pagal kodus: F20–29, F70–F79, F84, G80–G83</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3.1. ANTA sprendimas dėl neįgalumo lygio arba dalyvumo lygio (iki 2023 m. gruodžio 31 d. – darbingumo lygio);</w:t>
                </w:r>
              </w:p>
              <w:p>
                <w:pPr>
                  <w:rPr>
                    <w:sz w:val="18"/>
                    <w:szCs w:val="18"/>
                  </w:rPr>
                </w:pPr>
              </w:p>
              <w:p>
                <w:pPr>
                  <w:rPr>
                    <w:szCs w:val="24"/>
                    <w:lang w:eastAsia="ar-SA"/>
                  </w:rPr>
                </w:pPr>
                <w:r>
                  <w:rPr>
                    <w:szCs w:val="24"/>
                    <w:lang w:eastAsia="ar-SA"/>
                  </w:rPr>
                  <w:t>3.2. ANTA sprendimas dėl individualios pagalbos teikimo išlaidų kompensacijos poreikio (iki 2023 m. gruodžio 31 d. – specialiojo nuolatinės slaugos poreikio);</w:t>
                </w:r>
              </w:p>
              <w:p>
                <w:pPr>
                  <w:rPr>
                    <w:sz w:val="18"/>
                    <w:szCs w:val="18"/>
                  </w:rPr>
                </w:pPr>
              </w:p>
              <w:p>
                <w:pPr>
                  <w:rPr>
                    <w:szCs w:val="24"/>
                    <w:lang w:eastAsia="ar-SA"/>
                  </w:rPr>
                </w:pPr>
                <w:r>
                  <w:rPr>
                    <w:szCs w:val="24"/>
                    <w:lang w:eastAsia="ar-SA"/>
                  </w:rPr>
                  <w:t>3.3. Poreikio vertinimo forma;</w:t>
                </w:r>
              </w:p>
              <w:p>
                <w:pPr>
                  <w:rPr>
                    <w:sz w:val="18"/>
                    <w:szCs w:val="18"/>
                  </w:rPr>
                </w:pPr>
              </w:p>
              <w:p>
                <w:pPr>
                  <w:rPr>
                    <w:szCs w:val="24"/>
                    <w:lang w:eastAsia="ar-SA"/>
                  </w:rPr>
                </w:pPr>
                <w:r>
                  <w:rPr>
                    <w:szCs w:val="24"/>
                    <w:lang w:eastAsia="ar-SA"/>
                  </w:rPr>
                  <w:t>3.4. šeimos gydytojo išduota pažyma / išvada apie ligas (būkles)</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Asmuo turi ryškių judėjimo bei apsitarnavimo funkcijų sutrikimų ir jam reikalinga nuolatinė pagalba dalyvaujant visuomeniniame gyvenime, pvz., mokantis, studijuojant ir (ar) dirbant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4.1. mokymo įstaigos pažyma (jeigu asmuo mokosi ar studijuoja);</w:t>
                </w:r>
              </w:p>
              <w:p>
                <w:pPr>
                  <w:rPr>
                    <w:sz w:val="18"/>
                    <w:szCs w:val="18"/>
                  </w:rPr>
                </w:pPr>
              </w:p>
              <w:p>
                <w:pPr>
                  <w:rPr>
                    <w:szCs w:val="24"/>
                    <w:lang w:eastAsia="ar-SA"/>
                  </w:rPr>
                </w:pPr>
                <w:r>
                  <w:rPr>
                    <w:szCs w:val="24"/>
                    <w:lang w:eastAsia="ar-SA"/>
                  </w:rPr>
                  <w:t>4.2. Valstybinio socialinio draudimo fondo valdybos prie Socialinės apsaugos ir darbo ministerijos pažyma (jeigu asmuo dirba);</w:t>
                </w:r>
              </w:p>
              <w:p>
                <w:pPr>
                  <w:rPr>
                    <w:sz w:val="18"/>
                    <w:szCs w:val="18"/>
                  </w:rPr>
                </w:pPr>
              </w:p>
              <w:p>
                <w:pPr>
                  <w:rPr>
                    <w:szCs w:val="24"/>
                    <w:lang w:eastAsia="ar-SA"/>
                  </w:rPr>
                </w:pPr>
                <w:r>
                  <w:rPr>
                    <w:szCs w:val="24"/>
                    <w:lang w:eastAsia="ar-SA"/>
                  </w:rPr>
                  <w:t>4.3. Poreikio vertinimo forma</w:t>
                </w:r>
              </w:p>
            </w:tc>
          </w:tr>
          <w:tr>
            <w:trPr>
              <w:trHeight w:val="193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Reikalinga intensyvi asmens, turinčio fizinę ar protinę negalią, priežiūra ir (ar) užimtumas, siekiant jį apsaugoti nuo neprognozuojamo savęs ir (ar) kitų asmenų žalojimo, ir (ar) pasikartojančios agresijos, nukreiptos į save ar kitus asmenis, ir (ar) nuolatinis (reguliarus) aplinkos inventoriaus atnaujinimas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5.1. gydytojo psichiatro išduota pažyma</w:t>
                </w:r>
              </w:p>
            </w:tc>
          </w:tr>
        </w:tbl>
        <w:p>
          <w:pPr>
            <w:rPr>
              <w:sz w:val="18"/>
              <w:szCs w:val="18"/>
            </w:rPr>
          </w:pPr>
        </w:p>
        <w:sdt>
          <w:sdtPr>
            <w:alias w:val="pabaiga"/>
            <w:tag w:val="part_0d00184923754b88a8b70a74f84e66a6"/>
            <w:lock w:val="sdtLocked"/>
            <w:richText/>
          </w:sdtPr>
          <w:sdtContent>
            <w:p>
              <w:pPr>
                <w:jc w:val="center"/>
              </w:pPr>
              <w:r>
                <w:rPr>
                  <w:szCs w:val="24"/>
                  <w:lang w:eastAsia="ar-SA"/>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3 pr."/>
        <w:tag w:val="part_81132fbf3f504d31b5c91cbc4f2045d5"/>
        <w:lock w:val="sdtLocked"/>
        <w:richText/>
      </w:sdtPr>
      <w:sdtContent>
        <w:p>
          <w:pPr>
            <w:suppressAutoHyphens/>
            <w:ind w:left="5083" w:firstLine="1296"/>
            <w:sectPr>
              <w:headerReference w:type="first" r:id="rId23"/>
              <w:pgSz w:w="11906" w:h="16838"/>
              <w:pgMar w:top="1134" w:right="566" w:bottom="851" w:left="1276" w:header="567" w:footer="567" w:gutter="0"/>
              <w:pgNumType w:start="1"/>
              <w:cols w:space="1296"/>
              <w:titlePg/>
              <w:docGrid w:linePitch="360"/>
            </w:sectPr>
          </w:pPr>
        </w:p>
        <w:p>
          <w:pPr>
            <w:suppressAutoHyphens/>
            <w:ind w:left="5083" w:firstLine="1296"/>
            <w:rPr>
              <w:szCs w:val="24"/>
              <w:lang w:eastAsia="ar-SA"/>
            </w:rPr>
          </w:pPr>
          <w:r>
            <w:rPr>
              <w:szCs w:val="24"/>
              <w:lang w:eastAsia="ar-SA"/>
            </w:rPr>
            <w:t xml:space="preserve">Socialinių paslaugų finansavimo </w:t>
          </w:r>
        </w:p>
        <w:p>
          <w:pPr>
            <w:suppressAutoHyphens/>
            <w:ind w:left="6379"/>
            <w:rPr>
              <w:szCs w:val="24"/>
              <w:lang w:eastAsia="ar-SA"/>
            </w:rPr>
          </w:pPr>
          <w:r>
            <w:rPr>
              <w:szCs w:val="24"/>
              <w:lang w:eastAsia="ar-SA"/>
            </w:rPr>
            <w:t xml:space="preserve">ir lėšų apskaičiavimo metodikos </w:t>
          </w:r>
        </w:p>
        <w:p>
          <w:pPr>
            <w:suppressAutoHyphens/>
            <w:ind w:left="6379"/>
            <w:rPr>
              <w:szCs w:val="24"/>
              <w:lang w:eastAsia="ar-SA"/>
            </w:rPr>
          </w:pPr>
          <w:sdt>
            <w:sdtPr>
              <w:alias w:val="Numeris"/>
              <w:tag w:val="nr_81132fbf3f504d31b5c91cbc4f2045d5"/>
              <w:lock w:val="sdtLocked"/>
              <w:richText/>
            </w:sdtPr>
            <w:sdtContent>
              <w:r>
                <w:rPr>
                  <w:szCs w:val="24"/>
                  <w:lang w:eastAsia="ar-SA"/>
                </w:rPr>
                <w:t>3</w:t>
              </w:r>
            </w:sdtContent>
          </w:sdt>
          <w:r>
            <w:rPr>
              <w:szCs w:val="24"/>
              <w:lang w:eastAsia="ar-SA"/>
            </w:rPr>
            <w:t xml:space="preserve"> priedas</w:t>
          </w:r>
        </w:p>
        <w:p>
          <w:pPr>
            <w:ind w:left="6237"/>
            <w:rPr>
              <w:szCs w:val="24"/>
              <w:lang w:eastAsia="lt-LT"/>
            </w:rPr>
          </w:pPr>
        </w:p>
        <w:p>
          <w:pPr>
            <w:tabs>
              <w:tab w:val="left" w:pos="300"/>
            </w:tabs>
            <w:jc w:val="center"/>
            <w:rPr>
              <w:b/>
              <w:bCs/>
              <w:szCs w:val="24"/>
            </w:rPr>
          </w:pPr>
          <w:sdt>
            <w:sdtPr>
              <w:alias w:val="Pavadinimas"/>
              <w:tag w:val="title_81132fbf3f504d31b5c91cbc4f2045d5"/>
              <w:lock w:val="sdtLocked"/>
              <w:richText/>
            </w:sdtPr>
            <w:sdtContent>
              <w:r>
                <w:rPr>
                  <w:b/>
                  <w:bCs/>
                  <w:szCs w:val="24"/>
                </w:rPr>
                <w:t>(Kreipimosi dėl pritarimo iš valstybės biudžeto dotacijų skirti didesnę lėšų socialinei globai asmeniui su sunkia negalia teikti dalį forma)</w:t>
              </w:r>
            </w:sdtContent>
          </w:sdt>
        </w:p>
        <w:p>
          <w:pPr>
            <w:tabs>
              <w:tab w:val="left" w:pos="300"/>
            </w:tabs>
            <w:jc w:val="center"/>
            <w:rPr>
              <w:b/>
              <w:bCs/>
              <w:szCs w:val="24"/>
            </w:rPr>
          </w:pPr>
        </w:p>
        <w:p>
          <w:pPr>
            <w:tabs>
              <w:tab w:val="left" w:pos="300"/>
            </w:tabs>
            <w:spacing w:line="276" w:lineRule="auto"/>
            <w:jc w:val="center"/>
            <w:rPr>
              <w:szCs w:val="24"/>
            </w:rPr>
          </w:pPr>
          <w:r>
            <w:rPr>
              <w:b/>
              <w:szCs w:val="24"/>
              <w:lang w:eastAsia="lt-LT"/>
            </w:rPr>
            <w:pict>
              <v:rect id="_x0000_i1027" style="width:472.3pt;height:.05pt" o:hrpct="980" o:hralign="center" o:hrstd="t" o:hr="t" fillcolor="#a0a0a0" stroked="f"/>
            </w:pict>
          </w:r>
          <w:r>
            <w:rPr>
              <w:i/>
              <w:iCs/>
              <w:szCs w:val="24"/>
            </w:rPr>
            <w:t xml:space="preserve">(kreipimąsi teikianti savivaldybės administracija) </w:t>
          </w:r>
        </w:p>
        <w:p>
          <w:pPr>
            <w:tabs>
              <w:tab w:val="left" w:pos="300"/>
            </w:tabs>
            <w:spacing w:line="276" w:lineRule="auto"/>
            <w:jc w:val="center"/>
            <w:rPr>
              <w:szCs w:val="24"/>
            </w:rPr>
          </w:pPr>
        </w:p>
        <w:p>
          <w:pPr>
            <w:tabs>
              <w:tab w:val="left" w:pos="300"/>
            </w:tabs>
            <w:spacing w:line="276" w:lineRule="auto"/>
            <w:jc w:val="center"/>
            <w:rPr>
              <w:b/>
              <w:szCs w:val="24"/>
              <w:lang w:eastAsia="lt-LT"/>
            </w:rPr>
          </w:pPr>
        </w:p>
        <w:p>
          <w:pPr>
            <w:tabs>
              <w:tab w:val="left" w:pos="300"/>
            </w:tabs>
            <w:overflowPunct w:val="0"/>
            <w:jc w:val="center"/>
            <w:rPr>
              <w:b/>
              <w:bCs/>
              <w:szCs w:val="24"/>
            </w:rPr>
          </w:pPr>
          <w:r>
            <w:rPr>
              <w:b/>
              <w:szCs w:val="24"/>
              <w:lang w:eastAsia="lt-LT"/>
            </w:rPr>
            <w:t xml:space="preserve">KREIPIMASIS </w:t>
          </w:r>
          <w:r>
            <w:rPr>
              <w:b/>
              <w:bCs/>
              <w:szCs w:val="24"/>
            </w:rPr>
            <w:t xml:space="preserve">DĖL PRITARIMO IŠ VALSTYBĖS BIUDŽETO DOTACIJŲ SKIRTI DIDESNĘ LĖŠŲ SOCIALINEI GLOBAI ASMENIUI SU SUNKIA NEGALIA </w:t>
          </w:r>
        </w:p>
        <w:p>
          <w:pPr>
            <w:tabs>
              <w:tab w:val="left" w:pos="300"/>
            </w:tabs>
            <w:overflowPunct w:val="0"/>
            <w:jc w:val="center"/>
            <w:rPr>
              <w:b/>
              <w:szCs w:val="24"/>
              <w:lang w:eastAsia="lt-LT"/>
            </w:rPr>
          </w:pPr>
          <w:r>
            <w:rPr>
              <w:b/>
              <w:bCs/>
              <w:szCs w:val="24"/>
            </w:rPr>
            <w:t>TEIKTI DALĮ</w:t>
          </w:r>
        </w:p>
        <w:p>
          <w:pPr>
            <w:tabs>
              <w:tab w:val="left" w:pos="300"/>
            </w:tabs>
            <w:overflowPunct w:val="0"/>
            <w:rPr>
              <w:b/>
              <w:szCs w:val="24"/>
              <w:lang w:eastAsia="lt-LT"/>
            </w:rPr>
          </w:pPr>
        </w:p>
        <w:p>
          <w:pPr>
            <w:tabs>
              <w:tab w:val="left" w:pos="300"/>
            </w:tabs>
            <w:overflowPunct w:val="0"/>
            <w:jc w:val="center"/>
            <w:rPr>
              <w:b/>
              <w:szCs w:val="24"/>
              <w:lang w:eastAsia="lt-LT"/>
            </w:rPr>
          </w:pPr>
          <w:r>
            <w:rPr>
              <w:b/>
              <w:szCs w:val="24"/>
              <w:lang w:eastAsia="lt-LT"/>
            </w:rPr>
            <w:pict>
              <v:rect id="_x0000_i1028" style="width:157.1pt;height:.05pt" o:hrpct="326" o:hralign="center" o:hrstd="t" o:hr="t" fillcolor="#a0a0a0" stroked="f"/>
            </w:pict>
          </w:r>
        </w:p>
        <w:p>
          <w:pPr>
            <w:tabs>
              <w:tab w:val="left" w:pos="300"/>
            </w:tabs>
            <w:overflowPunct w:val="0"/>
            <w:jc w:val="center"/>
            <w:rPr>
              <w:b/>
              <w:i/>
              <w:iCs/>
              <w:szCs w:val="24"/>
              <w:lang w:eastAsia="lt-LT"/>
            </w:rPr>
          </w:pPr>
          <w:r>
            <w:rPr>
              <w:bCs/>
              <w:i/>
              <w:iCs/>
              <w:szCs w:val="24"/>
              <w:lang w:eastAsia="lt-LT"/>
            </w:rPr>
            <w:t>(data)</w:t>
          </w:r>
        </w:p>
        <w:p>
          <w:pPr>
            <w:tabs>
              <w:tab w:val="left" w:pos="300"/>
            </w:tabs>
            <w:overflowPunct w:val="0"/>
            <w:rPr>
              <w:b/>
              <w:szCs w:val="24"/>
              <w:lang w:eastAsia="lt-LT"/>
            </w:rPr>
          </w:pPr>
        </w:p>
        <w:p>
          <w:pPr>
            <w:tabs>
              <w:tab w:val="left" w:pos="300"/>
            </w:tabs>
            <w:overflowPunct w:val="0"/>
            <w:rPr>
              <w:b/>
              <w:szCs w:val="24"/>
              <w:lang w:eastAsia="lt-LT"/>
            </w:rPr>
          </w:pPr>
        </w:p>
        <w:sdt>
          <w:sdtPr>
            <w:alias w:val="3 pr. 1 p."/>
            <w:tag w:val="part_afcd56aeb884464ba458800dd69d59a4"/>
            <w:lock w:val="sdtLocked"/>
            <w:richText/>
          </w:sdtPr>
          <w:sdtContent>
            <w:p>
              <w:pPr>
                <w:tabs>
                  <w:tab w:val="left" w:pos="300"/>
                </w:tabs>
                <w:overflowPunct w:val="0"/>
                <w:rPr>
                  <w:b/>
                  <w:szCs w:val="24"/>
                  <w:lang w:eastAsia="lt-LT"/>
                </w:rPr>
              </w:pPr>
              <w:sdt>
                <w:sdtPr>
                  <w:alias w:val="Numeris"/>
                  <w:tag w:val="nr_afcd56aeb884464ba458800dd69d59a4"/>
                  <w:lock w:val="sdtLocked"/>
                  <w:richText/>
                </w:sdtPr>
                <w:sdtContent>
                  <w:r>
                    <w:rPr>
                      <w:b/>
                      <w:szCs w:val="24"/>
                      <w:lang w:eastAsia="lt-LT"/>
                    </w:rPr>
                    <w:t>1</w:t>
                  </w:r>
                </w:sdtContent>
              </w:sdt>
              <w:r>
                <w:rPr>
                  <w:b/>
                  <w:szCs w:val="24"/>
                  <w:lang w:eastAsia="lt-LT"/>
                </w:rPr>
                <w:t>. Duomenys apie asmenį su sunkia negalia:</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10"/>
                <w:gridCol w:w="7371"/>
              </w:tblGrid>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1.1. Vardas, pavardė</w:t>
                    </w:r>
                  </w:p>
                </w:tc>
                <w:tc>
                  <w:tcPr>
                    <w:tcW w:w="7371" w:type="dxa"/>
                  </w:tcPr>
                  <w:p>
                    <w:pPr>
                      <w:tabs>
                        <w:tab w:val="left" w:pos="300"/>
                      </w:tabs>
                      <w:overflowPunct w:val="0"/>
                      <w:jc w:val="center"/>
                      <w:rPr>
                        <w:b/>
                        <w:szCs w:val="24"/>
                        <w:lang w:eastAsia="lt-LT"/>
                      </w:rPr>
                    </w:pPr>
                  </w:p>
                </w:tc>
              </w:tr>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1.2. Gimimo data</w:t>
                    </w:r>
                  </w:p>
                </w:tc>
                <w:tc>
                  <w:tcPr>
                    <w:tcW w:w="7371" w:type="dxa"/>
                  </w:tcPr>
                  <w:p>
                    <w:pPr>
                      <w:tabs>
                        <w:tab w:val="left" w:pos="300"/>
                      </w:tabs>
                      <w:overflowPunct w:val="0"/>
                      <w:jc w:val="center"/>
                      <w:rPr>
                        <w:b/>
                        <w:szCs w:val="24"/>
                        <w:lang w:eastAsia="lt-LT"/>
                      </w:rPr>
                    </w:pPr>
                  </w:p>
                </w:tc>
              </w:tr>
            </w:tbl>
            <w:p>
              <w:pPr>
                <w:tabs>
                  <w:tab w:val="left" w:pos="426"/>
                </w:tabs>
                <w:overflowPunct w:val="0"/>
                <w:rPr>
                  <w:b/>
                  <w:szCs w:val="24"/>
                  <w:lang w:eastAsia="lt-LT"/>
                </w:rPr>
              </w:pPr>
            </w:p>
          </w:sdtContent>
        </w:sdt>
        <w:sdt>
          <w:sdtPr>
            <w:alias w:val="3 pr. 2 p."/>
            <w:tag w:val="part_ebda14cc4918462ab34bc2d83be8e742"/>
            <w:lock w:val="sdtLocked"/>
            <w:richText/>
          </w:sdtPr>
          <w:sdtContent>
            <w:p>
              <w:pPr>
                <w:tabs>
                  <w:tab w:val="left" w:pos="426"/>
                </w:tabs>
                <w:overflowPunct w:val="0"/>
                <w:rPr>
                  <w:bCs/>
                  <w:i/>
                  <w:iCs/>
                  <w:szCs w:val="24"/>
                  <w:lang w:eastAsia="lt-LT"/>
                </w:rPr>
              </w:pPr>
              <w:sdt>
                <w:sdtPr>
                  <w:alias w:val="Numeris"/>
                  <w:tag w:val="nr_ebda14cc4918462ab34bc2d83be8e742"/>
                  <w:lock w:val="sdtLocked"/>
                  <w:richText/>
                </w:sdtPr>
                <w:sdtContent>
                  <w:r>
                    <w:rPr>
                      <w:b/>
                      <w:szCs w:val="24"/>
                      <w:lang w:eastAsia="lt-LT"/>
                    </w:rPr>
                    <w:t>2</w:t>
                  </w:r>
                </w:sdtContent>
              </w:sdt>
              <w:r>
                <w:rPr>
                  <w:b/>
                  <w:szCs w:val="24"/>
                  <w:lang w:eastAsia="lt-LT"/>
                </w:rPr>
                <w:t xml:space="preserve">. Asmeniui teikiamos socialinės paslaugos </w:t>
              </w:r>
              <w:r>
                <w:rPr>
                  <w:bCs/>
                  <w:i/>
                  <w:iCs/>
                  <w:szCs w:val="24"/>
                  <w:lang w:eastAsia="lt-LT"/>
                </w:rPr>
                <w:t>(nurodomas socialinės paslaugos pavadinimas ir šią paslaugą teikiančios įstaigos pavadinimas):</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284"/>
                </w:trPr>
                <w:tc>
                  <w:tcPr>
                    <w:tcW w:w="10065" w:type="dxa"/>
                    <w:tcBorders>
                      <w:bottom w:val="single" w:sz="4" w:space="0" w:color="auto"/>
                    </w:tcBorders>
                    <w:shd w:val="clear" w:color="auto" w:fill="FFFFFF"/>
                  </w:tcPr>
                  <w:p>
                    <w:pPr>
                      <w:rPr>
                        <w:b/>
                        <w:szCs w:val="24"/>
                        <w:lang w:eastAsia="lt-LT"/>
                      </w:rPr>
                    </w:pPr>
                  </w:p>
                </w:tc>
              </w:tr>
              <w:tr>
                <w:trPr>
                  <w:trHeight w:hRule="exact" w:val="284"/>
                </w:trPr>
                <w:tc>
                  <w:tcPr>
                    <w:tcW w:w="10065" w:type="dxa"/>
                    <w:tcBorders>
                      <w:top w:val="single" w:sz="4" w:space="0" w:color="auto"/>
                      <w:bottom w:val="single" w:sz="4" w:space="0" w:color="000000"/>
                    </w:tcBorders>
                    <w:shd w:val="clear" w:color="auto" w:fill="FFFFFF"/>
                  </w:tcPr>
                  <w:p>
                    <w:pPr>
                      <w:rPr>
                        <w:b/>
                        <w:szCs w:val="24"/>
                        <w:lang w:eastAsia="lt-LT"/>
                      </w:rPr>
                    </w:pPr>
                  </w:p>
                </w:tc>
              </w:tr>
              <w:tr>
                <w:trPr>
                  <w:trHeight w:hRule="exact" w:val="284"/>
                </w:trPr>
                <w:tc>
                  <w:tcPr>
                    <w:tcW w:w="10065" w:type="dxa"/>
                    <w:shd w:val="clear" w:color="auto" w:fill="FFFFFF"/>
                  </w:tcPr>
                  <w:p>
                    <w:pPr>
                      <w:rPr>
                        <w:b/>
                        <w:szCs w:val="24"/>
                        <w:lang w:eastAsia="lt-LT"/>
                      </w:rPr>
                    </w:pPr>
                  </w:p>
                </w:tc>
              </w:tr>
            </w:tbl>
            <w:p/>
          </w:sdtContent>
        </w:sdt>
        <w:sdt>
          <w:sdtPr>
            <w:alias w:val="3 pr. 3 p."/>
            <w:tag w:val="part_46676c7a57e340eb81d2443d5810c916"/>
            <w:lock w:val="sdtLocked"/>
            <w:richText/>
          </w:sdtPr>
          <w:sdtContent>
            <w:p>
              <w:pPr>
                <w:tabs>
                  <w:tab w:val="left" w:pos="300"/>
                </w:tabs>
                <w:overflowPunct w:val="0"/>
                <w:rPr>
                  <w:b/>
                  <w:szCs w:val="24"/>
                  <w:lang w:eastAsia="lt-LT"/>
                </w:rPr>
              </w:pPr>
              <w:sdt>
                <w:sdtPr>
                  <w:alias w:val="Numeris"/>
                  <w:tag w:val="nr_46676c7a57e340eb81d2443d5810c916"/>
                  <w:lock w:val="sdtLocked"/>
                  <w:richText/>
                </w:sdtPr>
                <w:sdtContent>
                  <w:r>
                    <w:rPr>
                      <w:b/>
                      <w:szCs w:val="24"/>
                      <w:lang w:eastAsia="lt-LT"/>
                    </w:rPr>
                    <w:t>3</w:t>
                  </w:r>
                </w:sdtContent>
              </w:sdt>
              <w:r>
                <w:rPr>
                  <w:b/>
                  <w:szCs w:val="24"/>
                  <w:lang w:eastAsia="lt-LT"/>
                </w:rPr>
                <w:t>. Socialinės globos paslauga, dėl kurios kreipiamasi, siekiant gauti pritarimą iš valstybės biudžeto dotacijų skirti didesnę lėšų socialinei globai asmeniui su sunkia negalia teikti dalį:</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306"/>
                </w:trPr>
                <w:tc>
                  <w:tcPr>
                    <w:tcW w:w="10065" w:type="dxa"/>
                    <w:tcBorders>
                      <w:bottom w:val="single" w:sz="4" w:space="0" w:color="auto"/>
                    </w:tcBorders>
                    <w:shd w:val="clear" w:color="auto" w:fill="FFFFFF"/>
                  </w:tcPr>
                  <w:p>
                    <w:pPr>
                      <w:rPr>
                        <w:b/>
                        <w:szCs w:val="24"/>
                        <w:lang w:eastAsia="lt-LT"/>
                      </w:rPr>
                    </w:pPr>
                  </w:p>
                </w:tc>
              </w:tr>
            </w:tbl>
            <w:p>
              <w:pPr>
                <w:tabs>
                  <w:tab w:val="left" w:pos="300"/>
                </w:tabs>
                <w:overflowPunct w:val="0"/>
                <w:rPr>
                  <w:bCs/>
                  <w:i/>
                  <w:iCs/>
                  <w:szCs w:val="24"/>
                  <w:lang w:eastAsia="lt-LT"/>
                </w:rPr>
              </w:pPr>
            </w:p>
            <w:p>
              <w:pPr>
                <w:tabs>
                  <w:tab w:val="left" w:pos="300"/>
                </w:tabs>
                <w:overflowPunct w:val="0"/>
                <w:spacing w:line="276" w:lineRule="auto"/>
                <w:rPr>
                  <w:b/>
                  <w:szCs w:val="24"/>
                  <w:lang w:eastAsia="lt-LT"/>
                </w:rPr>
              </w:pPr>
              <w:r>
                <w:rPr>
                  <w:bCs/>
                  <w:i/>
                  <w:iCs/>
                  <w:szCs w:val="24"/>
                  <w:lang w:eastAsia="lt-LT"/>
                </w:rPr>
                <w:t xml:space="preserve">(Tinkamas langelis pažymimas X ir pabraukiama socialinės globos paslauga): </w:t>
              </w:r>
            </w:p>
            <w:p>
              <w:pPr>
                <w:tabs>
                  <w:tab w:val="left" w:pos="300"/>
                </w:tabs>
                <w:overflowPunct w:val="0"/>
                <w:spacing w:line="276" w:lineRule="auto"/>
                <w:jc w:val="both"/>
                <w:rPr>
                  <w:bCs/>
                  <w:szCs w:val="24"/>
                  <w:lang w:eastAsia="lt-LT"/>
                </w:rPr>
              </w:pPr>
              <w:r>
                <w:rPr>
                  <w:bCs/>
                  <w:szCs w:val="24"/>
                  <w:lang w:eastAsia="lt-LT"/>
                </w:rPr>
                <w:t>□ Dienos socialinė globa dienos socialinės globos centre</w:t>
              </w:r>
            </w:p>
            <w:p>
              <w:pPr>
                <w:tabs>
                  <w:tab w:val="left" w:pos="300"/>
                </w:tabs>
                <w:overflowPunct w:val="0"/>
                <w:spacing w:line="276" w:lineRule="auto"/>
                <w:jc w:val="both"/>
                <w:rPr>
                  <w:bCs/>
                  <w:szCs w:val="24"/>
                  <w:lang w:eastAsia="lt-LT"/>
                </w:rPr>
              </w:pPr>
              <w:r>
                <w:rPr>
                  <w:bCs/>
                  <w:szCs w:val="24"/>
                  <w:lang w:eastAsia="lt-LT"/>
                </w:rPr>
                <w:t>□ Trumpalaikė socialinė globa dienos socialinės globos centre</w:t>
              </w:r>
            </w:p>
            <w:p>
              <w:pPr>
                <w:tabs>
                  <w:tab w:val="left" w:pos="300"/>
                </w:tabs>
                <w:overflowPunct w:val="0"/>
                <w:spacing w:line="276" w:lineRule="auto"/>
                <w:jc w:val="both"/>
                <w:rPr>
                  <w:bCs/>
                  <w:szCs w:val="24"/>
                  <w:lang w:eastAsia="lt-LT"/>
                </w:rPr>
              </w:pPr>
              <w:r>
                <w:rPr>
                  <w:bCs/>
                  <w:szCs w:val="24"/>
                  <w:lang w:eastAsia="lt-LT"/>
                </w:rPr>
                <w:t>□ Trumpalaikė / ilgalaikė socialinė globa grupinio gyvenimo namuose</w:t>
              </w:r>
            </w:p>
            <w:p>
              <w:pPr>
                <w:tabs>
                  <w:tab w:val="left" w:pos="300"/>
                </w:tabs>
                <w:overflowPunct w:val="0"/>
                <w:spacing w:line="276" w:lineRule="auto"/>
                <w:jc w:val="both"/>
                <w:rPr>
                  <w:bCs/>
                  <w:szCs w:val="24"/>
                  <w:lang w:eastAsia="lt-LT"/>
                </w:rPr>
              </w:pPr>
              <w:r>
                <w:rPr>
                  <w:bCs/>
                  <w:szCs w:val="24"/>
                  <w:lang w:eastAsia="lt-LT"/>
                </w:rPr>
                <w:t>□ Trumpalaikė / ilgalaikė socialinė globa bendro gyvenimo namuose</w:t>
              </w:r>
            </w:p>
            <w:p>
              <w:pPr>
                <w:tabs>
                  <w:tab w:val="left" w:pos="300"/>
                </w:tabs>
                <w:overflowPunct w:val="0"/>
                <w:spacing w:line="276" w:lineRule="auto"/>
                <w:jc w:val="both"/>
                <w:rPr>
                  <w:bCs/>
                  <w:szCs w:val="24"/>
                  <w:lang w:eastAsia="lt-LT"/>
                </w:rPr>
              </w:pPr>
              <w:r>
                <w:rPr>
                  <w:bCs/>
                  <w:szCs w:val="24"/>
                  <w:lang w:eastAsia="lt-LT"/>
                </w:rPr>
                <w:t>□ Trumpalaikė / ilgalaikė socialinė globa šeiminiuose namuose</w:t>
              </w:r>
            </w:p>
            <w:p>
              <w:pPr>
                <w:tabs>
                  <w:tab w:val="left" w:pos="300"/>
                </w:tabs>
                <w:overflowPunct w:val="0"/>
                <w:jc w:val="both"/>
                <w:rPr>
                  <w:b/>
                  <w:szCs w:val="24"/>
                  <w:lang w:eastAsia="lt-LT"/>
                </w:rPr>
              </w:pPr>
            </w:p>
          </w:sdtContent>
        </w:sdt>
        <w:sdt>
          <w:sdtPr>
            <w:alias w:val="3 pr. 4 p."/>
            <w:tag w:val="part_632cefc84b214326961b9486d451360f"/>
            <w:lock w:val="sdtLocked"/>
            <w:richText/>
          </w:sdtPr>
          <w:sdtContent>
            <w:p>
              <w:pPr>
                <w:tabs>
                  <w:tab w:val="left" w:pos="300"/>
                </w:tabs>
                <w:overflowPunct w:val="0"/>
                <w:jc w:val="both"/>
                <w:rPr>
                  <w:b/>
                  <w:szCs w:val="24"/>
                  <w:lang w:eastAsia="lt-LT"/>
                </w:rPr>
              </w:pPr>
              <w:sdt>
                <w:sdtPr>
                  <w:alias w:val="Numeris"/>
                  <w:tag w:val="nr_632cefc84b214326961b9486d451360f"/>
                  <w:lock w:val="sdtLocked"/>
                  <w:richText/>
                </w:sdtPr>
                <w:sdtContent>
                  <w:r>
                    <w:rPr>
                      <w:b/>
                      <w:szCs w:val="24"/>
                      <w:lang w:eastAsia="lt-LT"/>
                    </w:rPr>
                    <w:t>4</w:t>
                  </w:r>
                </w:sdtContent>
              </w:sdt>
              <w:r>
                <w:rPr>
                  <w:b/>
                  <w:szCs w:val="24"/>
                  <w:lang w:eastAsia="lt-LT"/>
                </w:rPr>
                <w:t xml:space="preserve">. Sprendimo dėl socialinės globos skyrimo asmeniui su sunkia negalia priėmimo data: </w:t>
              </w:r>
            </w:p>
            <w:p>
              <w:pPr>
                <w:tabs>
                  <w:tab w:val="left" w:pos="300"/>
                </w:tabs>
                <w:overflowPunct w:val="0"/>
                <w:jc w:val="both"/>
                <w:rPr>
                  <w:bCs/>
                  <w:szCs w:val="24"/>
                  <w:lang w:eastAsia="lt-LT"/>
                </w:rPr>
              </w:pPr>
              <w:r>
                <w:rPr>
                  <w:bCs/>
                  <w:szCs w:val="24"/>
                  <w:lang w:eastAsia="lt-LT"/>
                </w:rPr>
                <w:t xml:space="preserve">_____________________________________ </w:t>
              </w:r>
            </w:p>
            <w:p>
              <w:pPr>
                <w:tabs>
                  <w:tab w:val="left" w:pos="300"/>
                </w:tabs>
                <w:overflowPunct w:val="0"/>
                <w:ind w:firstLine="720"/>
                <w:jc w:val="both"/>
                <w:rPr>
                  <w:bCs/>
                  <w:i/>
                  <w:iCs/>
                  <w:szCs w:val="24"/>
                  <w:lang w:eastAsia="lt-LT"/>
                </w:rPr>
              </w:pPr>
              <w:r>
                <w:rPr>
                  <w:bCs/>
                  <w:i/>
                  <w:iCs/>
                  <w:szCs w:val="24"/>
                  <w:lang w:eastAsia="lt-LT"/>
                </w:rPr>
                <w:t>(metai, mėnuo, diena)</w:t>
              </w:r>
            </w:p>
            <w:p>
              <w:pPr>
                <w:tabs>
                  <w:tab w:val="left" w:pos="300"/>
                </w:tabs>
                <w:overflowPunct w:val="0"/>
                <w:jc w:val="both"/>
                <w:rPr>
                  <w:b/>
                  <w:szCs w:val="24"/>
                  <w:lang w:eastAsia="lt-LT"/>
                </w:rPr>
              </w:pPr>
            </w:p>
          </w:sdtContent>
        </w:sdt>
        <w:sdt>
          <w:sdtPr>
            <w:alias w:val="3 pr. 5 p."/>
            <w:tag w:val="part_3eff8e486b104f6582d4872d66bb9b08"/>
            <w:lock w:val="sdtLocked"/>
            <w:richText/>
          </w:sdtPr>
          <w:sdtContent>
            <w:p>
              <w:pPr>
                <w:tabs>
                  <w:tab w:val="left" w:pos="300"/>
                </w:tabs>
                <w:overflowPunct w:val="0"/>
                <w:jc w:val="both"/>
                <w:rPr>
                  <w:b/>
                  <w:szCs w:val="24"/>
                  <w:lang w:eastAsia="lt-LT"/>
                </w:rPr>
              </w:pPr>
              <w:sdt>
                <w:sdtPr>
                  <w:alias w:val="Numeris"/>
                  <w:tag w:val="nr_3eff8e486b104f6582d4872d66bb9b08"/>
                  <w:lock w:val="sdtLocked"/>
                  <w:richText/>
                </w:sdtPr>
                <w:sdtContent>
                  <w:r>
                    <w:rPr>
                      <w:b/>
                      <w:szCs w:val="24"/>
                      <w:lang w:eastAsia="lt-LT"/>
                    </w:rPr>
                    <w:t>5</w:t>
                  </w:r>
                </w:sdtContent>
              </w:sdt>
              <w:r>
                <w:rPr>
                  <w:b/>
                  <w:szCs w:val="24"/>
                  <w:lang w:eastAsia="lt-LT"/>
                </w:rPr>
                <w:t>. Įstaigos, teiksiančios socialinę globą, kuriai teikti reikalinga didesnė iš valstybės biudžeto dotacijų skiriamų lėšų dalis, rekvizitai:</w:t>
              </w:r>
            </w:p>
            <w:p>
              <w:pPr>
                <w:tabs>
                  <w:tab w:val="left" w:pos="300"/>
                </w:tabs>
                <w:overflowPunct w:val="0"/>
                <w:jc w:val="both"/>
                <w:rPr>
                  <w:b/>
                  <w:szCs w:val="24"/>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1"/>
                <w:gridCol w:w="6378"/>
              </w:tblGrid>
              <w:tr>
                <w:trPr>
                  <w:jc w:val="center"/>
                </w:trPr>
                <w:tc>
                  <w:tcPr>
                    <w:tcW w:w="3261" w:type="dxa"/>
                    <w:tcBorders>
                      <w:top w:val="nil"/>
                      <w:left w:val="nil"/>
                      <w:bottom w:val="nil"/>
                    </w:tcBorders>
                  </w:tcPr>
                  <w:p>
                    <w:pPr>
                      <w:tabs>
                        <w:tab w:val="left" w:pos="0"/>
                      </w:tabs>
                      <w:overflowPunct w:val="0"/>
                      <w:ind w:left="-284" w:firstLine="284"/>
                      <w:rPr>
                        <w:bCs/>
                        <w:szCs w:val="24"/>
                        <w:lang w:eastAsia="lt-LT"/>
                      </w:rPr>
                    </w:pPr>
                    <w:r>
                      <w:rPr>
                        <w:bCs/>
                        <w:szCs w:val="24"/>
                        <w:lang w:eastAsia="lt-LT"/>
                      </w:rPr>
                      <w:t>5.1. Pavadinimas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ind w:left="-284" w:firstLine="284"/>
                      <w:rPr>
                        <w:bCs/>
                        <w:szCs w:val="24"/>
                        <w:lang w:eastAsia="lt-LT"/>
                      </w:rPr>
                    </w:pPr>
                    <w:r>
                      <w:rPr>
                        <w:bCs/>
                        <w:szCs w:val="24"/>
                        <w:lang w:eastAsia="lt-LT"/>
                      </w:rPr>
                      <w:t>5.2. Veiklos vykdymo adresas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rPr>
                        <w:bCs/>
                        <w:szCs w:val="24"/>
                        <w:lang w:eastAsia="lt-LT"/>
                      </w:rPr>
                    </w:pPr>
                    <w:r>
                      <w:rPr>
                        <w:bCs/>
                        <w:szCs w:val="24"/>
                        <w:lang w:eastAsia="lt-LT"/>
                      </w:rPr>
                      <w:t>5.3. Tel. ryšio nr., el. p. adresas</w:t>
                    </w:r>
                  </w:p>
                </w:tc>
                <w:tc>
                  <w:tcPr>
                    <w:tcW w:w="6378" w:type="dxa"/>
                  </w:tcPr>
                  <w:p>
                    <w:pPr>
                      <w:tabs>
                        <w:tab w:val="left" w:pos="0"/>
                        <w:tab w:val="left" w:pos="300"/>
                      </w:tabs>
                      <w:overflowPunct w:val="0"/>
                      <w:ind w:left="-284" w:firstLine="284"/>
                      <w:jc w:val="center"/>
                      <w:rPr>
                        <w:b/>
                        <w:szCs w:val="24"/>
                        <w:lang w:eastAsia="lt-LT"/>
                      </w:rPr>
                    </w:pPr>
                  </w:p>
                </w:tc>
              </w:tr>
            </w:tbl>
            <w:p>
              <w:pPr>
                <w:tabs>
                  <w:tab w:val="left" w:pos="300"/>
                </w:tabs>
                <w:overflowPunct w:val="0"/>
                <w:rPr>
                  <w:b/>
                  <w:szCs w:val="24"/>
                  <w:lang w:eastAsia="lt-LT"/>
                </w:rPr>
              </w:pPr>
            </w:p>
            <w:p>
              <w:pPr>
                <w:tabs>
                  <w:tab w:val="left" w:pos="300"/>
                </w:tabs>
                <w:overflowPunct w:val="0"/>
                <w:jc w:val="both"/>
                <w:rPr>
                  <w:b/>
                  <w:szCs w:val="24"/>
                  <w:lang w:eastAsia="lt-LT"/>
                </w:rPr>
              </w:pPr>
            </w:p>
          </w:sdtContent>
        </w:sdt>
        <w:sdt>
          <w:sdtPr>
            <w:alias w:val="3 pr. 6 p."/>
            <w:tag w:val="part_4f0e109d674b4db08b141b96bc12c2e0"/>
            <w:lock w:val="sdtLocked"/>
            <w:richText/>
          </w:sdtPr>
          <w:sdtContent>
            <w:p>
              <w:pPr>
                <w:tabs>
                  <w:tab w:val="left" w:pos="300"/>
                </w:tabs>
                <w:overflowPunct w:val="0"/>
                <w:jc w:val="both"/>
                <w:rPr>
                  <w:bCs/>
                  <w:i/>
                  <w:iCs/>
                  <w:szCs w:val="24"/>
                  <w:lang w:eastAsia="lt-LT"/>
                </w:rPr>
              </w:pPr>
              <w:sdt>
                <w:sdtPr>
                  <w:alias w:val="Numeris"/>
                  <w:tag w:val="nr_4f0e109d674b4db08b141b96bc12c2e0"/>
                  <w:lock w:val="sdtLocked"/>
                  <w:richText/>
                </w:sdtPr>
                <w:sdtContent>
                  <w:r>
                    <w:rPr>
                      <w:b/>
                      <w:szCs w:val="24"/>
                      <w:lang w:eastAsia="lt-LT"/>
                    </w:rPr>
                    <w:t>6</w:t>
                  </w:r>
                </w:sdtContent>
              </w:sdt>
              <w:r>
                <w:rPr>
                  <w:b/>
                  <w:szCs w:val="24"/>
                  <w:lang w:eastAsia="lt-LT"/>
                </w:rPr>
                <w:t xml:space="preserve">. Kreipimasis dėl pritarimo iš valstybės biudžeto dotacijų skirti šią didesnę lėšų socialinei globai </w:t>
              </w:r>
              <w:r>
                <w:rPr>
                  <w:b/>
                  <w:bCs/>
                  <w:szCs w:val="24"/>
                </w:rPr>
                <w:t>asmeniui su sunkia negalia</w:t>
              </w:r>
              <w:r>
                <w:rPr>
                  <w:b/>
                  <w:bCs/>
                  <w:sz w:val="18"/>
                  <w:szCs w:val="18"/>
                </w:rPr>
                <w:t xml:space="preserve"> </w:t>
              </w:r>
              <w:r>
                <w:rPr>
                  <w:b/>
                  <w:szCs w:val="24"/>
                  <w:lang w:eastAsia="lt-LT"/>
                </w:rPr>
                <w:t xml:space="preserve">teikti dalį </w:t>
              </w:r>
              <w:r>
                <w:rPr>
                  <w:bCs/>
                  <w:i/>
                  <w:iCs/>
                  <w:szCs w:val="24"/>
                  <w:lang w:eastAsia="lt-LT"/>
                </w:rPr>
                <w:t>(suma eurais nurodoma skaičiais ir žodžiais)</w:t>
              </w:r>
              <w:r>
                <w:rPr>
                  <w:b/>
                  <w:szCs w:val="24"/>
                  <w:lang w:eastAsia="lt-LT"/>
                </w:rPr>
                <w:t>:</w:t>
              </w:r>
            </w:p>
            <w:p>
              <w:pPr>
                <w:tabs>
                  <w:tab w:val="left" w:pos="300"/>
                </w:tabs>
                <w:overflowPunct w:val="0"/>
                <w:jc w:val="both"/>
                <w:rPr>
                  <w:b/>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bl>
            <w:p>
              <w:pPr>
                <w:tabs>
                  <w:tab w:val="left" w:pos="300"/>
                </w:tabs>
                <w:overflowPunct w:val="0"/>
                <w:jc w:val="both"/>
                <w:rPr>
                  <w:b/>
                  <w:szCs w:val="24"/>
                  <w:lang w:eastAsia="lt-LT"/>
                </w:rPr>
              </w:pPr>
            </w:p>
          </w:sdtContent>
        </w:sdt>
        <w:sdt>
          <w:sdtPr>
            <w:alias w:val="3 pr. 7 p."/>
            <w:tag w:val="part_123cf300605b423499c55cfd651c477d"/>
            <w:lock w:val="sdtLocked"/>
            <w:richText/>
          </w:sdtPr>
          <w:sdtContent>
            <w:p>
              <w:pPr>
                <w:tabs>
                  <w:tab w:val="left" w:pos="300"/>
                </w:tabs>
                <w:overflowPunct w:val="0"/>
                <w:jc w:val="both"/>
                <w:rPr>
                  <w:b/>
                  <w:szCs w:val="24"/>
                  <w:lang w:eastAsia="lt-LT"/>
                </w:rPr>
              </w:pPr>
              <w:sdt>
                <w:sdtPr>
                  <w:alias w:val="Numeris"/>
                  <w:tag w:val="nr_123cf300605b423499c55cfd651c477d"/>
                  <w:lock w:val="sdtLocked"/>
                  <w:richText/>
                </w:sdtPr>
                <w:sdtContent>
                  <w:r>
                    <w:rPr>
                      <w:b/>
                      <w:szCs w:val="24"/>
                      <w:lang w:eastAsia="lt-LT"/>
                    </w:rPr>
                    <w:t>7</w:t>
                  </w:r>
                </w:sdtContent>
              </w:sdt>
              <w:r>
                <w:rPr>
                  <w:b/>
                  <w:szCs w:val="24"/>
                  <w:lang w:eastAsia="lt-LT"/>
                </w:rPr>
                <w:t xml:space="preserve">. </w:t>
              </w:r>
              <w:r>
                <w:rPr>
                  <w:b/>
                  <w:bCs/>
                  <w:szCs w:val="24"/>
                  <w:lang w:eastAsia="lt-LT"/>
                </w:rPr>
                <w:t xml:space="preserve">Didesnės iš valstybės biudžeto dotacijų skiriamų lėšų dalies poreikio pagrindimas </w:t>
              </w:r>
              <w:r>
                <w:rPr>
                  <w:bCs/>
                  <w:i/>
                  <w:iCs/>
                  <w:szCs w:val="24"/>
                  <w:lang w:eastAsia="lt-LT"/>
                </w:rPr>
                <w:t xml:space="preserve">(nurodomos aplinkybės, dėl kurių kreipiamasi, siekiant gauti pritarimą iš valstybės biudžeto dotacijų skirti didesnę lėšų socialinei globai </w:t>
              </w:r>
              <w:r>
                <w:rPr>
                  <w:bCs/>
                  <w:i/>
                  <w:iCs/>
                  <w:szCs w:val="24"/>
                </w:rPr>
                <w:t>asmeniui su sunkia negalia</w:t>
              </w:r>
              <w:r>
                <w:rPr>
                  <w:bCs/>
                  <w:i/>
                  <w:iCs/>
                  <w:szCs w:val="24"/>
                  <w:lang w:eastAsia="lt-LT"/>
                </w:rPr>
                <w:t xml:space="preserve"> teikti dalį, viršijančią </w:t>
              </w:r>
              <w:r>
                <w:rPr>
                  <w:i/>
                  <w:iCs/>
                  <w:szCs w:val="24"/>
                </w:rPr>
                <w:t>socialinės apsaugos ir darbo ministro</w:t>
              </w:r>
              <w:r>
                <w:rPr>
                  <w:rFonts w:eastAsia="Calibri"/>
                  <w:i/>
                  <w:iCs/>
                  <w:szCs w:val="24"/>
                </w:rPr>
                <w:t xml:space="preserve"> patvirtintos Socialinių paslaugų finansavimo ir lėšų apskaičiavimo</w:t>
              </w:r>
              <w:r>
                <w:rPr>
                  <w:rFonts w:eastAsia="Calibri"/>
                  <w:szCs w:val="24"/>
                </w:rPr>
                <w:t xml:space="preserve"> </w:t>
              </w:r>
              <w:r>
                <w:rPr>
                  <w:i/>
                  <w:iCs/>
                  <w:szCs w:val="24"/>
                </w:rPr>
                <w:t>metodikos</w:t>
              </w:r>
              <w:r>
                <w:rPr>
                  <w:bCs/>
                  <w:i/>
                  <w:iCs/>
                  <w:szCs w:val="24"/>
                  <w:lang w:eastAsia="lt-LT"/>
                </w:rPr>
                <w:t xml:space="preserve"> (toliau – Metodika) 6 punkto pirmojoje pastraipoje nurodytą lėšų dalį, ir aprašoma, kodėl iš valstybės biudžeto dotacijų skiriamų lėšų dalies nepakanka socialinei globai teikti, kam būtų skirta ir panaudota didesnė lėšų dalis)</w:t>
              </w:r>
              <w:r>
                <w:rPr>
                  <w:b/>
                  <w:szCs w:val="24"/>
                  <w:lang w:eastAsia="lt-LT"/>
                </w:rPr>
                <w:t xml:space="preserve"> </w:t>
              </w: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bottom w:val="single" w:sz="4" w:space="0" w:color="auto"/>
                    </w:tcBorders>
                    <w:shd w:val="clear" w:color="auto" w:fill="FFFFFF"/>
                  </w:tcPr>
                  <w:p>
                    <w:pPr>
                      <w:rPr>
                        <w:b/>
                        <w:szCs w:val="24"/>
                        <w:lang w:eastAsia="lt-LT"/>
                      </w:rPr>
                    </w:pPr>
                  </w:p>
                </w:tc>
              </w:tr>
              <w:tr>
                <w:trPr>
                  <w:trHeight w:hRule="exact" w:val="284"/>
                </w:trPr>
                <w:tc>
                  <w:tcPr>
                    <w:tcW w:w="9923" w:type="dxa"/>
                    <w:tcBorders>
                      <w:top w:val="single" w:sz="4" w:space="0" w:color="auto"/>
                      <w:bottom w:val="single" w:sz="4" w:space="0" w:color="000000"/>
                    </w:tcBorders>
                    <w:shd w:val="clear" w:color="auto" w:fill="FFFFFF"/>
                  </w:tcPr>
                  <w:p>
                    <w:pPr>
                      <w:rPr>
                        <w:b/>
                        <w:szCs w:val="24"/>
                        <w:lang w:eastAsia="lt-LT"/>
                      </w:rPr>
                    </w:pPr>
                  </w:p>
                </w:tc>
              </w:tr>
              <w:tr>
                <w:trPr>
                  <w:trHeight w:hRule="exact" w:val="284"/>
                </w:trPr>
                <w:tc>
                  <w:tcPr>
                    <w:tcW w:w="9923" w:type="dxa"/>
                    <w:tcBorders>
                      <w:bottom w:val="single" w:sz="4" w:space="0" w:color="000000"/>
                    </w:tcBorders>
                    <w:shd w:val="clear" w:color="auto" w:fill="FFFFFF"/>
                  </w:tcPr>
                  <w:p>
                    <w:pPr>
                      <w:rPr>
                        <w:b/>
                        <w:szCs w:val="24"/>
                        <w:lang w:eastAsia="lt-LT"/>
                      </w:rPr>
                    </w:pPr>
                  </w:p>
                </w:tc>
              </w:tr>
              <w:tr>
                <w:trPr>
                  <w:trHeight w:hRule="exact" w:val="284"/>
                </w:trPr>
                <w:tc>
                  <w:tcPr>
                    <w:tcW w:w="9923" w:type="dxa"/>
                    <w:tcBorders>
                      <w:bottom w:val="single" w:sz="4" w:space="0" w:color="000000"/>
                    </w:tcBorders>
                    <w:shd w:val="clear" w:color="auto" w:fill="FFFFFF"/>
                  </w:tcPr>
                  <w:p>
                    <w:pPr>
                      <w:rPr>
                        <w:bCs/>
                        <w:szCs w:val="24"/>
                        <w:lang w:eastAsia="lt-LT"/>
                      </w:rPr>
                    </w:pPr>
                  </w:p>
                </w:tc>
              </w:tr>
            </w:tbl>
            <w:p>
              <w:pPr>
                <w:tabs>
                  <w:tab w:val="left" w:pos="1128"/>
                </w:tabs>
                <w:overflowPunct w:val="0"/>
                <w:jc w:val="center"/>
                <w:rPr>
                  <w:bCs/>
                  <w:i/>
                  <w:iCs/>
                  <w:szCs w:val="24"/>
                  <w:lang w:eastAsia="lt-LT"/>
                </w:rPr>
              </w:pPr>
              <w:r>
                <w:rPr>
                  <w:bCs/>
                  <w:i/>
                  <w:iCs/>
                  <w:szCs w:val="24"/>
                  <w:lang w:eastAsia="lt-LT"/>
                </w:rPr>
                <w:t>(prireikus gali būti naudojamas atskiras lapas)</w:t>
              </w:r>
            </w:p>
            <w:p>
              <w:pPr>
                <w:tabs>
                  <w:tab w:val="left" w:pos="300"/>
                </w:tabs>
                <w:overflowPunct w:val="0"/>
                <w:jc w:val="both"/>
                <w:rPr>
                  <w:b/>
                  <w:szCs w:val="24"/>
                  <w:lang w:eastAsia="lt-LT"/>
                </w:rPr>
              </w:pPr>
            </w:p>
          </w:sdtContent>
        </w:sdt>
        <w:sdt>
          <w:sdtPr>
            <w:alias w:val="3 pr. 8 p."/>
            <w:tag w:val="part_3d98211898f84efe8819638c8e971ed6"/>
            <w:lock w:val="sdtLocked"/>
            <w:richText/>
          </w:sdtPr>
          <w:sdtContent>
            <w:p>
              <w:pPr>
                <w:tabs>
                  <w:tab w:val="left" w:pos="300"/>
                </w:tabs>
                <w:overflowPunct w:val="0"/>
                <w:jc w:val="both"/>
                <w:rPr>
                  <w:b/>
                  <w:szCs w:val="24"/>
                  <w:lang w:eastAsia="lt-LT"/>
                </w:rPr>
              </w:pPr>
              <w:sdt>
                <w:sdtPr>
                  <w:alias w:val="Numeris"/>
                  <w:tag w:val="nr_3d98211898f84efe8819638c8e971ed6"/>
                  <w:lock w:val="sdtLocked"/>
                  <w:richText/>
                </w:sdtPr>
                <w:sdtContent>
                  <w:r>
                    <w:rPr>
                      <w:b/>
                      <w:szCs w:val="24"/>
                      <w:lang w:eastAsia="lt-LT"/>
                    </w:rPr>
                    <w:t>8</w:t>
                  </w:r>
                </w:sdtContent>
              </w:sdt>
              <w:r>
                <w:rPr>
                  <w:b/>
                  <w:szCs w:val="24"/>
                  <w:lang w:eastAsia="lt-LT"/>
                </w:rPr>
                <w:t xml:space="preserve">. Ar kreipimasis dėl to paties asmens yra ir (ar) buvo vertinamas Kreipimosi dėl pritarimo </w:t>
              </w:r>
              <w:r>
                <w:rPr>
                  <w:b/>
                  <w:szCs w:val="24"/>
                </w:rPr>
                <w:t>iš valstybės biudžeto dotacijų skirti didesnę lėšų socialinei globai asmeniui su sunkia negalia teikti dalį vertinimo komisijoje (toliau – Komisija)</w:t>
              </w:r>
              <w:r>
                <w:rPr>
                  <w:b/>
                  <w:szCs w:val="24"/>
                  <w:lang w:eastAsia="lt-LT"/>
                </w:rPr>
                <w:t xml:space="preserve">? </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 Taip </w:t>
              </w:r>
            </w:p>
            <w:p>
              <w:pPr>
                <w:tabs>
                  <w:tab w:val="left" w:pos="300"/>
                </w:tabs>
                <w:overflowPunct w:val="0"/>
                <w:jc w:val="both"/>
                <w:rPr>
                  <w:b/>
                  <w:szCs w:val="24"/>
                  <w:lang w:eastAsia="lt-LT"/>
                </w:rPr>
              </w:pPr>
              <w:r>
                <w:rPr>
                  <w:b/>
                  <w:szCs w:val="24"/>
                  <w:lang w:eastAsia="lt-LT"/>
                </w:rPr>
                <w:t>□ Ne</w:t>
              </w:r>
            </w:p>
            <w:p>
              <w:pPr>
                <w:tabs>
                  <w:tab w:val="left" w:pos="300"/>
                </w:tabs>
                <w:overflowPunct w:val="0"/>
                <w:jc w:val="both"/>
                <w:rPr>
                  <w:bCs/>
                  <w:i/>
                  <w:iCs/>
                  <w:szCs w:val="24"/>
                  <w:lang w:eastAsia="lt-LT"/>
                </w:rPr>
              </w:pPr>
              <w:r>
                <w:rPr>
                  <w:bCs/>
                  <w:i/>
                  <w:iCs/>
                  <w:szCs w:val="24"/>
                  <w:lang w:eastAsia="lt-LT"/>
                </w:rPr>
                <w:t>Jeigu taip, nurodoma kreipimosi vertinimo Komisijoje data:</w:t>
              </w:r>
            </w:p>
            <w:p>
              <w:pPr>
                <w:tabs>
                  <w:tab w:val="left" w:pos="300"/>
                </w:tabs>
                <w:overflowPunct w:val="0"/>
                <w:jc w:val="both"/>
                <w:rPr>
                  <w:b/>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bl>
            <w:p>
              <w:pPr>
                <w:overflowPunct w:val="0"/>
                <w:rPr>
                  <w:b/>
                  <w:szCs w:val="24"/>
                  <w:lang w:eastAsia="lt-LT"/>
                </w:rPr>
              </w:pPr>
            </w:p>
          </w:sdtContent>
        </w:sdt>
        <w:sdt>
          <w:sdtPr>
            <w:alias w:val="3 pr. 9 p."/>
            <w:tag w:val="part_503d5621af7b4b0ea8a964389d81797e"/>
            <w:lock w:val="sdtLocked"/>
            <w:richText/>
          </w:sdtPr>
          <w:sdtContent>
            <w:p>
              <w:pPr>
                <w:tabs>
                  <w:tab w:val="left" w:pos="300"/>
                </w:tabs>
                <w:overflowPunct w:val="0"/>
                <w:jc w:val="both"/>
                <w:rPr>
                  <w:bCs/>
                  <w:i/>
                  <w:iCs/>
                  <w:szCs w:val="24"/>
                  <w:lang w:eastAsia="lt-LT"/>
                </w:rPr>
              </w:pPr>
              <w:sdt>
                <w:sdtPr>
                  <w:alias w:val="Numeris"/>
                  <w:tag w:val="nr_503d5621af7b4b0ea8a964389d81797e"/>
                  <w:lock w:val="sdtLocked"/>
                  <w:richText/>
                </w:sdtPr>
                <w:sdtContent>
                  <w:r>
                    <w:rPr>
                      <w:b/>
                      <w:szCs w:val="24"/>
                      <w:lang w:eastAsia="lt-LT"/>
                    </w:rPr>
                    <w:t>9</w:t>
                  </w:r>
                </w:sdtContent>
              </w:sdt>
              <w:r>
                <w:rPr>
                  <w:b/>
                  <w:szCs w:val="24"/>
                  <w:lang w:eastAsia="lt-LT"/>
                </w:rPr>
                <w:t xml:space="preserve">. Pridedami dokumentai </w:t>
              </w:r>
              <w:r>
                <w:rPr>
                  <w:bCs/>
                  <w:i/>
                  <w:iCs/>
                  <w:szCs w:val="24"/>
                  <w:lang w:eastAsia="lt-LT"/>
                </w:rPr>
                <w:t>(nurodomi kartu su šiuo kreipimusi teikiami dokumentai, patvirtinantys atitiktį: privalomiems bendriesiems kriterijams, išvardytiems Metodikos 2 priedo 1.1.1–2.1.2 papunkčiuose, ir individualiems kriterijams, išvardytiems Metodikos 2 priedo 3.1–5.1 papunkčiuose (jų kopijos, išrašai iš registrų informacinių sistemų ir kitų informacinių sistemų)</w:t>
              </w:r>
            </w:p>
            <w:p>
              <w:pPr>
                <w:tabs>
                  <w:tab w:val="left" w:pos="300"/>
                </w:tabs>
                <w:overflowPunct w:val="0"/>
                <w:jc w:val="both"/>
                <w:rPr>
                  <w:bCs/>
                  <w:i/>
                  <w:iCs/>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r>
                <w:trPr>
                  <w:trHeight w:hRule="exact" w:val="284"/>
                </w:trPr>
                <w:tc>
                  <w:tcPr>
                    <w:tcW w:w="9923" w:type="dxa"/>
                    <w:tcBorders>
                      <w:bottom w:val="single" w:sz="4" w:space="0" w:color="000000"/>
                    </w:tcBorders>
                    <w:shd w:val="clear" w:color="auto" w:fill="FFFFFF"/>
                  </w:tcPr>
                  <w:p>
                    <w:pPr>
                      <w:ind w:left="-363"/>
                      <w:rPr>
                        <w:b/>
                        <w:szCs w:val="24"/>
                        <w:lang w:eastAsia="lt-LT"/>
                      </w:rPr>
                    </w:pPr>
                  </w:p>
                </w:tc>
              </w:tr>
              <w:tr>
                <w:trPr>
                  <w:trHeight w:hRule="exact" w:val="284"/>
                </w:trPr>
                <w:tc>
                  <w:tcPr>
                    <w:tcW w:w="9923" w:type="dxa"/>
                    <w:tcBorders>
                      <w:bottom w:val="single" w:sz="4" w:space="0" w:color="000000"/>
                    </w:tcBorders>
                    <w:shd w:val="clear" w:color="auto" w:fill="FFFFFF"/>
                  </w:tcPr>
                  <w:p>
                    <w:pPr>
                      <w:ind w:left="-363"/>
                      <w:rPr>
                        <w:b/>
                        <w:szCs w:val="24"/>
                        <w:lang w:eastAsia="lt-LT"/>
                      </w:rPr>
                    </w:pPr>
                  </w:p>
                </w:tc>
              </w:tr>
            </w:tbl>
            <w:p>
              <w:pPr>
                <w:tabs>
                  <w:tab w:val="left" w:pos="300"/>
                </w:tabs>
                <w:spacing w:line="276" w:lineRule="auto"/>
                <w:rPr>
                  <w:b/>
                  <w:szCs w:val="24"/>
                  <w:lang w:eastAsia="lt-LT"/>
                </w:rPr>
              </w:pPr>
            </w:p>
          </w:sdtContent>
        </w:sdt>
        <w:sdt>
          <w:sdtPr>
            <w:alias w:val="3 pr. 10 p."/>
            <w:tag w:val="part_5f156c8e292c4a68a248c95a57881d18"/>
            <w:lock w:val="sdtLocked"/>
            <w:richText/>
          </w:sdtPr>
          <w:sdtContent>
            <w:p>
              <w:pPr>
                <w:tabs>
                  <w:tab w:val="left" w:pos="300"/>
                </w:tabs>
                <w:rPr>
                  <w:color w:val="000000"/>
                  <w:szCs w:val="24"/>
                </w:rPr>
              </w:pPr>
              <w:sdt>
                <w:sdtPr>
                  <w:alias w:val="Numeris"/>
                  <w:tag w:val="nr_5f156c8e292c4a68a248c95a57881d18"/>
                  <w:lock w:val="sdtLocked"/>
                  <w:richText/>
                </w:sdtPr>
                <w:sdtContent>
                  <w:r>
                    <w:rPr>
                      <w:b/>
                      <w:szCs w:val="24"/>
                      <w:lang w:eastAsia="lt-LT"/>
                    </w:rPr>
                    <w:t>10</w:t>
                  </w:r>
                </w:sdtContent>
              </w:sdt>
              <w:r>
                <w:rPr>
                  <w:b/>
                  <w:szCs w:val="24"/>
                  <w:lang w:eastAsia="lt-LT"/>
                </w:rPr>
                <w:t>. Savivaldybės administracijos atstovas</w:t>
              </w:r>
              <w:r>
                <w:rPr>
                  <w:bCs/>
                  <w:i/>
                  <w:iCs/>
                  <w:szCs w:val="24"/>
                  <w:lang w:eastAsia="lt-LT"/>
                </w:rPr>
                <w:t xml:space="preserve"> </w:t>
              </w:r>
              <w:r>
                <w:rPr>
                  <w:i/>
                  <w:iCs/>
                  <w:szCs w:val="24"/>
                </w:rPr>
                <w:t xml:space="preserve">(nurodomos savivaldybės administracijos atstovo pareigos, </w:t>
              </w:r>
              <w:r>
                <w:rPr>
                  <w:i/>
                  <w:iCs/>
                  <w:color w:val="000000"/>
                  <w:szCs w:val="24"/>
                </w:rPr>
                <w:t>kontaktinė informacija (telefono ryšio numeris, elektroninio pašto adresas)</w:t>
              </w:r>
            </w:p>
            <w:p>
              <w:pPr>
                <w:tabs>
                  <w:tab w:val="left" w:pos="300"/>
                </w:tabs>
                <w:spacing w:line="276" w:lineRule="auto"/>
                <w:rPr>
                  <w:color w:val="000000"/>
                  <w:szCs w:val="24"/>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hemeColor="text1"/>
                    </w:tcBorders>
                    <w:shd w:val="clear" w:color="auto" w:fill="FFFFFF" w:themeFill="background1"/>
                  </w:tcPr>
                  <w:p>
                    <w:pPr>
                      <w:ind w:left="-363" w:firstLine="62"/>
                      <w:rPr>
                        <w:b/>
                        <w:bCs/>
                        <w:szCs w:val="24"/>
                        <w:lang w:eastAsia="lt-LT"/>
                      </w:rPr>
                    </w:pPr>
                  </w:p>
                </w:tc>
              </w:tr>
            </w:tbl>
            <w:p>
              <w:pPr>
                <w:tabs>
                  <w:tab w:val="left" w:pos="300"/>
                </w:tabs>
                <w:overflowPunct w:val="0"/>
                <w:rPr>
                  <w:bCs/>
                  <w:i/>
                  <w:iCs/>
                  <w:szCs w:val="24"/>
                  <w:lang w:eastAsia="lt-LT"/>
                </w:rPr>
              </w:pPr>
            </w:p>
            <w:p>
              <w:pPr>
                <w:tabs>
                  <w:tab w:val="left" w:pos="300"/>
                </w:tabs>
                <w:overflowPunct w:val="0"/>
                <w:rPr>
                  <w:bCs/>
                  <w:i/>
                  <w:iCs/>
                  <w:szCs w:val="24"/>
                  <w:lang w:eastAsia="lt-LT"/>
                </w:rPr>
              </w:pPr>
            </w:p>
            <w:p>
              <w:pPr>
                <w:tabs>
                  <w:tab w:val="left" w:pos="3544"/>
                </w:tabs>
                <w:overflowPunct w:val="0"/>
                <w:rPr>
                  <w:bCs/>
                  <w:i/>
                  <w:iCs/>
                  <w:szCs w:val="24"/>
                  <w:lang w:eastAsia="lt-LT"/>
                </w:rPr>
              </w:pPr>
              <w:r>
                <w:rPr>
                  <w:bCs/>
                  <w:i/>
                  <w:iCs/>
                  <w:szCs w:val="24"/>
                  <w:lang w:eastAsia="lt-LT"/>
                </w:rPr>
                <w:t>___________________________</w:t>
                <w:tab/>
                <w:t xml:space="preserve">      ________________</w:t>
                <w:tab/>
                <w:t>__________________________</w:t>
              </w:r>
            </w:p>
            <w:tbl>
              <w:tblPr>
                <w:tblW w:w="10489" w:type="dxa"/>
                <w:tblLayout w:type="fixed"/>
                <w:tblCellMar>
                  <w:left w:w="115" w:type="dxa"/>
                  <w:right w:w="115" w:type="dxa"/>
                </w:tblCellMar>
                <w:tblLook w:val="04A0" w:firstRow="1" w:lastRow="0" w:firstColumn="1" w:lastColumn="0" w:noHBand="0" w:noVBand="1"/>
              </w:tblPr>
              <w:tblGrid>
                <w:gridCol w:w="3261"/>
                <w:gridCol w:w="3260"/>
                <w:gridCol w:w="3968"/>
              </w:tblGrid>
              <w:tr>
                <w:trPr>
                  <w:trHeight w:val="1378"/>
                </w:trPr>
                <w:tc>
                  <w:tcPr>
                    <w:tcW w:w="3261" w:type="dxa"/>
                  </w:tcPr>
                  <w:p>
                    <w:pPr>
                      <w:tabs>
                        <w:tab w:val="left" w:pos="0"/>
                      </w:tabs>
                      <w:overflowPunct w:val="0"/>
                      <w:rPr>
                        <w:bCs/>
                        <w:i/>
                        <w:iCs/>
                        <w:szCs w:val="24"/>
                        <w:lang w:eastAsia="lt-LT"/>
                      </w:rPr>
                    </w:pPr>
                    <w:r>
                      <w:rPr>
                        <w:bCs/>
                        <w:i/>
                        <w:iCs/>
                        <w:szCs w:val="24"/>
                        <w:lang w:eastAsia="lt-LT"/>
                      </w:rPr>
                      <w:t xml:space="preserve">(savivaldybės administracijos direktoriaus ar jo įgalioto asmens pareigos) </w:t>
                    </w:r>
                  </w:p>
                  <w:p>
                    <w:pPr>
                      <w:tabs>
                        <w:tab w:val="left" w:pos="0"/>
                        <w:tab w:val="left" w:pos="300"/>
                      </w:tabs>
                      <w:overflowPunct w:val="0"/>
                      <w:rPr>
                        <w:bCs/>
                        <w:szCs w:val="24"/>
                        <w:lang w:eastAsia="lt-LT"/>
                      </w:rPr>
                    </w:pPr>
                  </w:p>
                </w:tc>
                <w:tc>
                  <w:tcPr>
                    <w:tcW w:w="3260" w:type="dxa"/>
                  </w:tcPr>
                  <w:p>
                    <w:pPr>
                      <w:tabs>
                        <w:tab w:val="left" w:pos="300"/>
                      </w:tabs>
                      <w:overflowPunct w:val="0"/>
                      <w:ind w:firstLine="1054"/>
                      <w:rPr>
                        <w:bCs/>
                        <w:i/>
                        <w:iCs/>
                        <w:szCs w:val="24"/>
                        <w:lang w:eastAsia="lt-LT"/>
                      </w:rPr>
                    </w:pPr>
                    <w:r>
                      <w:rPr>
                        <w:bCs/>
                        <w:i/>
                        <w:iCs/>
                        <w:szCs w:val="24"/>
                        <w:lang w:eastAsia="lt-LT"/>
                      </w:rPr>
                      <w:t>(parašas)</w:t>
                    </w:r>
                  </w:p>
                </w:tc>
                <w:tc>
                  <w:tcPr>
                    <w:tcW w:w="3968" w:type="dxa"/>
                  </w:tcPr>
                  <w:p>
                    <w:pPr>
                      <w:tabs>
                        <w:tab w:val="left" w:pos="300"/>
                      </w:tabs>
                      <w:overflowPunct w:val="0"/>
                      <w:rPr>
                        <w:bCs/>
                        <w:i/>
                        <w:iCs/>
                        <w:szCs w:val="24"/>
                        <w:lang w:eastAsia="lt-LT"/>
                      </w:rPr>
                    </w:pPr>
                    <w:r>
                      <w:rPr>
                        <w:bCs/>
                        <w:i/>
                        <w:iCs/>
                        <w:szCs w:val="24"/>
                        <w:lang w:eastAsia="lt-LT"/>
                      </w:rPr>
                      <w:t>(savivaldybės administracijos direktoriaus ar jo įgalioto asmens vardas, pavardė)</w:t>
                    </w:r>
                  </w:p>
                  <w:p>
                    <w:pPr>
                      <w:tabs>
                        <w:tab w:val="left" w:pos="300"/>
                      </w:tabs>
                      <w:overflowPunct w:val="0"/>
                      <w:jc w:val="center"/>
                      <w:rPr>
                        <w:bCs/>
                        <w:i/>
                        <w:iCs/>
                        <w:szCs w:val="24"/>
                        <w:lang w:eastAsia="lt-LT"/>
                      </w:rPr>
                    </w:pPr>
                  </w:p>
                  <w:p>
                    <w:pPr>
                      <w:tabs>
                        <w:tab w:val="left" w:pos="300"/>
                      </w:tabs>
                      <w:overflowPunct w:val="0"/>
                      <w:jc w:val="center"/>
                      <w:rPr>
                        <w:bCs/>
                        <w:i/>
                        <w:iCs/>
                        <w:szCs w:val="24"/>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pPr>
              <w:r>
                <w:rPr>
                  <w:bCs/>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f6e54ae6111ef90b5ee8931e5ce5e">
            <w:r w:rsidRPr="00532B9F">
              <w:rPr>
                <w:rFonts w:ascii="Times New Roman" w:eastAsia="MS Mincho" w:hAnsi="Times New Roman"/>
                <w:sz w:val="20"/>
                <w:iCs/>
                <w:color w:val="0000FF" w:themeColor="hyperlink"/>
                <w:u w:val="single"/>
              </w:rPr>
              <w:t>A1-821</w:t>
            </w:r>
          </w:fldSimple>
          <w:r>
            <w:rPr>
              <w:rFonts w:ascii="Times New Roman" w:eastAsia="MS Mincho" w:hAnsi="Times New Roman"/>
              <w:sz w:val="20"/>
              <w:iCs/>
            </w:rPr>
            <w:t>,
2024-11-29,
paskelbta TAR 2024-11-29, i. k. 2024-21063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ed28f64b8311f0b070ee7f1ceefc75">
            <w:r w:rsidRPr="00532B9F">
              <w:rPr>
                <w:rFonts w:ascii="Times New Roman" w:eastAsia="MS Mincho" w:hAnsi="Times New Roman"/>
                <w:sz w:val="20"/>
                <w:iCs/>
                <w:color w:val="0000FF" w:themeColor="hyperlink"/>
                <w:u w:val="single"/>
              </w:rPr>
              <w:t>A1-344</w:t>
            </w:r>
          </w:fldSimple>
          <w:r>
            <w:rPr>
              <w:rFonts w:ascii="Times New Roman" w:eastAsia="MS Mincho" w:hAnsi="Times New Roman"/>
              <w:sz w:val="20"/>
              <w:iCs/>
            </w:rPr>
            <w:t>,
2025-06-17,
paskelbta TAR 2025-06-17, i. k. 2025-10971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1E1892F"/>
  <w15:chartTrackingRefBased/>
  <w15:docId w15:val="{AD6368A0-7084-418E-9627-75D574B340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5974644">
      <w:bodyDiv w:val="1"/>
      <w:marLeft w:val="0"/>
      <w:marRight w:val="0"/>
      <w:marTop w:val="0"/>
      <w:marBottom w:val="0"/>
      <w:divBdr>
        <w:top w:val="none" w:sz="0" w:space="0" w:color="auto"/>
        <w:left w:val="none" w:sz="0" w:space="0" w:color="auto"/>
        <w:bottom w:val="none" w:sz="0" w:space="0" w:color="auto"/>
        <w:right w:val="none" w:sz="0" w:space="0" w:color="auto"/>
      </w:divBdr>
    </w:div>
    <w:div w:id="2071921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eader" Target="header19.xml"/>
  <Relationship Id="rId23" Type="http://schemas.openxmlformats.org/officeDocument/2006/relationships/header" Target="header20.xml"/>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6CF2AC-E14D-4882-ACF7-4997C21F96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53"/>
    <w:rsid w:val="00C0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725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c054a306be418da23eaabe576a5af1" PartId="ca0411bbb9a0408195ce595db3e15a2c">
    <Part Type="preambule" DocPartId="623b78f7d7f640e7b62127366cacbbf4" PartId="ad66e44c18dc4a53ab46dd7f8ab5b1f5"/>
    <Part Type="punktas" Nr="1" Abbr="1 p." DocPartId="9b5a129076364bd38742020fe248cf37" PartId="d2165fb9aa504bdb861731a71a395cd6"/>
    <Part Type="punktas" Nr="2" Abbr="2 p." DocPartId="5ed8e25606de4d3499678bc8698d5b9f" PartId="f3597b62059f468a93a0fcc0533a4364"/>
    <Part Type="signatura" DocPartId="5d7056ae383c49fb8b7a5190a1549278" PartId="81fe58eafffd407e8d314f52d6d9f0af"/>
  </Part>
  <Part Type="patvirtinta" Title="SOCIALINIŲ PASLAUGŲ FINANSAVIMO IR LĖŠŲ APSKAIČIAVIMO METODIKA" DocPartId="8681b208bea24b24bc4f85c39f13a09e" PartId="2d48c416efd74887b3583c358e3c8678">
    <Part Type="skyrius" Nr="1" Title="BENDROSIOS NUOSTATOS" DocPartId="584137c3bd2f44be865358669baa0477" PartId="18250e3287834aebac7cbbe8a6ccea13">
      <Part Type="punktas" Nr="1" Abbr="1 p." DocPartId="4bddc5180a8a4b01806e762e713e0f9a" PartId="09532620578f4e8b95213e0673912661"/>
      <Part Type="punktas" Nr="2" Abbr="2 p." DocPartId="088549f0eff1433ca9eb1697d731e10c" PartId="2387f55be5e24e08b5f298a3bbeaa2fb"/>
      <Part Type="punktas" Nr="3" Abbr="3 p." DocPartId="49c9b589e7e444f2b629dd435add4d88" PartId="896e760f60fa4b0e8b5f1a96e37e0be8"/>
    </Part>
    <Part Type="skyrius" Nr="2" Title="SOCIALINIŲ PASLAUGŲ FINANSAVIMAS" DocPartId="f700b74fa310438cac1e822eb1c044bc" PartId="445d74c4489b4b22b631dc294a293134">
      <Part Type="skirsnis" Nr="1" Title="SOCIALINĖS PRIEŽIŪROS IR LAIKINO ATOKVĖPIO PASLAUGOS FINANSAVIMAS" DocPartId="a2d36df0389844a0be5bb30c8596628a" PartId="1f62dd7eea2c437385d42a5f38297343">
        <Part Type="punktas" Nr="4" Abbr="4 p." DocPartId="d47532611f9a4b2c90b574f85c9bb835" PartId="5c51699569bd476a9dec814587f8b6be"/>
        <Part Type="punktas" Nr="5" Abbr="5 p." DocPartId="68938da09e2f4db5ae821b2ddded242a" PartId="77ccf3d314b447268c691011b7de3873"/>
      </Part>
      <Part Type="skirsnis" Nr="2" Title="SOCIALINĖS GLOBOS FINANSAVIMAS" DocPartId="c74758c1868d4ae6ade85427479e0bfb" PartId="daf0d8d8780c4e1587530f7b68f9b2f9">
        <Part Type="punktas" Nr="6" Abbr="6 p." DocPartId="c4993723e487426bab8d3e001249afa9" PartId="a54ab3b6479b4c0389dccaf67fc9888d"/>
        <Part Type="punktas" Nr="6-1" Abbr="6-1 p." DocPartId="0f90ddd7142447869f0f47c90226ad68" PartId="ea3fcba7f3a74d1c8d2239addff79bb0"/>
        <Part Type="punktas" Nr="7" Abbr="7 p." DocPartId="17cbc867fdc641278179effbd6976b91" PartId="dba8ccd1c77e4eb9b6316065f119d540"/>
        <Part Type="punktas" Nr="7-1" Abbr="7-1 p." DocPartId="2758282f54824e27a551992efd72bab9" PartId="0a5cac52ffa142b89b8b7c0f94f9e819"/>
        <Part Type="punktas" Nr="8" Abbr="8 p." DocPartId="59595f06a4c3469d800f887bce4f8759" PartId="9bc54acba50c4be2b138e40ec70d5382"/>
        <Part Type="punktas" Nr="9" Abbr="9 p." DocPartId="875013024818458f99654a3d8a269bff" PartId="c6b2e122a2594d129cafb582eedc72a8"/>
        <Part Type="punktas" Nr="9-1" Abbr="9-1 p." DocPartId="c4d596348b5842a485819a84a38ce90a" PartId="2c596b3b7442479d861f1c874629b53e"/>
        <Part Type="punktas" Nr="10" Abbr="10 p." DocPartId="f716fb6f39bc4ca3bf13ba304155f3a6" PartId="7709bbc1dfd0416698403c0293faf0cf"/>
        <Part Type="punktas" Nr="11" Abbr="11 p." DocPartId="092fa33daace40ef8999c1488b2be094" PartId="67e52fd9be074bff89a0b97a48edc122"/>
        <Part Type="punktas" Nr="11-1" Abbr="11-1 p." DocPartId="7cb8eae948c94ca6a88c4e48dc27a856" PartId="1255b53d5509413fa7483e1a8d5986ef"/>
      </Part>
    </Part>
    <Part Type="skyrius" Nr="3" Title="ŠEIMYNŲ FINANSAVIMAS" DocPartId="df0878410d684dd0b4011113eab25eb9" PartId="4b70bd607bfc4c46942f3c115b38fbcd">
      <Part Type="punktas" Nr="12" Abbr="12 p." DocPartId="1a4fa8b6392e4eba88279fa52e063304" PartId="6f46e0528c5f4ae6a08493e0f2d3a495"/>
      <Part Type="punktas" Nr="13" Abbr="13 p." DocPartId="db47ade29e844b59b9e0f726eeac3a91" PartId="75cefec86b9c40c0ad7271101292fd98"/>
      <Part Type="punktas" Nr="14" Abbr="14 p." DocPartId="a07ed711449945b487a1e020d4a28c86" PartId="a0d468f622c34233b5b0b49e75a2b21f"/>
    </Part>
    <Part Type="skyrius" Nr="4" Title="SOCIALINIŲ PASLAUGŲ KAINOS NUSTATYMAS" DocPartId="0e8d03109a6740d586fa09fd91bc2fad" PartId="062c5cb4e24047ae8d840d9c74568cd0">
      <Part Type="punktas" Nr="15" Abbr="15 p." DocPartId="3e74622b58884409b55b80361ebe6e18" PartId="295bad5b6fce43009b06cb57e5e0c9fc"/>
      <Part Type="punktas" Nr="16" Abbr="16 p." DocPartId="49d787c6da26477894db4aae6f9f0be6" PartId="f14eb22b4c8d4f8d877c9e8225ed4aa6"/>
      <Part Type="punktas" Nr="17" Abbr="17 p." DocPartId="5bc02a341b8a4690acb91cd10fc13c1b" PartId="8593380ab3724a7dbb60c39df890b092"/>
      <Part Type="punktas" Nr="18" Abbr="18 p." DocPartId="9e9e935fdefc45d2935b4a398824f402" PartId="fc7b34614dfe4f439e37fa87fc68d9c4"/>
      <Part Type="punktas" Nr="19" Abbr="19 p." DocPartId="a710abe2e1fe49ad80dfb7d80bc695ce" PartId="b631d44f2f004c3db21549dc2f7dd00e">
        <Part Type="papunktis" Nr="19.1" Abbr="19.1 pp." DocPartId="80bf6d212a9c4168bb671013b1f269e7" PartId="0e04069149244456a74a686397040a73"/>
        <Part Type="papunktis" Nr="19.2" Abbr="19.2 pp." DocPartId="0f06fa89478d435ba7214b0597a174e8" PartId="3ab1f8d992b544b0a451e1959b72959f"/>
      </Part>
      <Part Type="punktas" Nr="20" Abbr="20 p." DocPartId="1f1dff7f218f42f5b771bc337639a8fb" PartId="3edac085dc684940a996c5c57ee10836"/>
      <Part Type="punktas" Nr="21" Abbr="21 p." DocPartId="f6d0081eb09c41619acedc2a39b2124c" PartId="e01e1109f1e84f4ca3aa08455f64b23f"/>
      <Part Type="punktas" Nr="22" Abbr="22 p." DocPartId="a87b49dd5f8a49eeb30d087cd60f074f" PartId="72ecbefca7f640d1a8756a316ce11e08"/>
      <Part Type="punktas" Nr="23" Abbr="23 p." DocPartId="aff3798bc98a42d789bdc632a72116e7" PartId="dd81c9f8569e4b24b073bcf08ef759e5">
        <Part Type="papunktis" Nr="23.1" Abbr="23.1 pp." DocPartId="4bf2b2593e3345bf9696990423cf7da0" PartId="607b469551b0476d811b6966147aa45b"/>
        <Part Type="papunktis" Nr="23.2" Abbr="23.2 pp." DocPartId="8df6ce56e58a497dbe6c240bf66102ce" PartId="767f4c29f2834b898f316ff98c8bd07f"/>
        <Part Type="papunktis" Nr="23.3" Abbr="23.3 pp." DocPartId="430c0271452a4b0093b5a2c85910d32b" PartId="0aca9f16301b47bda9f38fa66f266ecd"/>
        <Part Type="papunktis" Nr="23.4" Abbr="23.4 pp." DocPartId="cc8a889e61074d44bca5932dfea419c2" PartId="9d5fcbf30e3245a6bbd238301d233842"/>
        <Part Type="papunktis" Nr="23.5" Abbr="23.5 pp." DocPartId="d1aa9cdd55684f288cb6d5679285338e" PartId="9a12594e1a114a91b92a2ccc4725b0c5"/>
        <Part Type="papunktis" Nr="23.6" Abbr="23.6 pp." DocPartId="e9043bfa0d3b4e90a3d9588c54be03a2" PartId="3350b1e97124437dbdeae740cd7b13fd"/>
        <Part Type="papunktis" Nr="23.7" Abbr="23.7 pp." DocPartId="8968f8af813346679b9a91e26ab7a5d4" PartId="0891c42bb4de42bb8a9f51b6496d35eb"/>
        <Part Type="papunktis" Nr="23.8" Abbr="23.8 pp." DocPartId="2faf2130ee1a4a698b801bd99e92d80f" PartId="e05e58b22c094485a712a5324974c950"/>
        <Part Type="papunktis" Nr="23.9" Abbr="23.9 pp." DocPartId="fdd4ed59985c47ddaa2a2e176d0ee6e5" PartId="e23ebf3aea964ced8bd0dd0d508f88a6"/>
        <Part Type="papunktis" Nr="23.10" Abbr="23.10 pp." DocPartId="38ddacc429d247478a6cd52cb878bd95" PartId="72e3c0181bfe46b2ae08dc7c33f08143"/>
        <Part Type="papunktis" Nr="23.11" Abbr="23.11 pp." DocPartId="79266f3cc5bc43e69e8ece53f07aed74" PartId="027973ece2574fea841598e5cfd007c7"/>
        <Part Type="papunktis" Nr="23.12" Abbr="23.12 pp." DocPartId="e2d3a3bc2187411e831a58870b778c31" PartId="a53c0274308549d198f3cc7f6d57b8d5"/>
        <Part Type="papunktis" Nr="23.13" Abbr="23.13 pp." DocPartId="ae4924c651874e15b5aa1cc856418888" PartId="3ac31a55b76f44bd80fc5da1cbdec44d"/>
        <Part Type="papunktis" Nr="23.14" Abbr="23.14 pp." DocPartId="c55a48ab7a824246bf48138b8466d187" PartId="12d3ee46b46f4e839f38eb526e44f68a"/>
        <Part Type="papunktis" Nr="23.15" Abbr="23.15 pp." DocPartId="778961b10d2d40b9b09513f5ea71b66d" PartId="c2f7a4c7862444368d7defad2d740083"/>
        <Part Type="papunktis" Nr="23.16" Abbr="23.16 pp." DocPartId="9c0b20c103e945009065a76d592ee0bc" PartId="a1df6b865645496bb322ef7b9260a15e"/>
        <Part Type="papunktis" Nr="23.17" Abbr="23.17 pp." DocPartId="327a4a75aa994bcf83b9983b5372f80c" PartId="38c5609a24eb4427af112f5b8253ce89"/>
        <Part Type="papunktis" Nr="23.18" Abbr="23.18 pp." DocPartId="61c2e964149e46739d5d64b50f2edbf3" PartId="f35c2f8e65b94d4aa087d160fb1f10ed"/>
        <Part Type="papunktis" Nr="23.19" Abbr="23.19 pp." DocPartId="a545477ddb264c678fd185c0da9a6da0" PartId="7090bc12bf2949d7a770d7ba4db16299"/>
        <Part Type="papunktis" Nr="23.20" Abbr="23.20 pp." DocPartId="8e4f5361a43f4191bdcd15a1e4810dff" PartId="afc108447405452aa94cc1506cc274e2"/>
        <Part Type="papunktis" Nr="23.21" Abbr="23.21 pp." DocPartId="ecd8a252937e434b88b4fb398d10c88d" PartId="506efd728f044e6aae853e15d62ddb41"/>
      </Part>
      <Part Type="punktas" Nr="24" Abbr="24 p." DocPartId="41d1128e3c05475184aeb54ac12be2d7" PartId="5505e82fb81541b0b74be211528dabd5"/>
      <Part Type="punktas" Nr="25" Abbr="25 p." DocPartId="428533bd1b7e42649c2e8c6b17e8b848" PartId="9ee0edf4bf5d4a099b9f42e617f227a5">
        <Part Type="papunktis" Nr="25.1" Abbr="25.1 pp." DocPartId="2343af54b6654c22bb31f5d5c79b618f" PartId="15195bd8b8304c4fad2781198ad4c9f8"/>
        <Part Type="papunktis" Nr="25.2" Abbr="25.2 pp." DocPartId="7145a0fb302c4a7a98d54874fbfabf72" PartId="5078d3e1a99b47daaac45e472170a152"/>
        <Part Type="papunktis" Nr="25.3" Abbr="25.3 pp." DocPartId="fb8cc5c9e5a7459e81c3dfcfdd1959b5" PartId="ba8148a2857e4587a7bf1b6d8da6f9c8"/>
        <Part Type="papunktis" Nr="25.4" Abbr="25.4 pp." DocPartId="e120d7f4e8044f71b0ba9d57ee2a531d" PartId="c2dbc4a086bf4bffa3b632c0be65c777"/>
        <Part Type="papunktis" Nr="25.5" Abbr="25.5 pp." DocPartId="8fe7300019bf4a1297d958a473fb86d0" PartId="233276b6001b4d29806b7f213f7b88d3"/>
        <Part Type="papunktis" Nr="25.6" Abbr="25.6 pp." DocPartId="51c038c2590d49cba778717d1abdb050" PartId="0826c8f3d92a4660859b5b90a5a46c48"/>
        <Part Type="papunktis" Nr="25.7" Abbr="25.7 pp." DocPartId="0a3d8499e4b84e33acd129d1588b88cb" PartId="8dfa3c21a3f849f5bf9ada2e95ee99af"/>
        <Part Type="papunktis" Nr="25.8" Abbr="25.8 pp." DocPartId="6892f85d1bba4fd3991494748939a2ca" PartId="b99e3fd01fb343429dd5d407e296af71"/>
        <Part Type="papunktis" Nr="25.9" Abbr="25.9 pp." DocPartId="e6dfa6147f124b13ad5721779871efc4" PartId="47f8b137c4e544458665d1038895d014"/>
        <Part Type="papunktis" Nr="25.10" Abbr="25.10 pp." DocPartId="4b163fb5863844388df5ca344e5a312d" PartId="b9f07a9c5f764fa6a843fe593b241a53"/>
        <Part Type="papunktis" Nr="25.11" Abbr="25.11 pp." DocPartId="00f6b00b5d1e464cbec06db3dd8d94f8" PartId="fce5e4a10c944c8ba23bc46b11e39dff"/>
        <Part Type="papunktis" Nr="25.12" Abbr="25.12 pp." DocPartId="62185cfeae1b4c088ec3686d0a458e78" PartId="bb86cec9733b49838f361885591c9145"/>
        <Part Type="papunktis" Nr="25.13" Abbr="25.13 pp." DocPartId="9d31afa9881d493e8cd05929f3320aaa" PartId="18b11e8d8c0e49e3b432a2671762f7b3"/>
        <Part Type="papunktis" Nr="25.14" Abbr="25.14 pp." DocPartId="b42f39638ddf4ee7930a67d1f384367f" PartId="8607766c6b0d4387be32ec5c647242c1"/>
        <Part Type="papunktis" Nr="25.15" Abbr="25.15 pp." DocPartId="c2782f43cf184f2a80829446cf253d23" PartId="0b0319fd57bc436982e2f439c17b1840"/>
        <Part Type="papunktis" Nr="25.16" Abbr="25.16 pp." DocPartId="5177ed45ebba4a49acf8079f63abef08" PartId="6b29b903162b4d879ff6ef99c7bf331d"/>
        <Part Type="papunktis" Nr="25.17" Abbr="25.17 pp." DocPartId="bd88130790724eab8404b88aafa08827" PartId="be2fb7386b3347b589ea26836ebec898"/>
      </Part>
      <Part Type="punktas" Nr="26" Abbr="26 p." DocPartId="31575437f7e94a7d85df1388c26bc93b" PartId="eedd71e454034487a8349583eee22046"/>
      <Part Type="punktas" Nr="27" Abbr="27 p." DocPartId="ee0d2f06019f4ff993da026a9fc412ec" PartId="69ec9443c5e4439aa6f1068ea5847685"/>
      <Part Type="punktas" Nr="28" Abbr="28 p." DocPartId="1e3694afec8f4f9c8c959e12a88d5cff" PartId="8973346f64b64089ae2d480ce8f9456a"/>
    </Part>
    <Part Type="skyrius" Nr="5" Title="LĖŠŲ, SKIRTŲ SOCIALINĖMS PASLAUGOMS FINANSUOTI, POREIKIO APSKAIČIAVIMAS" DocPartId="a1d9a1306b394c6fa0abd2c8c1ff1ca4" PartId="7877fde71fcb4340a82b7e4821e5e8fe">
      <Part Type="punktas" Nr="29" Abbr="29 p." DocPartId="cf9b8cc4a81146b3a279ac6165b897a6" PartId="fb092088eedd49e18f5f6ef52e824875"/>
      <Part Type="punktas" Nr="30" Abbr="30 p." DocPartId="1e83c61ce40a49ee8b5df572a3395ec4" PartId="411416c9b5984b249df281736178dac0"/>
    </Part>
    <Part Type="skyrius" Nr="6" Title="SOCIALINIŲ PASLAUGŲ FINANSAVIMO ADMINISTRAVIMAS" DocPartId="a07ac97474e84e23afafdcfae3ab2380" PartId="0f2f5af1208b43929be7b8dbab45709b">
      <Part Type="punktas" Nr="31" Abbr="31 p." DocPartId="34440f80033841cc8db76e10d7abe980" PartId="1df317f9084a4ab3b1f9407e3825b9e4"/>
      <Part Type="punktas" Nr="32" Abbr="32 p." DocPartId="a0f95aca62304de6900e227beb4271e5" PartId="56c4a6004cc245e08e88441952c06ffe"/>
      <Part Type="punktas" Nr="33" Abbr="33 p." DocPartId="413ece2bec9949c58854ceb3d1ad9e0d" PartId="eef25cb4165e4058951ab9e43f4b3806"/>
      <Part Type="punktas" Nr="34" Abbr="34 p." DocPartId="6f7a3ee8c2524474ba191b3c56294b5a" PartId="80ed4d7aab2f4c0b9adf1c88afa6fb23"/>
      <Part Type="punktas" Nr="35" Abbr="35 p." DocPartId="8c5ff18e1e944b7287b7cd53cb432b55" PartId="a6323e0f1bf946f6b9ad42cd815e2fd9"/>
      <Part Type="punktas" Nr="36" Abbr="36 p." DocPartId="dbd24734cd1145f083594ce36a00e3c0" PartId="96d97935dbe14cefa6c4b2417a0de6ab"/>
      <Part Type="punktas" Nr="37" Abbr="37 p." DocPartId="592aea64f1e54e60be8278292bc2ffda" PartId="da7f634205cb4d5f87eed219362a4a38"/>
      <Part Type="punktas" Nr="38" Abbr="38 p." DocPartId="8eea04a0e4ab4830afae1c20d1288247" PartId="ccec09450cd94bf4a109eb511d9712b5"/>
    </Part>
    <Part Type="skyrius" Nr="7" Title="BAIGIAMOSIOS NUOSTATOS" DocPartId="40f22f5eb81e45daa7976e9de0252d92" PartId="959b64fd9e564b15acce84bc786c9494">
      <Part Type="punktas" Nr="39" Abbr="39 p." DocPartId="7eeebfe9fac34fe09e4e2a158288e607" PartId="a286600263284a2aa3be4380fa86bb71"/>
      <Part Type="punktas" Nr="40" Abbr="40 p." DocPartId="3292d1fd0313416eb27beaf509cd6dcb" PartId="7adc57e3cdbe48c9a176587fbe332efc">
        <Part Type="papunktis" Nr="40.1" Abbr="40.1 pp." DocPartId="bd1f669acb984b9497553d0ffaa9e041" PartId="a9d74be9f6b64540a63e22eda38b8b8e"/>
        <Part Type="papunktis" Nr="40.2" Abbr="40.2 pp." DocPartId="986ee35e03c54a819ebd9e4fe7bca2f3" PartId="2ca18459737242199069c8342c073fe3"/>
        <Part Type="papunktis" Nr="40.3" Abbr="40.3 pp." DocPartId="80735d1f558d4810be2f9c9b0834602c" PartId="ddbd37a7153448e389b91a4fc434e674"/>
      </Part>
      <Part Type="punktas" Nr="41" Abbr="41 p." DocPartId="4ff4e3b695304647b680cb74b040172f" PartId="3fd911af4c534059b13a9ac134b60d59"/>
      <Part Type="punktas" Nr="42" Abbr="42 p." DocPartId="dfea3c39c7ed4c65b05eb0e802ea7741" PartId="ca348128af9b4320a865c8fb77a89403"/>
      <Part Type="punktas" Nr="43" Abbr="43 p." DocPartId="a7d0f2311a3f474c88c21b651ed3b434" PartId="4bf55f54b7a34a629165930a02250c6b"/>
    </Part>
    <Part Type="pabaiga" DocPartId="0e197e67d7254108998c7ee2db8420a6" PartId="8e58b61d54114288bb6a136f053ab757"/>
  </Part>
  <Part Type="priedas" Nr="1" Abbr="1 pr." Title="MAKSIMALŪS IŠ VALSTYBĖS BIUDŽETO DOTACIJŲ SKIRIAMŲ LĖŠŲ SOCIALINEI GLOBAI ASMENIUI SU SUNKIA NEGALIA TEIKTI DALIES DYDŽIAI" DocPartId="5161d8d58bdc4c2d83de58a701889042" PartId="1bd2d3ef722b478e8f4f9a20db62c885">
    <Part Type="pastaba" DocPartId="6e823a6d29c142328d04477ed0db12cd" PartId="ea437ceee11f40ed968a8e26a1be3912">
      <Part Type="punktas" Nr="1" Abbr="1 pr. 1 p." DocPartId="e1f1b09c99d14befa6f104394aeaa407" PartId="c292598a976a4874b82d7b558cf286ff"/>
      <Part Type="punktas" Nr="2" Abbr="1 pr. 2 p." DocPartId="ec079d01d29e4f6480a7f966f7c84738" PartId="a4883c8e51bd47b4b396321e7f2964ec"/>
    </Part>
  </Part>
  <Part Type="priedas" Nr="2" Abbr="2 pr." Title="KRITERIJŲ, KURIAIS VADOVAUJANTIS IŠ VALSTYBĖS BIUDŽETO DOTACIJŲ GALI BŪTI SKIRIAMA DIDESNĖ LĖŠŲ SOCIALINEI GLOBAI ASMENIUI SU SUNKIA NEGALIA TEIKTI DALIS, SĄRAŠAS" DocPartId="afc956c0e3974904a3277e129a0c8e74" PartId="7dbd1048b921478f84374b4389b7cd84">
    <Part Type="pabaiga" DocPartId="64627458b0bd4e9c92f50442ddfe496c" PartId="0d00184923754b88a8b70a74f84e66a6"/>
  </Part>
  <Part Type="priedas" Nr="3" Abbr="3 pr." Title="(Kreipimosi dėl pritarimo iš valstybės biudžeto dotacijų skirti didesnę lėšų socialinei globai asmeniui su sunkia negalia teikti dalį forma)" DocPartId="6dfb012cf90940529839a9d1d0910b46" PartId="81132fbf3f504d31b5c91cbc4f2045d5">
    <Part Type="punktas" Nr="1" Abbr="3 pr. 1 p." DocPartId="3e57ecbbe7454080b08661f4791276dc" PartId="afcd56aeb884464ba458800dd69d59a4"/>
    <Part Type="punktas" Nr="2" Abbr="3 pr. 2 p." DocPartId="6c982ccbfbb2451d98dc4b07c2620f24" PartId="ebda14cc4918462ab34bc2d83be8e742"/>
    <Part Type="punktas" Nr="3" Abbr="3 pr. 3 p." DocPartId="69609a5628d540e782f6a02b15758437" PartId="46676c7a57e340eb81d2443d5810c916"/>
    <Part Type="punktas" Nr="4" Abbr="3 pr. 4 p." DocPartId="7a898054e974414f988cd0a8655b9682" PartId="632cefc84b214326961b9486d451360f"/>
    <Part Type="punktas" Nr="5" Abbr="3 pr. 5 p." DocPartId="c66073d3e4ba4f6dbead38ffd376c859" PartId="3eff8e486b104f6582d4872d66bb9b08"/>
    <Part Type="punktas" Nr="6" Abbr="3 pr. 6 p." DocPartId="8ef2b6f153d44f15abc5aeae58143725" PartId="4f0e109d674b4db08b141b96bc12c2e0"/>
    <Part Type="punktas" Nr="7" Abbr="3 pr. 7 p." DocPartId="7691c37c36f24a13a142c325a2e8981c" PartId="123cf300605b423499c55cfd651c477d"/>
    <Part Type="punktas" Nr="8" Abbr="3 pr. 8 p." DocPartId="a4242e9b697d4bb3b91bce8c9d76f5d5" PartId="3d98211898f84efe8819638c8e971ed6"/>
    <Part Type="punktas" Nr="9" Abbr="3 pr. 9 p." DocPartId="8b921e89a6724748941acda2414f7161" PartId="503d5621af7b4b0ea8a964389d81797e"/>
    <Part Type="punktas" Nr="10" Abbr="3 pr. 10 p." DocPartId="a51a5c9685b34ceebfa5013b4281ae0a" PartId="5f156c8e292c4a68a248c95a57881d18"/>
  </Part>
</Parts>
</file>

<file path=customXml/itemProps1.xml><?xml version="1.0" encoding="utf-8"?>
<ds:datastoreItem xmlns:ds="http://schemas.openxmlformats.org/officeDocument/2006/customXml" ds:itemID="{D07C068D-4071-4A1D-8ADC-D6DDE52DB152}">
  <ds:schemaRefs>
    <ds:schemaRef ds:uri="http://lrs.lt/TAIS/DocParts"/>
  </ds:schemaRefs>
</ds:datastoreItem>
</file>

<file path=docProps/app.xml><?xml version="1.0" encoding="utf-8"?>
<Properties xmlns="http://schemas.openxmlformats.org/officeDocument/2006/extended-properties">
  <Template>Normal.dotm</Template>
  <TotalTime>22</TotalTime>
  <Pages>21</Pages>
  <Words>35705</Words>
  <Characters>20353</Characters>
  <Application>Microsoft Office Word</Application>
  <DocSecurity>0</DocSecurity>
  <Lines>169</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55947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2024-06-25T16:41:00Z</dcterms:created>
  <dc:creator>Dalia Filipavičiūtė</dc:creator>
  <lastModifiedBy>DINDIENĖ Laura</lastModifiedBy>
  <dcterms:modified xsi:type="dcterms:W3CDTF">2025-06-18T05:21:00Z</dcterms:modified>
  <revision>14</revision>
</coreProperties>
</file>