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4dfa8e227140919e8e0ea277fdbebe"/>
        <w:lock w:val="sdtLocked"/>
        <w:richText/>
      </w:sdtPr>
      <w:sdtContent>
        <w:p>
          <w:pPr>
            <w:jc w:val="both"/>
            <w:rPr>
              <w:rFonts w:ascii="Times New Roman" w:hAnsi="Times New Roman"/>
            </w:rPr>
          </w:pPr>
          <w:r>
            <w:rPr>
              <w:rFonts w:ascii="Times New Roman" w:hAnsi="Times New Roman"/>
              <w:b/>
              <w:i/>
            </w:rPr>
            <w:t>Suvestinė redakcija nuo 2024-11-30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2024-06-25, i. k. 2024-11521</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2024-11-29 įsakymu Nr. A1-821 patvirtintos Socialinių paslaugų finansavimo ir lėšų apskaičiavimo metodikos 6 punkto pirmoji pastraipa, kurioje numatyta, kad savivaldybių administracijoms nustatyta iš valstybės biudžeto dotacijų skiriamų lėšų socialinei globai asmeniui su sunkia negalia teikti dalis – iki 1 100 Eur per mėnesį, netaikoma asmenims su sunkia negalia, jei šie asmenys ar jų globėjai (rūpintojai, aprūpintojai), kiti teisėti jų atstovai, savivaldybės administracija ir socialines paslaugas teikianti socialinių paslaugų įstaiga iki 2024 m. gruodžio 31 d. yra pasirašę socialinių paslaugų teikimo ir finansavimo sutartį pagal Metodikos nuostatas, galiojusias iki 2024 m. gruodžio 31 d.</w:t>
          </w:r>
        </w:p>
        <w:p>
          <w:pPr>
            <w:pStyle w:val="PlainText"/>
            <w:rPr>
              <w:rFonts w:ascii="Times New Roman" w:eastAsia="MS Mincho" w:hAnsi="Times New Roman"/>
              <w:sz w:val="20"/>
              <w:i/>
              <w:iCs/>
            </w:rPr>
          </w:pPr>
          <w:r>
            <w:rPr>
              <w:rFonts w:ascii="Times New Roman" w:eastAsia="MS Mincho" w:hAnsi="Times New Roman"/>
              <w:sz w:val="20"/>
              <w:i/>
              <w:iCs/>
            </w:rPr>
            <w:t>Lietuvos Respublikos socialinės apsaugos ir darbo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pPr>
            <w:pStyle w:val="PlainText"/>
            <w:rPr>
              <w:rFonts w:ascii="Times New Roman" w:eastAsia="MS Mincho" w:hAnsi="Times New Roman"/>
              <w:sz w:val="20"/>
              <w:i/>
              <w:iCs/>
            </w:rPr>
          </w:pPr>
          <w:r>
            <w:rPr>
              <w:rFonts w:ascii="Times New Roman" w:eastAsia="MS Mincho" w:hAnsi="Times New Roman"/>
              <w:sz w:val="20"/>
              <w:i/>
              <w:iCs/>
            </w:rPr>
            <w:t>Dėl Lietuvos Respublikos socialinės apsaugos ir darbo ministro 2024 m. birželio 25 d. įsakymo Nr. A1-426 „Dėl Socialinių paslaugų finansavimo ir lėšų apskaičiavimo metodikos patvirtinimo“ pakeitimo</w:t>
          </w:r>
        </w:p>
        <w:p/>
        <w:p>
          <w:pPr>
            <w:tabs>
              <w:tab w:val="center" w:pos="4986"/>
              <w:tab w:val="right" w:pos="9972"/>
            </w:tabs>
          </w:pPr>
        </w:p>
        <w:p>
          <w:pPr>
            <w:tabs>
              <w:tab w:val="center" w:pos="4819"/>
              <w:tab w:val="right" w:pos="9638"/>
            </w:tabs>
            <w:jc w:val="center"/>
            <w:rPr>
              <w:b/>
              <w:bCs/>
              <w:color w:val="000000"/>
              <w:szCs w:val="24"/>
              <w:lang w:eastAsia="lt-LT"/>
            </w:rPr>
          </w:pPr>
          <w:r>
            <w:rPr>
              <w:lang w:eastAsia="lt-LT"/>
            </w:rPr>
            <w:drawing>
              <wp:inline distT="0" distB="0" distL="0" distR="0">
                <wp:extent cx="552450" cy="561975"/>
                <wp:effectExtent l="0" t="0" r="0" b="9525"/>
                <wp:docPr id="3" name="Paveikslėlis 1" descr="Paveikslėlis, kuriame yra logotip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Automatiškai sugeneruotas aprašymas"/>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b/>
              <w:bCs/>
              <w:color w:val="000000"/>
              <w:szCs w:val="24"/>
              <w:lang w:eastAsia="lt-LT"/>
            </w:rPr>
          </w:pPr>
        </w:p>
        <w:p>
          <w:pPr>
            <w:jc w:val="center"/>
            <w:rPr>
              <w:color w:val="000000"/>
              <w:szCs w:val="24"/>
              <w:lang w:eastAsia="lt-LT"/>
            </w:rPr>
          </w:pPr>
          <w:r>
            <w:rPr>
              <w:b/>
              <w:bCs/>
              <w:color w:val="000000"/>
              <w:szCs w:val="24"/>
              <w:lang w:eastAsia="lt-LT"/>
            </w:rPr>
            <w:t>LIETUVOS RESPUBLIKOS</w:t>
          </w:r>
        </w:p>
        <w:p>
          <w:pPr>
            <w:jc w:val="center"/>
            <w:rPr>
              <w:color w:val="000000"/>
              <w:szCs w:val="24"/>
              <w:lang w:eastAsia="lt-LT"/>
            </w:rPr>
          </w:pPr>
          <w:r>
            <w:rPr>
              <w:b/>
              <w:bCs/>
              <w:color w:val="000000"/>
              <w:szCs w:val="24"/>
              <w:lang w:eastAsia="lt-LT"/>
            </w:rPr>
            <w:t>SOCIALINĖS APSAUGOS IR DARBO MINISTRAS</w:t>
          </w:r>
        </w:p>
        <w:p>
          <w:pPr>
            <w:jc w:val="center"/>
            <w:rPr>
              <w:color w:val="000000"/>
              <w:szCs w:val="24"/>
              <w:lang w:eastAsia="lt-LT"/>
            </w:rPr>
          </w:pPr>
        </w:p>
        <w:p>
          <w:pPr>
            <w:jc w:val="center"/>
            <w:rPr>
              <w:b/>
              <w:bCs/>
              <w:color w:val="000000"/>
              <w:szCs w:val="24"/>
              <w:lang w:eastAsia="lt-LT"/>
            </w:rPr>
          </w:pPr>
          <w:r>
            <w:rPr>
              <w:b/>
              <w:bCs/>
              <w:color w:val="000000"/>
              <w:szCs w:val="24"/>
              <w:lang w:eastAsia="lt-LT"/>
            </w:rPr>
            <w:t>ĮSAKYMAS</w:t>
          </w:r>
        </w:p>
        <w:p>
          <w:pPr>
            <w:jc w:val="center"/>
            <w:rPr>
              <w:b/>
              <w:szCs w:val="24"/>
            </w:rPr>
          </w:pPr>
          <w:r>
            <w:rPr>
              <w:b/>
              <w:szCs w:val="24"/>
            </w:rPr>
            <w:t>DĖL SOCIALINIŲ PASLAUGŲ FINANSAVIMO IR LĖŠŲ APSKAIČIAVIMO METODIKOS PATVIRTINIMO</w:t>
          </w:r>
        </w:p>
        <w:p>
          <w:pPr>
            <w:jc w:val="center"/>
            <w:rPr>
              <w:b/>
              <w:szCs w:val="24"/>
            </w:rPr>
          </w:pPr>
        </w:p>
        <w:p>
          <w:pPr>
            <w:jc w:val="center"/>
            <w:rPr>
              <w:bCs/>
              <w:szCs w:val="24"/>
            </w:rPr>
          </w:pPr>
          <w:r>
            <w:t xml:space="preserve">2024 m. birželio 25 d. </w:t>
          </w:r>
          <w:r>
            <w:rPr>
              <w:bCs/>
              <w:szCs w:val="24"/>
            </w:rPr>
            <w:t>Nr. A1-426</w:t>
          </w:r>
        </w:p>
        <w:p>
          <w:pPr>
            <w:jc w:val="center"/>
            <w:rPr>
              <w:b/>
              <w:szCs w:val="24"/>
            </w:rPr>
          </w:pPr>
          <w:r>
            <w:rPr>
              <w:bCs/>
              <w:szCs w:val="24"/>
            </w:rPr>
            <w:t>Vilnius</w:t>
          </w:r>
        </w:p>
        <w:p>
          <w:pPr>
            <w:spacing w:line="276" w:lineRule="auto"/>
            <w:ind w:left="851"/>
            <w:jc w:val="both"/>
            <w:rPr>
              <w:color w:val="000000"/>
              <w:szCs w:val="24"/>
              <w:lang w:eastAsia="lt-LT"/>
            </w:rPr>
          </w:pPr>
        </w:p>
        <w:sdt>
          <w:sdtPr>
            <w:alias w:val="preambule"/>
            <w:tag w:val="part_070abb9ec65e4faea3c8f6d3b74090eb"/>
            <w:lock w:val="sdtLocked"/>
            <w:richText/>
          </w:sdtPr>
          <w:sdtContent>
            <w:p>
              <w:pPr>
                <w:spacing w:line="276" w:lineRule="auto"/>
                <w:ind w:firstLine="720"/>
                <w:jc w:val="both"/>
                <w:rPr>
                  <w:color w:val="000000"/>
                  <w:szCs w:val="24"/>
                  <w:lang w:eastAsia="lt-LT"/>
                </w:rPr>
              </w:pPr>
              <w:r>
                <w:rPr>
                  <w:color w:val="000000"/>
                  <w:szCs w:val="24"/>
                  <w:lang w:eastAsia="lt-LT"/>
                </w:rPr>
                <w:t>Vadovaudamasi Lietuvos Respublikos socialinių paslaugų įstatymo 41 straipsnio 3 ir 5 dalimis, 42 straipsnio 10 dalimi, Lietuvos Respublikos išmokų vaikams įstatymo 12 straipsnio 2 dalimi, Lietuvos Respublikos šeimynų įstatymo 15 straipsnio 1 dalimi, Lietuvos Respublikos Vyriausybės 2006 m. kovo 16 d. nutarimo Nr. 259 „Dėl įgaliojimų suteikimo įgyvendinant Lietuvos Respublikos socialinių paslaugų įstatymą“ 1.2 papunkčiu:</w:t>
              </w:r>
            </w:p>
          </w:sdtContent>
        </w:sdt>
        <w:sdt>
          <w:sdtPr>
            <w:alias w:val="1 p."/>
            <w:tag w:val="part_188861334d384c6996f99de90decc436"/>
            <w:lock w:val="sdtLocked"/>
            <w:richText/>
          </w:sdtPr>
          <w:sdtContent>
            <w:p>
              <w:pPr>
                <w:spacing w:line="276" w:lineRule="auto"/>
                <w:ind w:firstLine="851"/>
                <w:jc w:val="both"/>
                <w:rPr>
                  <w:color w:val="000000"/>
                  <w:szCs w:val="24"/>
                  <w:lang w:eastAsia="lt-LT"/>
                </w:rPr>
              </w:pPr>
              <w:sdt>
                <w:sdtPr>
                  <w:alias w:val="Numeris"/>
                  <w:tag w:val="nr_188861334d384c6996f99de90decc436"/>
                  <w:lock w:val="sdtLocked"/>
                  <w:richText/>
                </w:sdtPr>
                <w:sdtContent>
                  <w:r>
                    <w:rPr>
                      <w:color w:val="000000"/>
                      <w:szCs w:val="24"/>
                      <w:lang w:eastAsia="lt-LT"/>
                    </w:rPr>
                    <w:t>1</w:t>
                  </w:r>
                </w:sdtContent>
              </w:sdt>
              <w:r>
                <w:rPr>
                  <w:color w:val="000000"/>
                  <w:szCs w:val="24"/>
                  <w:lang w:eastAsia="lt-LT"/>
                </w:rPr>
                <w:t>. T v i r t i n u  Socialinių paslaugų finansavimo ir lėšų apskaičiavimo metodiką (pridedama).</w:t>
              </w:r>
            </w:p>
          </w:sdtContent>
        </w:sdt>
        <w:sdt>
          <w:sdtPr>
            <w:alias w:val="2 p."/>
            <w:tag w:val="part_963e3ae74dfe4d72917f3515796226f9"/>
            <w:lock w:val="sdtLocked"/>
            <w:richText/>
          </w:sdtPr>
          <w:sdtContent>
            <w:p>
              <w:pPr>
                <w:tabs>
                  <w:tab w:val="center" w:pos="4153"/>
                  <w:tab w:val="right" w:pos="8306"/>
                </w:tabs>
                <w:spacing w:line="276" w:lineRule="auto"/>
                <w:ind w:firstLine="851"/>
                <w:jc w:val="both"/>
              </w:pPr>
              <w:sdt>
                <w:sdtPr>
                  <w:alias w:val="Numeris"/>
                  <w:tag w:val="nr_963e3ae74dfe4d72917f3515796226f9"/>
                  <w:lock w:val="sdtLocked"/>
                  <w:richText/>
                </w:sdtPr>
                <w:sdtContent>
                  <w:r>
                    <w:rPr>
                      <w:color w:val="000000"/>
                      <w:szCs w:val="24"/>
                      <w:lang w:eastAsia="lt-LT"/>
                    </w:rPr>
                    <w:t>2</w:t>
                  </w:r>
                </w:sdtContent>
              </w:sdt>
              <w:r>
                <w:rPr>
                  <w:color w:val="000000"/>
                  <w:szCs w:val="24"/>
                  <w:lang w:eastAsia="lt-LT"/>
                </w:rPr>
                <w:t xml:space="preserve">. </w:t>
              </w:r>
              <w:r>
                <w:t>N u s t a t a u, kad:</w:t>
              </w:r>
            </w:p>
            <w:sdt>
              <w:sdtPr>
                <w:alias w:val="2.1 pp."/>
                <w:tag w:val="part_1ffa783374bb44d0a8e68c213347a63c"/>
                <w:lock w:val="sdtLocked"/>
                <w:richText/>
              </w:sdtPr>
              <w:sdtContent>
                <w:p>
                  <w:pPr>
                    <w:tabs>
                      <w:tab w:val="center" w:pos="4153"/>
                      <w:tab w:val="right" w:pos="8306"/>
                    </w:tabs>
                    <w:spacing w:line="276" w:lineRule="auto"/>
                    <w:ind w:firstLine="851"/>
                    <w:jc w:val="both"/>
                  </w:pPr>
                  <w:sdt>
                    <w:sdtPr>
                      <w:alias w:val="Numeris"/>
                      <w:tag w:val="nr_1ffa783374bb44d0a8e68c213347a63c"/>
                      <w:lock w:val="sdtLocked"/>
                      <w:richText/>
                    </w:sdtPr>
                    <w:sdtContent>
                      <w:r>
                        <w:t>2.1</w:t>
                      </w:r>
                    </w:sdtContent>
                  </w:sdt>
                  <w:r>
                    <w:t>. šis įsakymas, išskyrus šio įsakymo 2.4 papunktį, įsigalioja 2024 m. liepos 1 d.;</w:t>
                  </w:r>
                </w:p>
              </w:sdtContent>
            </w:sdt>
            <w:sdt>
              <w:sdtPr>
                <w:alias w:val="2.2 pp."/>
                <w:tag w:val="part_133ce41cee0d4f959c4ff63d401f76cf"/>
                <w:lock w:val="sdtLocked"/>
                <w:richText/>
              </w:sdtPr>
              <w:sdtContent>
                <w:p>
                  <w:pPr>
                    <w:tabs>
                      <w:tab w:val="center" w:pos="4153"/>
                      <w:tab w:val="right" w:pos="8306"/>
                    </w:tabs>
                    <w:spacing w:line="276" w:lineRule="auto"/>
                    <w:ind w:firstLine="851"/>
                    <w:jc w:val="both"/>
                  </w:pPr>
                  <w:sdt>
                    <w:sdtPr>
                      <w:alias w:val="Numeris"/>
                      <w:tag w:val="nr_133ce41cee0d4f959c4ff63d401f76cf"/>
                      <w:lock w:val="sdtLocked"/>
                      <w:richText/>
                    </w:sdtPr>
                    <w:sdtContent>
                      <w:r>
                        <w:t>2.2</w:t>
                      </w:r>
                    </w:sdtContent>
                  </w:sdt>
                  <w:r>
                    <w:t>. šio įsakymo 2.4 papunktis įsigalioja 2025 m. sausio 1 d.;</w:t>
                  </w:r>
                </w:p>
              </w:sdtContent>
            </w:sdt>
            <w:sdt>
              <w:sdtPr>
                <w:alias w:val="2.3 pp."/>
                <w:tag w:val="part_33a767cc38d74068b7e4957a4b88b8fa"/>
                <w:lock w:val="sdtLocked"/>
                <w:richText/>
              </w:sdtPr>
              <w:sdtContent>
                <w:p>
                  <w:pPr>
                    <w:tabs>
                      <w:tab w:val="center" w:pos="4153"/>
                      <w:tab w:val="right" w:pos="8306"/>
                    </w:tabs>
                    <w:spacing w:line="276" w:lineRule="auto"/>
                    <w:ind w:firstLine="851"/>
                    <w:jc w:val="both"/>
                  </w:pPr>
                  <w:sdt>
                    <w:sdtPr>
                      <w:alias w:val="Numeris"/>
                      <w:tag w:val="nr_33a767cc38d74068b7e4957a4b88b8fa"/>
                      <w:lock w:val="sdtLocked"/>
                      <w:richText/>
                    </w:sdtPr>
                    <w:sdtContent>
                      <w:r>
                        <w:t>2.3</w:t>
                      </w:r>
                    </w:sdtContent>
                  </w:sdt>
                  <w:r>
                    <w:t>. 2025 m. sausio 1 d. įsigalioja tokia šiuo įsakymu patvirtintos Socialinių paslaugų finansavimo ir lėšų apskaičiavimo metodikos:</w:t>
                  </w:r>
                </w:p>
                <w:sdt>
                  <w:sdtPr>
                    <w:alias w:val="2.3.1 pp."/>
                    <w:tag w:val="part_fbaa1767efab465a97d1c1c00e4dc550"/>
                    <w:lock w:val="sdtLocked"/>
                    <w:richText/>
                  </w:sdtPr>
                  <w:sdtContent>
                    <w:p>
                      <w:pPr>
                        <w:ind w:firstLine="851"/>
                        <w:jc w:val="both"/>
                        <w:rPr>
                          <w:color w:val="000000"/>
                          <w:szCs w:val="24"/>
                          <w:shd w:val="clear" w:color="auto" w:fill="FFFFFF"/>
                        </w:rPr>
                      </w:pPr>
                      <w:sdt>
                        <w:sdtPr>
                          <w:alias w:val="Numeris"/>
                          <w:tag w:val="nr_fbaa1767efab465a97d1c1c00e4dc550"/>
                          <w:lock w:val="sdtLocked"/>
                          <w:richText/>
                        </w:sdtPr>
                        <w:sdtContent>
                          <w:r>
                            <w:rPr>
                              <w:szCs w:val="24"/>
                            </w:rPr>
                            <w:t>2.3.1</w:t>
                          </w:r>
                        </w:sdtContent>
                      </w:sdt>
                      <w:r>
                        <w:rPr>
                          <w:szCs w:val="24"/>
                        </w:rPr>
                        <w:t xml:space="preserve">. </w:t>
                      </w:r>
                      <w:r>
                        <w:rPr>
                          <w:color w:val="000000"/>
                          <w:szCs w:val="24"/>
                          <w:shd w:val="clear" w:color="auto" w:fill="FFFFFF"/>
                        </w:rPr>
                        <w:t>6 punkto redakcija:</w:t>
                      </w:r>
                    </w:p>
                    <w:sdt>
                      <w:sdtPr>
                        <w:alias w:val="citata"/>
                        <w:tag w:val="part_01bd0994592345579c704e2fc5c6cf47"/>
                        <w:lock w:val="sdtLocked"/>
                        <w:richText/>
                      </w:sdtPr>
                      <w:sdtContent>
                        <w:sdt>
                          <w:sdtPr>
                            <w:alias w:val="6 p."/>
                            <w:tag w:val="part_69234e63b0db430f822c88fcd2fc4854"/>
                            <w:lock w:val="sdtLocked"/>
                            <w:richText/>
                          </w:sdtPr>
                          <w:sdtContent>
                            <w:p>
                              <w:pPr>
                                <w:ind w:firstLine="851"/>
                                <w:jc w:val="both"/>
                                <w:rPr>
                                  <w:szCs w:val="24"/>
                                </w:rPr>
                              </w:pPr>
                              <w:r>
                                <w:rPr>
                                  <w:szCs w:val="24"/>
                                </w:rPr>
                                <w:t xml:space="preserve">„6. Savivaldybių administracijoms iš valstybės biudžeto dotacijų skiriamų lėšų socialinei globai asmeniui su sunkia negalia teikti dalis – iki 1 100 Eur per mėnesį. </w:t>
                              </w:r>
                            </w:p>
                            <w:p>
                              <w:pPr>
                                <w:ind w:firstLine="851"/>
                                <w:jc w:val="both"/>
                                <w:rPr>
                                  <w:szCs w:val="24"/>
                                </w:rPr>
                              </w:pPr>
                              <w:r>
                                <w:rPr>
                                  <w:szCs w:val="24"/>
                                </w:rPr>
                                <w:t>Lietuvos Respublikos socialinės apsaugos ir darbo ministerija, atsižvelgdama į Lietuvos Respublikos finansų ministerijos ekonominės raidos scenarijaus prognozes dėl vidutinio darbo užmokesčio ir valdžios vartojimo išlaidų defliatoriaus pokyčių 2026–2027 m., kasmet iki kovo 31 d. gali perskaičiuoti nurodytą dydį pagal šią formulę:</w:t>
                              </w:r>
                            </w:p>
                            <w:p>
                              <w:pPr>
                                <w:ind w:firstLine="851"/>
                                <w:jc w:val="both"/>
                                <w:rPr>
                                  <w:szCs w:val="24"/>
                                </w:rPr>
                              </w:pPr>
                              <w:r>
                                <w:rPr>
                                  <w:szCs w:val="24"/>
                                </w:rPr>
                                <w:t>I</w:t>
                              </w:r>
                              <w:r>
                                <w:rPr>
                                  <w:szCs w:val="24"/>
                                  <w:vertAlign w:val="subscript"/>
                                </w:rPr>
                                <w:t>t</w:t>
                              </w:r>
                              <w:r>
                                <w:rPr>
                                  <w:szCs w:val="24"/>
                                </w:rPr>
                                <w:t> = I</w:t>
                              </w:r>
                              <w:r>
                                <w:rPr>
                                  <w:szCs w:val="24"/>
                                  <w:vertAlign w:val="subscript"/>
                                </w:rPr>
                                <w:t>t-1 </w:t>
                              </w:r>
                              <w:r>
                                <w:rPr>
                                  <w:szCs w:val="24"/>
                                </w:rPr>
                                <w:t>⁎ (1 + 0,7 </w:t>
                              </w:r>
                              <w:r>
                                <w:rPr>
                                  <w:szCs w:val="24"/>
                                  <w:vertAlign w:val="subscript"/>
                                </w:rPr>
                                <w:t> </w:t>
                              </w:r>
                              <w:r>
                                <w:rPr>
                                  <w:szCs w:val="24"/>
                                </w:rPr>
                                <w:t>⁎ W + 0,3 ⁎ G), kur:</w:t>
                              </w:r>
                            </w:p>
                            <w:p>
                              <w:pPr>
                                <w:ind w:firstLine="851"/>
                                <w:jc w:val="both"/>
                                <w:rPr>
                                  <w:szCs w:val="24"/>
                                </w:rPr>
                              </w:pPr>
                              <w:r>
                                <w:rPr>
                                  <w:szCs w:val="24"/>
                                </w:rPr>
                                <w:t>I</w:t>
                              </w:r>
                              <w:r>
                                <w:rPr>
                                  <w:szCs w:val="24"/>
                                  <w:vertAlign w:val="subscript"/>
                                </w:rPr>
                                <w:t>t</w:t>
                              </w:r>
                              <w:r>
                                <w:rPr>
                                  <w:szCs w:val="24"/>
                                </w:rPr>
                                <w:t>  – socialinei globai teikti skiriamų lėšų dalis vienam asmeniui su sunkia negalia per mėnesį prognozuojamu laikotarpiu;</w:t>
                              </w:r>
                            </w:p>
                            <w:p>
                              <w:pPr>
                                <w:ind w:firstLine="851"/>
                                <w:jc w:val="both"/>
                                <w:rPr>
                                  <w:szCs w:val="24"/>
                                </w:rPr>
                              </w:pPr>
                              <w:r>
                                <w:rPr>
                                  <w:szCs w:val="24"/>
                                </w:rPr>
                                <w:t>I</w:t>
                              </w:r>
                              <w:r>
                                <w:rPr>
                                  <w:szCs w:val="24"/>
                                  <w:vertAlign w:val="subscript"/>
                                </w:rPr>
                                <w:t>t-1  </w:t>
                              </w:r>
                              <w:r>
                                <w:rPr>
                                  <w:szCs w:val="24"/>
                                </w:rPr>
                                <w:t>– einamaisiais metais nustatyta socialinei globai teikti skiriamų lėšų dalis vienam asmeniui su sunkia negalia per mėnesį;</w:t>
                              </w:r>
                            </w:p>
                            <w:p>
                              <w:pPr>
                                <w:ind w:firstLine="851"/>
                                <w:jc w:val="both"/>
                                <w:rPr>
                                  <w:szCs w:val="24"/>
                                </w:rPr>
                              </w:pPr>
                              <w:r>
                                <w:rPr>
                                  <w:szCs w:val="24"/>
                                </w:rPr>
                                <w:t>W – vidutinio darbo užmokesčio pokytis prognozuojamu laikotarpiu;</w:t>
                              </w:r>
                            </w:p>
                            <w:p>
                              <w:pPr>
                                <w:ind w:firstLine="851"/>
                                <w:jc w:val="both"/>
                                <w:rPr>
                                  <w:szCs w:val="24"/>
                                </w:rPr>
                              </w:pPr>
                              <w:r>
                                <w:rPr>
                                  <w:szCs w:val="24"/>
                                </w:rPr>
                                <w:t>G – valdžios sektoriaus vartojimo išlaidų defliatoriaus pokytis prognozuojamu laikotarpiu.</w:t>
                              </w:r>
                            </w:p>
                            <w:p>
                              <w:pPr>
                                <w:ind w:firstLine="851"/>
                                <w:jc w:val="both"/>
                                <w:rPr>
                                  <w:szCs w:val="24"/>
                                </w:rPr>
                              </w:pPr>
                              <w:r>
                                <w:rPr>
                                  <w:color w:val="000000"/>
                                  <w:szCs w:val="24"/>
                                </w:rPr>
                                <w:t>Esant valstybės biudžeto finansinėms galimybėms, komisijos</w:t>
                              </w:r>
                              <w:r>
                                <w:rPr>
                                  <w:szCs w:val="24"/>
                                </w:rPr>
                                <w:t>, kurios sudėtį ir darbo reglamentą tvirtina socialinės apsaugos ir darbo ministras (toliau – Komisija), pritarimu savivaldybių administracijoms iš valstybės biudžeto dotacijų gali būti skiriama didesnė lėšų socialinei globai asmeniui su sunkia negalia teikti dalis – iki 3 600 Eur per mėnesį.</w:t>
                              </w:r>
                            </w:p>
                            <w:p>
                              <w:pPr>
                                <w:ind w:firstLine="851"/>
                                <w:jc w:val="both"/>
                                <w:rPr>
                                  <w:szCs w:val="24"/>
                                </w:rPr>
                              </w:pPr>
                              <w:r>
                                <w:rPr>
                                  <w:szCs w:val="24"/>
                                </w:rPr>
                                <w:t>Maksimalūs iš valstybės biudžeto dotacijų skiriamų lėšų socialinei globai asmeniui su sunkia negalia teikti dalies dydžiai nustatyti Metodikos 1 priede, o kriterijai, kuriais vadovaujantis iš valstybės biudžeto dotacijų gali būti skiriama didesnė lėšų socialinei globai asmeniui su sunkia negalia teikti dalis, – Metodikos 2 priede.</w:t>
                              </w:r>
                            </w:p>
                            <w:p>
                              <w:pPr>
                                <w:ind w:firstLine="851"/>
                                <w:jc w:val="both"/>
                                <w:rPr>
                                  <w:szCs w:val="24"/>
                                </w:rPr>
                              </w:pPr>
                              <w:r>
                                <w:rPr>
                                  <w:szCs w:val="24"/>
                                </w:rPr>
                                <w:t>Lėšų dalis, skiriama konkretaus asmens su sunkia negalia socialinei globai finansuoti, priklauso nuo asmens finansinių galimybių mokėti už socialines paslaugas, įvertintų vadovaujantis socialinės apsaugos ir darbo ministro patvirtintu Mokėjimo už socialines paslaugas tvarkos aprašu (toliau – Mokėjimo už socialines paslaugas tvarkos aprašas), ir nuo socialinės globos kainos. Lėšos socialinei globai asmeniui su sunkia negalia teikti naudojamos skirtumui tarp socialinės globos kainos ir asmens mokėjimo už socialines paslaugas finansuoti.</w:t>
                              </w:r>
                            </w:p>
                            <w:p>
                              <w:pPr>
                                <w:ind w:firstLine="851"/>
                                <w:jc w:val="both"/>
                                <w:rPr>
                                  <w:color w:val="000000"/>
                                  <w:szCs w:val="24"/>
                                  <w:lang w:eastAsia="lt-LT"/>
                                </w:rPr>
                              </w:pPr>
                              <w:r>
                                <w:rPr>
                                  <w:szCs w:val="24"/>
                                </w:rPr>
                                <w:t>Jei per metus savivaldybių administracijoms iškyla papildomų lėšų socialinei globai asmenims su sunkia negalia teikti poreikis,</w:t>
                              </w:r>
                              <w:r>
                                <w:rPr>
                                  <w:i/>
                                  <w:iCs/>
                                  <w:szCs w:val="24"/>
                                </w:rPr>
                                <w:t xml:space="preserve"> </w:t>
                              </w:r>
                              <w:r>
                                <w:rPr>
                                  <w:szCs w:val="24"/>
                                </w:rPr>
                                <w:t>kuris nebuvo apskaičiuotas ir pateiktas Socialinės apsaugos ir darbo ministerijai Metodikoje nustatyta tvarka, jis gali būti tenkinamas tik esant finansinėms galimybėms.“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3.2 pp."/>
                    <w:tag w:val="part_027d0e50d29f4c5ebad260f1280bb14c"/>
                    <w:lock w:val="sdtLocked"/>
                    <w:richText/>
                  </w:sdtPr>
                  <w:sdtContent>
                    <w:p>
                      <w:pPr>
                        <w:spacing w:line="276" w:lineRule="auto"/>
                        <w:ind w:firstLine="851"/>
                        <w:jc w:val="both"/>
                        <w:textAlignment w:val="baseline"/>
                        <w:rPr>
                          <w:szCs w:val="24"/>
                          <w:lang w:eastAsia="lt-LT"/>
                        </w:rPr>
                      </w:pPr>
                      <w:sdt>
                        <w:sdtPr>
                          <w:alias w:val="Numeris"/>
                          <w:tag w:val="nr_027d0e50d29f4c5ebad260f1280bb14c"/>
                          <w:lock w:val="sdtLocked"/>
                          <w:richText/>
                        </w:sdtPr>
                        <w:sdtContent>
                          <w:r>
                            <w:rPr>
                              <w:szCs w:val="24"/>
                              <w:lang w:eastAsia="lt-LT"/>
                            </w:rPr>
                            <w:t>2.3.2</w:t>
                          </w:r>
                        </w:sdtContent>
                      </w:sdt>
                      <w:r>
                        <w:rPr>
                          <w:szCs w:val="24"/>
                          <w:lang w:eastAsia="lt-LT"/>
                        </w:rPr>
                        <w:t>. 36 punkto redakcija:</w:t>
                      </w:r>
                    </w:p>
                    <w:sdt>
                      <w:sdtPr>
                        <w:alias w:val="citata"/>
                        <w:tag w:val="part_5259249b9b4b47eb94213624e65c6ecf"/>
                        <w:lock w:val="sdtLocked"/>
                        <w:richText/>
                      </w:sdtPr>
                      <w:sdtContent>
                        <w:sdt>
                          <w:sdtPr>
                            <w:alias w:val="36 p."/>
                            <w:tag w:val="part_8ce1f32b7b624bd29661bf40be477ae6"/>
                            <w:lock w:val="sdtLocked"/>
                            <w:richText/>
                          </w:sdtPr>
                          <w:sdtContent>
                            <w:p>
                              <w:pPr>
                                <w:spacing w:line="276" w:lineRule="auto"/>
                                <w:ind w:firstLine="851"/>
                                <w:jc w:val="both"/>
                                <w:textAlignment w:val="baseline"/>
                                <w:rPr>
                                  <w:szCs w:val="24"/>
                                  <w:lang w:eastAsia="lt-LT"/>
                                </w:rPr>
                              </w:pPr>
                              <w:r>
                                <w:rPr>
                                  <w:szCs w:val="24"/>
                                  <w:lang w:eastAsia="lt-LT"/>
                                </w:rPr>
                                <w:t>„</w:t>
                              </w:r>
                              <w:sdt>
                                <w:sdtPr>
                                  <w:alias w:val="Numeris"/>
                                  <w:tag w:val="nr_8ce1f32b7b624bd29661bf40be477ae6"/>
                                  <w:lock w:val="sdtLocked"/>
                                  <w:richText/>
                                </w:sdtPr>
                                <w:sdtContent>
                                  <w:r>
                                    <w:rPr>
                                      <w:szCs w:val="24"/>
                                      <w:lang w:eastAsia="lt-LT"/>
                                    </w:rPr>
                                    <w:t>36</w:t>
                                  </w:r>
                                </w:sdtContent>
                              </w:sdt>
                              <w:r>
                                <w:rPr>
                                  <w:szCs w:val="24"/>
                                  <w:lang w:eastAsia="lt-LT"/>
                                </w:rPr>
                                <w:t>. Savivaldybių administracijos kasmet iki kovo 1 d. pateikia Socialinių paslaugų priežiūros departamentui informaciją apie socialinių paslaugų, pirktų ar finansuotų per praėjusius 12 mėnesių (iki vasario 1 d.), kainas, nurodydamos paskutinę kiekvienos pirktos ar finansuotos socialinės paslaugos kainą.“;</w:t>
                              </w:r>
                            </w:p>
                          </w:sdtContent>
                        </w:sdt>
                      </w:sdtContent>
                    </w:sdt>
                  </w:sdtContent>
                </w:sdt>
              </w:sdtContent>
            </w:sdt>
            <w:sdt>
              <w:sdtPr>
                <w:alias w:val="2.4 pp."/>
                <w:tag w:val="part_f41be03e282941a79cc5e507eddc88cd"/>
                <w:lock w:val="sdtLocked"/>
                <w:richText/>
              </w:sdtPr>
              <w:sdtContent>
                <w:p>
                  <w:pPr>
                    <w:ind w:firstLine="851"/>
                    <w:jc w:val="both"/>
                    <w:rPr>
                      <w:color w:val="000000"/>
                      <w:szCs w:val="24"/>
                      <w:lang w:eastAsia="lt-LT"/>
                    </w:rPr>
                  </w:pPr>
                  <w:sdt>
                    <w:sdtPr>
                      <w:alias w:val="Numeris"/>
                      <w:tag w:val="nr_f41be03e282941a79cc5e507eddc88cd"/>
                      <w:lock w:val="sdtLocked"/>
                      <w:richText/>
                    </w:sdtPr>
                    <w:sdtContent>
                      <w:r>
                        <w:rPr>
                          <w:szCs w:val="24"/>
                        </w:rPr>
                        <w:t>2.4</w:t>
                      </w:r>
                    </w:sdtContent>
                  </w:sdt>
                  <w:r>
                    <w:rPr>
                      <w:szCs w:val="24"/>
                    </w:rPr>
                    <w:t xml:space="preserve">. šiuo įsakymu patvirtintos Socialinių paslaugų finansavimo ir lėšų apskaičiavimo metodikos 6 punkto pirmoji pastraipa, kurioje numatyta, kad savivaldybių administracijoms nustatyta iš valstybės biudžeto dotacijų skiriamų lėšų socialinei globai asmeniui su sunkia negalia teikti dalis – iki 1 100 Eur per mėnesį, netaikoma asmenims su sunkia negalia, jei šie asmenys ar jų globėjai (rūpintojai, aprūpintojai), kiti teisėti jų atstovai, savivaldybės administracija ir socialines paslaugas teikianti socialinių paslaugų įstaiga iki 2024 m. gruodžio 31 d. yra pasirašę socialinių paslaugų teikimo ir finansavimo sutartį pagal Metodikos nuostatas, galiojusias iki 2024 m. gruodžio 31 d.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Content>
        </w:sdt>
        <w:sdt>
          <w:sdtPr>
            <w:alias w:val="signatura"/>
            <w:tag w:val="part_980acdf7155e44cda00fc2e64b9d35d6"/>
            <w:lock w:val="sdtLocked"/>
            <w:richText/>
          </w:sdtPr>
          <w:sdtContent>
            <w:p>
              <w:pPr>
                <w:jc w:val="both"/>
              </w:pPr>
            </w:p>
            <w:p>
              <w:pPr>
                <w:jc w:val="both"/>
              </w:pPr>
            </w:p>
            <w:p>
              <w:pPr>
                <w:jc w:val="both"/>
              </w:pPr>
            </w:p>
            <w:p>
              <w:pPr>
                <w:jc w:val="both"/>
                <w:rPr>
                  <w:color w:val="000000"/>
                  <w:szCs w:val="24"/>
                  <w:lang w:eastAsia="lt-LT"/>
                </w:rPr>
              </w:pPr>
              <w:r>
                <w:rPr>
                  <w:color w:val="000000"/>
                  <w:szCs w:val="24"/>
                  <w:lang w:eastAsia="lt-LT"/>
                </w:rPr>
                <w:t>Finansų ministrė, einanti socialinės</w:t>
              </w:r>
            </w:p>
            <w:p>
              <w:pPr>
                <w:jc w:val="both"/>
              </w:pPr>
              <w:r>
                <w:rPr>
                  <w:color w:val="000000"/>
                  <w:szCs w:val="24"/>
                  <w:lang w:eastAsia="lt-LT"/>
                </w:rPr>
                <w:t>apsaugos ir darbo ministro pareigas</w:t>
                <w:tab/>
                <w:tab/>
                <w:tab/>
                <w:tab/>
                <w:t xml:space="preserve">      Gintarė Skaistė</w:t>
              </w:r>
            </w:p>
          </w:sdtContent>
        </w:sdt>
      </w:sdtContent>
    </w:sdt>
    <w:sdt>
      <w:sdtPr>
        <w:alias w:val="patvirtinta"/>
        <w:tag w:val="part_05af31d4ef404a06920e9c1cece7f6af"/>
        <w:lock w:val="sdtLocked"/>
        <w:richText/>
      </w:sdtPr>
      <w:sdtContent>
        <w:p>
          <w:pPr>
            <w:ind w:left="5400"/>
            <w:textAlignment w:val="baseline"/>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pPr>
            <w:ind w:left="5400"/>
            <w:textAlignment w:val="baseline"/>
            <w:rPr>
              <w:color w:val="000000"/>
              <w:szCs w:val="24"/>
              <w:lang w:eastAsia="lt-LT"/>
            </w:rPr>
          </w:pPr>
          <w:r>
            <w:rPr>
              <w:caps/>
              <w:color w:val="000000"/>
              <w:szCs w:val="24"/>
              <w:lang w:eastAsia="lt-LT"/>
            </w:rPr>
            <w:t>PATVIRTINTA</w:t>
          </w:r>
          <w:r>
            <w:rPr>
              <w:color w:val="000000"/>
              <w:szCs w:val="24"/>
              <w:lang w:eastAsia="lt-LT"/>
            </w:rPr>
            <w:t> </w:t>
          </w:r>
        </w:p>
        <w:p>
          <w:pPr>
            <w:ind w:left="5400"/>
            <w:textAlignment w:val="baseline"/>
            <w:rPr>
              <w:color w:val="000000"/>
              <w:szCs w:val="24"/>
              <w:lang w:eastAsia="lt-LT"/>
            </w:rPr>
          </w:pPr>
          <w:r>
            <w:rPr>
              <w:color w:val="000000"/>
              <w:szCs w:val="24"/>
              <w:lang w:eastAsia="lt-LT"/>
            </w:rPr>
            <w:t>Lietuvos Respublikos socialinės apsaugos ir darbo ministro</w:t>
          </w:r>
        </w:p>
        <w:p>
          <w:pPr>
            <w:ind w:left="5400"/>
            <w:textAlignment w:val="baseline"/>
            <w:rPr>
              <w:rFonts w:ascii="Segoe UI" w:hAnsi="Segoe UI" w:cs="Segoe UI"/>
              <w:sz w:val="18"/>
              <w:szCs w:val="18"/>
              <w:lang w:eastAsia="lt-LT"/>
            </w:rPr>
          </w:pPr>
          <w:r>
            <w:t xml:space="preserve">2024 m. birželio 25 d. </w:t>
          </w:r>
          <w:r>
            <w:rPr>
              <w:color w:val="000000"/>
              <w:szCs w:val="24"/>
              <w:lang w:eastAsia="lt-LT"/>
            </w:rPr>
            <w:t>įsakymu Nr. A1-426</w:t>
          </w:r>
        </w:p>
        <w:p>
          <w:pPr>
            <w:ind w:firstLine="767"/>
            <w:textAlignment w:val="baseline"/>
            <w:rPr>
              <w:color w:val="000000"/>
              <w:szCs w:val="24"/>
              <w:lang w:eastAsia="lt-LT"/>
            </w:rPr>
          </w:pPr>
        </w:p>
        <w:p>
          <w:pPr>
            <w:jc w:val="center"/>
            <w:textAlignment w:val="baseline"/>
            <w:rPr>
              <w:rFonts w:ascii="Segoe UI" w:hAnsi="Segoe UI" w:cs="Segoe UI"/>
              <w:sz w:val="18"/>
              <w:szCs w:val="18"/>
              <w:lang w:eastAsia="lt-LT"/>
            </w:rPr>
          </w:pPr>
          <w:sdt>
            <w:sdtPr>
              <w:alias w:val="Pavadinimas"/>
              <w:tag w:val="title_05af31d4ef404a06920e9c1cece7f6af"/>
              <w:lock w:val="sdtLocked"/>
              <w:richText/>
            </w:sdtPr>
            <w:sdtContent>
              <w:r>
                <w:rPr>
                  <w:b/>
                  <w:bCs/>
                  <w:caps/>
                  <w:color w:val="000000"/>
                  <w:szCs w:val="24"/>
                  <w:lang w:eastAsia="lt-LT"/>
                </w:rPr>
                <w:t>SOCIALINIŲ PASLAUGŲ FINANSAVIMO IR LĖŠŲ APSKAIČIAVIMO METODIKA</w:t>
              </w:r>
              <w:r>
                <w:rPr>
                  <w:color w:val="000000"/>
                  <w:szCs w:val="24"/>
                  <w:lang w:eastAsia="lt-LT"/>
                </w:rPr>
                <w:t> </w:t>
              </w:r>
            </w:sdtContent>
          </w:sdt>
        </w:p>
        <w:p>
          <w:pPr>
            <w:ind w:firstLine="767"/>
            <w:textAlignment w:val="baseline"/>
            <w:rPr>
              <w:rFonts w:ascii="Segoe UI" w:hAnsi="Segoe UI" w:cs="Segoe UI"/>
              <w:sz w:val="18"/>
              <w:szCs w:val="18"/>
              <w:lang w:eastAsia="lt-LT"/>
            </w:rPr>
          </w:pPr>
        </w:p>
        <w:sdt>
          <w:sdtPr>
            <w:alias w:val="skyrius"/>
            <w:tag w:val="part_18250e3287834aebac7cbbe8a6ccea13"/>
            <w:lock w:val="sdtLocked"/>
            <w:richText/>
          </w:sdtPr>
          <w:sdtContent>
            <w:p>
              <w:pPr>
                <w:jc w:val="center"/>
                <w:textAlignment w:val="baseline"/>
                <w:rPr>
                  <w:b/>
                  <w:bCs/>
                  <w:color w:val="000000"/>
                  <w:szCs w:val="24"/>
                  <w:lang w:eastAsia="lt-LT"/>
                </w:rPr>
              </w:pPr>
              <w:sdt>
                <w:sdtPr>
                  <w:alias w:val="Numeris"/>
                  <w:tag w:val="nr_18250e3287834aebac7cbbe8a6ccea13"/>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18250e3287834aebac7cbbe8a6ccea13"/>
                  <w:lock w:val="sdtLocked"/>
                  <w:richText/>
                </w:sdtPr>
                <w:sdtContent>
                  <w:r>
                    <w:rPr>
                      <w:b/>
                      <w:bCs/>
                      <w:color w:val="000000"/>
                      <w:szCs w:val="24"/>
                      <w:lang w:eastAsia="lt-LT"/>
                    </w:rPr>
                    <w:t>BENDROSIOS NUOSTATOS</w:t>
                  </w:r>
                </w:sdtContent>
              </w:sdt>
            </w:p>
            <w:p>
              <w:pPr>
                <w:textAlignment w:val="baseline"/>
                <w:rPr>
                  <w:rFonts w:ascii="Segoe UI" w:hAnsi="Segoe UI" w:cs="Segoe UI"/>
                  <w:sz w:val="18"/>
                  <w:szCs w:val="18"/>
                  <w:lang w:eastAsia="lt-LT"/>
                </w:rPr>
              </w:pPr>
            </w:p>
            <w:sdt>
              <w:sdtPr>
                <w:alias w:val="1 p."/>
                <w:tag w:val="part_09532620578f4e8b95213e0673912661"/>
                <w:lock w:val="sdtLocked"/>
                <w:richText/>
              </w:sdtPr>
              <w:sdtContent>
                <w:p>
                  <w:pPr>
                    <w:ind w:firstLine="851"/>
                    <w:jc w:val="both"/>
                    <w:textAlignment w:val="baseline"/>
                    <w:rPr>
                      <w:rFonts w:ascii="Segoe UI" w:hAnsi="Segoe UI" w:cs="Segoe UI"/>
                      <w:sz w:val="18"/>
                      <w:szCs w:val="18"/>
                      <w:lang w:eastAsia="lt-LT"/>
                    </w:rPr>
                  </w:pPr>
                  <w:sdt>
                    <w:sdtPr>
                      <w:alias w:val="Numeris"/>
                      <w:tag w:val="nr_09532620578f4e8b95213e0673912661"/>
                      <w:lock w:val="sdtLocked"/>
                      <w:richText/>
                    </w:sdtPr>
                    <w:sdtContent>
                      <w:r>
                        <w:rPr>
                          <w:szCs w:val="24"/>
                          <w:lang w:eastAsia="lt-LT"/>
                        </w:rPr>
                        <w:t>1</w:t>
                      </w:r>
                    </w:sdtContent>
                  </w:sdt>
                  <w:r>
                    <w:rPr>
                      <w:szCs w:val="24"/>
                      <w:lang w:eastAsia="lt-LT"/>
                    </w:rPr>
                    <w:t xml:space="preserve">. Socialinių paslaugų finansavimo ir lėšų apskaičiavimo metodika (toliau – Metodika) reglamentuoja skirtingų rūšių socialinių paslaugų finansavimą, lėšų socialinėms paslaugoms </w:t>
                  </w:r>
                  <w:r>
                    <w:rPr>
                      <w:color w:val="000000"/>
                      <w:szCs w:val="24"/>
                      <w:lang w:eastAsia="lt-LT"/>
                    </w:rPr>
                    <w:t xml:space="preserve">finansuoti </w:t>
                  </w:r>
                  <w:r>
                    <w:rPr>
                      <w:szCs w:val="24"/>
                      <w:lang w:eastAsia="lt-LT"/>
                    </w:rPr>
                    <w:t>apskaičiavimą ir socialinių paslaugų finansavimo administravimą.  </w:t>
                  </w:r>
                </w:p>
              </w:sdtContent>
            </w:sdt>
            <w:sdt>
              <w:sdtPr>
                <w:alias w:val="2 p."/>
                <w:tag w:val="part_2387f55be5e24e08b5f298a3bbeaa2fb"/>
                <w:lock w:val="sdtLocked"/>
                <w:richText/>
              </w:sdtPr>
              <w:sdtContent>
                <w:p>
                  <w:pPr>
                    <w:ind w:firstLine="851"/>
                    <w:jc w:val="both"/>
                    <w:textAlignment w:val="baseline"/>
                    <w:rPr>
                      <w:rFonts w:ascii="Segoe UI" w:hAnsi="Segoe UI" w:cs="Segoe UI"/>
                      <w:color w:val="000000"/>
                      <w:sz w:val="18"/>
                      <w:szCs w:val="18"/>
                      <w:lang w:eastAsia="lt-LT"/>
                    </w:rPr>
                  </w:pPr>
                  <w:sdt>
                    <w:sdtPr>
                      <w:alias w:val="Numeris"/>
                      <w:tag w:val="nr_2387f55be5e24e08b5f298a3bbeaa2fb"/>
                      <w:lock w:val="sdtLocked"/>
                      <w:richText/>
                    </w:sdtPr>
                    <w:sdtContent>
                      <w:r>
                        <w:rPr>
                          <w:color w:val="000000"/>
                          <w:szCs w:val="24"/>
                          <w:lang w:eastAsia="lt-LT"/>
                        </w:rPr>
                        <w:t>2</w:t>
                      </w:r>
                    </w:sdtContent>
                  </w:sdt>
                  <w:r>
                    <w:rPr>
                      <w:color w:val="000000"/>
                      <w:szCs w:val="24"/>
                      <w:lang w:eastAsia="lt-LT"/>
                    </w:rPr>
                    <w:t>. Metodika taikoma finansuojant tas socialines paslaugas, kurias planuoja ir savivaldybės teritorijos gyventojams organizuoja savivaldybės meras ir kurios finansuojamos iš savivaldybės biudžeto lėšų ir (ar) Lietuvos Respublikos valstybės biudžeto dotacijų savivaldybei, kurios administracija priėmė sprendimą dėl socialinių paslaugų skyrimo.  </w:t>
                  </w:r>
                </w:p>
              </w:sdtContent>
            </w:sdt>
            <w:sdt>
              <w:sdtPr>
                <w:alias w:val="3 p."/>
                <w:tag w:val="part_896e760f60fa4b0e8b5f1a96e37e0be8"/>
                <w:lock w:val="sdtLocked"/>
                <w:richText/>
              </w:sdtPr>
              <w:sdtContent>
                <w:p>
                  <w:pPr>
                    <w:ind w:firstLine="851"/>
                    <w:jc w:val="both"/>
                    <w:textAlignment w:val="baseline"/>
                    <w:rPr>
                      <w:color w:val="000000"/>
                      <w:szCs w:val="24"/>
                      <w:lang w:eastAsia="lt-LT"/>
                    </w:rPr>
                  </w:pPr>
                  <w:sdt>
                    <w:sdtPr>
                      <w:alias w:val="Numeris"/>
                      <w:tag w:val="nr_896e760f60fa4b0e8b5f1a96e37e0be8"/>
                      <w:lock w:val="sdtLocked"/>
                      <w:richText/>
                    </w:sdtPr>
                    <w:sdtContent>
                      <w:r>
                        <w:rPr>
                          <w:szCs w:val="24"/>
                          <w:lang w:eastAsia="lt-LT"/>
                        </w:rPr>
                        <w:t>3</w:t>
                      </w:r>
                    </w:sdtContent>
                  </w:sdt>
                  <w:r>
                    <w:rPr>
                      <w:szCs w:val="24"/>
                      <w:lang w:eastAsia="lt-LT"/>
                    </w:rPr>
                    <w:t xml:space="preserve">. Metodikoje vartojamos sąvokos suprantamos taip, kaip jos apibrėžtos Lietuvos Respublikos civiliniame kodekse, </w:t>
                  </w:r>
                  <w:r>
                    <w:rPr>
                      <w:color w:val="000000"/>
                      <w:szCs w:val="24"/>
                      <w:lang w:eastAsia="lt-LT"/>
                    </w:rPr>
                    <w:t>Lietuvos Respublikos socialinių paslaugų įstatyme (toliau – Įstatymas), Lietuvos Respublikos asmens su negalia teisių apsaugos pagrindų įstatyme, Lietuvos Respublikos šeimynų įstatyme, Lietuvos Respublikos vietos savivaldos įstatyme ir Lietuvos Respublikos biudžeto sandaros įstatyme.  </w:t>
                  </w:r>
                </w:p>
                <w:p>
                  <w:pPr>
                    <w:jc w:val="both"/>
                    <w:textAlignment w:val="baseline"/>
                    <w:rPr>
                      <w:rFonts w:ascii="Segoe UI" w:hAnsi="Segoe UI" w:cs="Segoe UI"/>
                      <w:color w:val="000000"/>
                      <w:sz w:val="18"/>
                      <w:szCs w:val="18"/>
                      <w:lang w:eastAsia="lt-LT"/>
                    </w:rPr>
                  </w:pPr>
                </w:p>
              </w:sdtContent>
            </w:sdt>
          </w:sdtContent>
        </w:sdt>
        <w:sdt>
          <w:sdtPr>
            <w:alias w:val="skyrius"/>
            <w:tag w:val="part_445d74c4489b4b22b631dc294a293134"/>
            <w:lock w:val="sdtLocked"/>
            <w:richText/>
          </w:sdtPr>
          <w:sdtContent>
            <w:p>
              <w:pPr>
                <w:jc w:val="center"/>
                <w:textAlignment w:val="baseline"/>
                <w:rPr>
                  <w:b/>
                  <w:bCs/>
                  <w:color w:val="000000"/>
                  <w:szCs w:val="24"/>
                  <w:lang w:eastAsia="lt-LT"/>
                </w:rPr>
              </w:pPr>
              <w:sdt>
                <w:sdtPr>
                  <w:alias w:val="Numeris"/>
                  <w:tag w:val="nr_445d74c4489b4b22b631dc294a293134"/>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textAlignment w:val="baseline"/>
                <w:rPr>
                  <w:b/>
                  <w:bCs/>
                  <w:color w:val="000000"/>
                  <w:szCs w:val="24"/>
                  <w:lang w:eastAsia="lt-LT"/>
                </w:rPr>
              </w:pPr>
              <w:sdt>
                <w:sdtPr>
                  <w:alias w:val="Pavadinimas"/>
                  <w:tag w:val="title_445d74c4489b4b22b631dc294a293134"/>
                  <w:lock w:val="sdtLocked"/>
                  <w:richText/>
                </w:sdtPr>
                <w:sdtContent>
                  <w:r>
                    <w:rPr>
                      <w:b/>
                      <w:bCs/>
                      <w:color w:val="000000"/>
                      <w:szCs w:val="24"/>
                      <w:lang w:eastAsia="lt-LT"/>
                    </w:rPr>
                    <w:t>SOCIALINIŲ PASLAUGŲ FINANSAVIMAS</w:t>
                  </w:r>
                </w:sdtContent>
              </w:sdt>
            </w:p>
            <w:p>
              <w:pPr>
                <w:jc w:val="center"/>
                <w:textAlignment w:val="baseline"/>
                <w:rPr>
                  <w:b/>
                  <w:bCs/>
                  <w:color w:val="000000"/>
                  <w:szCs w:val="24"/>
                  <w:lang w:eastAsia="lt-LT"/>
                </w:rPr>
              </w:pPr>
            </w:p>
            <w:sdt>
              <w:sdtPr>
                <w:alias w:val="skirsnis"/>
                <w:tag w:val="part_1f62dd7eea2c437385d42a5f38297343"/>
                <w:lock w:val="sdtLocked"/>
                <w:richText/>
              </w:sdtPr>
              <w:sdtContent>
                <w:p>
                  <w:pPr>
                    <w:jc w:val="center"/>
                    <w:textAlignment w:val="baseline"/>
                    <w:rPr>
                      <w:b/>
                      <w:bCs/>
                      <w:color w:val="000000"/>
                      <w:szCs w:val="24"/>
                      <w:lang w:eastAsia="lt-LT"/>
                    </w:rPr>
                  </w:pPr>
                  <w:sdt>
                    <w:sdtPr>
                      <w:alias w:val="Numeris"/>
                      <w:tag w:val="nr_1f62dd7eea2c437385d42a5f38297343"/>
                      <w:lock w:val="sdtLocked"/>
                      <w:richText/>
                    </w:sdtPr>
                    <w:sdtContent>
                      <w:r>
                        <w:rPr>
                          <w:b/>
                          <w:bCs/>
                          <w:color w:val="000000"/>
                          <w:szCs w:val="24"/>
                          <w:lang w:eastAsia="lt-LT"/>
                        </w:rPr>
                        <w:t>PIRMASIS</w:t>
                      </w:r>
                    </w:sdtContent>
                  </w:sdt>
                  <w:r>
                    <w:rPr>
                      <w:b/>
                      <w:bCs/>
                      <w:color w:val="000000"/>
                      <w:szCs w:val="24"/>
                      <w:lang w:eastAsia="lt-LT"/>
                    </w:rPr>
                    <w:t xml:space="preserve"> SKIRSNIS</w:t>
                  </w:r>
                </w:p>
                <w:sdt>
                  <w:sdtPr>
                    <w:alias w:val="Pavadinimas"/>
                    <w:tag w:val="title_1f62dd7eea2c437385d42a5f38297343"/>
                    <w:lock w:val="sdtLocked"/>
                    <w:richText/>
                  </w:sdtPr>
                  <w:sdtContent>
                    <w:p>
                      <w:pPr>
                        <w:jc w:val="center"/>
                        <w:textAlignment w:val="baseline"/>
                        <w:rPr>
                          <w:b/>
                          <w:bCs/>
                          <w:color w:val="000000"/>
                          <w:szCs w:val="24"/>
                          <w:lang w:eastAsia="lt-LT"/>
                        </w:rPr>
                      </w:pPr>
                      <w:r>
                        <w:rPr>
                          <w:b/>
                          <w:bCs/>
                          <w:color w:val="000000"/>
                          <w:szCs w:val="24"/>
                          <w:lang w:eastAsia="lt-LT"/>
                        </w:rPr>
                        <w:t xml:space="preserve">SOCIALINĖS PRIEŽIŪROS IR LAIKINO ATOKVĖPIO PASLAUGOS </w:t>
                      </w:r>
                    </w:p>
                    <w:p>
                      <w:pPr>
                        <w:jc w:val="center"/>
                        <w:textAlignment w:val="baseline"/>
                        <w:rPr>
                          <w:rFonts w:ascii="Segoe UI" w:hAnsi="Segoe UI" w:cs="Segoe UI"/>
                          <w:b/>
                          <w:bCs/>
                          <w:color w:val="000000"/>
                          <w:sz w:val="18"/>
                          <w:szCs w:val="18"/>
                          <w:lang w:eastAsia="lt-LT"/>
                        </w:rPr>
                      </w:pPr>
                      <w:r>
                        <w:rPr>
                          <w:b/>
                          <w:bCs/>
                          <w:color w:val="000000"/>
                          <w:szCs w:val="24"/>
                          <w:lang w:eastAsia="lt-LT"/>
                        </w:rPr>
                        <w:t>FINANSAVIMAS </w:t>
                      </w:r>
                    </w:p>
                  </w:sdtContent>
                </w:sdt>
                <w:p>
                  <w:pPr>
                    <w:tabs>
                      <w:tab w:val="left" w:pos="1134"/>
                    </w:tabs>
                    <w:ind w:firstLine="851"/>
                    <w:jc w:val="both"/>
                    <w:textAlignment w:val="baseline"/>
                    <w:rPr>
                      <w:color w:val="000000"/>
                      <w:szCs w:val="24"/>
                      <w:lang w:eastAsia="lt-LT"/>
                    </w:rPr>
                  </w:pPr>
                </w:p>
                <w:sdt>
                  <w:sdtPr>
                    <w:alias w:val="4 p."/>
                    <w:tag w:val="part_5c51699569bd476a9dec814587f8b6be"/>
                    <w:lock w:val="sdtLocked"/>
                    <w:richText/>
                  </w:sdtPr>
                  <w:sdtContent>
                    <w:p>
                      <w:pPr>
                        <w:tabs>
                          <w:tab w:val="left" w:pos="1134"/>
                        </w:tabs>
                        <w:ind w:firstLine="851"/>
                        <w:jc w:val="both"/>
                        <w:textAlignment w:val="baseline"/>
                        <w:rPr>
                          <w:color w:val="000000"/>
                          <w:szCs w:val="24"/>
                          <w:lang w:eastAsia="lt-LT"/>
                        </w:rPr>
                      </w:pPr>
                      <w:sdt>
                        <w:sdtPr>
                          <w:alias w:val="Numeris"/>
                          <w:tag w:val="nr_5c51699569bd476a9dec814587f8b6be"/>
                          <w:lock w:val="sdtLocked"/>
                          <w:richText/>
                        </w:sdtPr>
                        <w:sdtContent>
                          <w:r>
                            <w:rPr>
                              <w:color w:val="000000"/>
                              <w:szCs w:val="24"/>
                              <w:lang w:eastAsia="lt-LT"/>
                            </w:rPr>
                            <w:t>4</w:t>
                          </w:r>
                        </w:sdtContent>
                      </w:sdt>
                      <w:r>
                        <w:rPr>
                          <w:color w:val="000000"/>
                          <w:szCs w:val="24"/>
                          <w:lang w:eastAsia="lt-LT"/>
                        </w:rPr>
                        <w:t>. Valstybės biudžeto dotacijos socialinei priežiūrai šeimoms teikti savivaldybių administracijoms skiriamos atvejo vadybininkų, socialinių darbuotojų, socialinių paslaugų įstaigų socialinių pedagogų ir individualios priežiūros darbuotojų, teikiančių socialinę priežiūrą šeimoms, pareigybėms finansuoti.  </w:t>
                      </w:r>
                    </w:p>
                  </w:sdtContent>
                </w:sdt>
                <w:sdt>
                  <w:sdtPr>
                    <w:alias w:val="5 p."/>
                    <w:tag w:val="part_77ccf3d314b447268c691011b7de3873"/>
                    <w:lock w:val="sdtLocked"/>
                    <w:richText/>
                  </w:sdtPr>
                  <w:sdtContent>
                    <w:p>
                      <w:pPr>
                        <w:tabs>
                          <w:tab w:val="left" w:pos="1134"/>
                        </w:tabs>
                        <w:ind w:firstLine="851"/>
                        <w:jc w:val="both"/>
                        <w:textAlignment w:val="baseline"/>
                        <w:rPr>
                          <w:szCs w:val="24"/>
                          <w:lang w:eastAsia="lt-LT"/>
                        </w:rPr>
                      </w:pPr>
                      <w:sdt>
                        <w:sdtPr>
                          <w:alias w:val="Numeris"/>
                          <w:tag w:val="nr_77ccf3d314b447268c691011b7de3873"/>
                          <w:lock w:val="sdtLocked"/>
                          <w:richText/>
                        </w:sdtPr>
                        <w:sdtContent>
                          <w:r>
                            <w:rPr>
                              <w:color w:val="000000"/>
                              <w:szCs w:val="24"/>
                              <w:lang w:eastAsia="lt-LT"/>
                            </w:rPr>
                            <w:t>5</w:t>
                          </w:r>
                        </w:sdtContent>
                      </w:sdt>
                      <w:r>
                        <w:rPr>
                          <w:color w:val="000000"/>
                          <w:szCs w:val="24"/>
                          <w:lang w:eastAsia="lt-LT"/>
                        </w:rPr>
                        <w:t xml:space="preserve">. Valstybės biudžeto dotacijos vaikų dienos socialinei priežiūrai, asmenų su negalia socialinei reabilitacijai bendruomenėje, laikino atokvėpio paslaugai teikti savivaldybių administracijoms paskirstomos, pervedamos, tikslinamos, naudojamos ir už jas atsiskaitoma socialinės apsaugos ir darbo ministro </w:t>
                      </w:r>
                      <w:r>
                        <w:rPr>
                          <w:szCs w:val="24"/>
                          <w:lang w:eastAsia="lt-LT"/>
                        </w:rPr>
                        <w:t>nustatyta tvarka.   </w:t>
                      </w:r>
                    </w:p>
                    <w:p>
                      <w:pPr>
                        <w:ind w:firstLine="851"/>
                        <w:textAlignment w:val="baseline"/>
                        <w:rPr>
                          <w:szCs w:val="24"/>
                          <w:lang w:eastAsia="lt-LT"/>
                        </w:rPr>
                      </w:pPr>
                    </w:p>
                  </w:sdtContent>
                </w:sdt>
              </w:sdtContent>
            </w:sdt>
            <w:sdt>
              <w:sdtPr>
                <w:alias w:val="skirsnis"/>
                <w:tag w:val="part_daf0d8d8780c4e1587530f7b68f9b2f9"/>
                <w:lock w:val="sdtLocked"/>
                <w:richText/>
              </w:sdtPr>
              <w:sdtContent>
                <w:p>
                  <w:pPr>
                    <w:jc w:val="center"/>
                    <w:textAlignment w:val="baseline"/>
                    <w:rPr>
                      <w:b/>
                      <w:bCs/>
                      <w:color w:val="000000"/>
                      <w:szCs w:val="24"/>
                      <w:lang w:eastAsia="lt-LT"/>
                    </w:rPr>
                  </w:pPr>
                  <w:sdt>
                    <w:sdtPr>
                      <w:alias w:val="Numeris"/>
                      <w:tag w:val="nr_daf0d8d8780c4e1587530f7b68f9b2f9"/>
                      <w:lock w:val="sdtLocked"/>
                      <w:richText/>
                    </w:sdtPr>
                    <w:sdtContent>
                      <w:r>
                        <w:rPr>
                          <w:b/>
                          <w:bCs/>
                          <w:color w:val="000000"/>
                          <w:szCs w:val="24"/>
                          <w:lang w:eastAsia="lt-LT"/>
                        </w:rPr>
                        <w:t>ANTRASIS</w:t>
                      </w:r>
                    </w:sdtContent>
                  </w:sdt>
                  <w:r>
                    <w:rPr>
                      <w:b/>
                      <w:bCs/>
                      <w:color w:val="000000"/>
                      <w:szCs w:val="24"/>
                      <w:lang w:eastAsia="lt-LT"/>
                    </w:rPr>
                    <w:t xml:space="preserve"> SKIRSNIS</w:t>
                  </w:r>
                </w:p>
                <w:p>
                  <w:pPr>
                    <w:jc w:val="center"/>
                    <w:textAlignment w:val="baseline"/>
                    <w:rPr>
                      <w:color w:val="000000"/>
                      <w:szCs w:val="24"/>
                      <w:lang w:eastAsia="lt-LT"/>
                    </w:rPr>
                  </w:pPr>
                  <w:sdt>
                    <w:sdtPr>
                      <w:alias w:val="Pavadinimas"/>
                      <w:tag w:val="title_daf0d8d8780c4e1587530f7b68f9b2f9"/>
                      <w:lock w:val="sdtLocked"/>
                      <w:richText/>
                    </w:sdtPr>
                    <w:sdtContent>
                      <w:r>
                        <w:rPr>
                          <w:b/>
                          <w:bCs/>
                          <w:color w:val="000000"/>
                          <w:szCs w:val="24"/>
                          <w:lang w:eastAsia="lt-LT"/>
                        </w:rPr>
                        <w:t>SOCIALINĖS GLOBOS FINANSAVIMAS </w:t>
                      </w:r>
                      <w:r>
                        <w:rPr>
                          <w:color w:val="000000"/>
                          <w:szCs w:val="24"/>
                          <w:lang w:eastAsia="lt-LT"/>
                        </w:rPr>
                        <w:t> </w:t>
                      </w:r>
                    </w:sdtContent>
                  </w:sdt>
                </w:p>
                <w:p>
                  <w:pPr>
                    <w:jc w:val="center"/>
                    <w:textAlignment w:val="baseline"/>
                    <w:rPr>
                      <w:rFonts w:ascii="Segoe UI" w:hAnsi="Segoe UI" w:cs="Segoe UI"/>
                      <w:sz w:val="18"/>
                      <w:szCs w:val="18"/>
                      <w:lang w:eastAsia="lt-LT"/>
                    </w:rPr>
                  </w:pPr>
                </w:p>
                <w:sdt>
                  <w:sdtPr>
                    <w:alias w:val="6 p."/>
                    <w:tag w:val="part_b9f6dd0b74d44781b8b107a5ed1644c1"/>
                    <w:lock w:val="sdtLocked"/>
                    <w:richText/>
                  </w:sdtPr>
                  <w:sdtContent>
                    <w:p>
                      <w:pPr>
                        <w:ind w:firstLine="851"/>
                        <w:jc w:val="both"/>
                        <w:textAlignment w:val="baseline"/>
                        <w:rPr>
                          <w:color w:val="000000"/>
                          <w:szCs w:val="24"/>
                          <w:lang w:eastAsia="lt-LT"/>
                        </w:rPr>
                      </w:pPr>
                      <w:sdt>
                        <w:sdtPr>
                          <w:alias w:val="Numeris"/>
                          <w:tag w:val="nr_b9f6dd0b74d44781b8b107a5ed1644c1"/>
                          <w:lock w:val="sdtLocked"/>
                          <w:richText/>
                        </w:sdtPr>
                        <w:sdtContent>
                          <w:r>
                            <w:rPr>
                              <w:color w:val="000000"/>
                              <w:szCs w:val="24"/>
                              <w:lang w:eastAsia="lt-LT"/>
                            </w:rPr>
                            <w:t>6</w:t>
                          </w:r>
                        </w:sdtContent>
                      </w:sdt>
                      <w:r>
                        <w:rPr>
                          <w:color w:val="000000"/>
                          <w:szCs w:val="24"/>
                          <w:lang w:eastAsia="lt-LT"/>
                        </w:rPr>
                        <w:t xml:space="preserve">. Savivaldybių administracijoms iš valstybės biudžeto dotacijų skiriamų lėšų asmens su sunkia negalia socialinei globai teikti dalis – iki 7,2 bazinės socialinės išmokos (BSI) dydžio per mėnesį. </w:t>
                      </w:r>
                    </w:p>
                    <w:p>
                      <w:pPr>
                        <w:ind w:firstLine="851"/>
                        <w:jc w:val="both"/>
                        <w:textAlignment w:val="baseline"/>
                        <w:rPr>
                          <w:color w:val="000000"/>
                          <w:szCs w:val="24"/>
                          <w:lang w:eastAsia="lt-LT"/>
                        </w:rPr>
                      </w:pPr>
                      <w:r>
                        <w:rPr>
                          <w:color w:val="000000"/>
                          <w:szCs w:val="24"/>
                          <w:lang w:eastAsia="lt-LT"/>
                        </w:rPr>
                        <w:t>Lėšų dalis, skiriama konkretaus asmens su sunkia negalia socialinei globai finansuoti, priklauso nuo asmens finansinių galimybių mokėti už socialines paslaugas, įvertintų vadovaujantis socialinės apsaugos ir darbo ministro patvirtintu Mokėjimo už socialines paslaugas tvarkos aprašu (toliau – Mokėjimo už socialines paslaugas tvarkos aprašas), ir nuo socialinės globos kainos.</w:t>
                      </w:r>
                    </w:p>
                    <w:p>
                      <w:pPr>
                        <w:ind w:firstLine="851"/>
                        <w:jc w:val="both"/>
                        <w:textAlignment w:val="baseline"/>
                        <w:rPr>
                          <w:color w:val="000000"/>
                          <w:szCs w:val="24"/>
                          <w:lang w:eastAsia="lt-LT"/>
                        </w:rPr>
                      </w:pPr>
                      <w:r>
                        <w:rPr>
                          <w:color w:val="000000"/>
                          <w:szCs w:val="24"/>
                          <w:lang w:eastAsia="lt-LT"/>
                        </w:rPr>
                        <w:t>Socialinės globos teikimo asmeniui su sunkia negalia lėšos naudojamos skirtumui tarp socialinės globos kainos ir asmens mokėjimo už socialines paslaugas finansuoti.</w:t>
                      </w:r>
                    </w:p>
                  </w:sdtContent>
                </w:sdt>
                <w:sdt>
                  <w:sdtPr>
                    <w:alias w:val="7 p."/>
                    <w:tag w:val="part_dba8ccd1c77e4eb9b6316065f119d540"/>
                    <w:lock w:val="sdtLocked"/>
                    <w:richText/>
                  </w:sdtPr>
                  <w:sdtContent>
                    <w:p>
                      <w:pPr>
                        <w:ind w:firstLine="851"/>
                        <w:jc w:val="both"/>
                        <w:textAlignment w:val="baseline"/>
                        <w:rPr>
                          <w:szCs w:val="24"/>
                          <w:lang w:eastAsia="lt-LT"/>
                        </w:rPr>
                      </w:pPr>
                      <w:sdt>
                        <w:sdtPr>
                          <w:alias w:val="Numeris"/>
                          <w:tag w:val="nr_dba8ccd1c77e4eb9b6316065f119d540"/>
                          <w:lock w:val="sdtLocked"/>
                          <w:richText/>
                        </w:sdtPr>
                        <w:sdtContent>
                          <w:r>
                            <w:rPr>
                              <w:color w:val="000000"/>
                              <w:szCs w:val="24"/>
                              <w:lang w:eastAsia="lt-LT"/>
                            </w:rPr>
                            <w:t>7</w:t>
                          </w:r>
                        </w:sdtContent>
                      </w:sdt>
                      <w:r>
                        <w:rPr>
                          <w:color w:val="000000"/>
                          <w:szCs w:val="24"/>
                          <w:lang w:eastAsia="lt-LT"/>
                        </w:rPr>
                        <w:t>. Socialinės globos teikimo asmeniui su sunkia negalia lėšos skiriamos savivaldybės, kurioje priimtas sprendim</w:t>
                      </w:r>
                      <w:r>
                        <w:rPr>
                          <w:strike/>
                          <w:color w:val="000000"/>
                          <w:szCs w:val="24"/>
                          <w:lang w:eastAsia="lt-LT"/>
                        </w:rPr>
                        <w:t>a</w:t>
                      </w:r>
                      <w:r>
                        <w:rPr>
                          <w:color w:val="000000"/>
                          <w:szCs w:val="24"/>
                          <w:lang w:eastAsia="lt-LT"/>
                        </w:rPr>
                        <w:t xml:space="preserve">s dėl socialinės globos skyrimo asmeniui su sunkia </w:t>
                      </w:r>
                      <w:r>
                        <w:rPr>
                          <w:szCs w:val="24"/>
                          <w:lang w:eastAsia="lt-LT"/>
                        </w:rPr>
                        <w:t xml:space="preserve">negalia, </w:t>
                      </w:r>
                      <w:r>
                        <w:rPr>
                          <w:color w:val="000000"/>
                          <w:szCs w:val="24"/>
                          <w:lang w:eastAsia="lt-LT"/>
                        </w:rPr>
                        <w:t>administracijai.</w:t>
                      </w:r>
                      <w:r>
                        <w:rPr>
                          <w:szCs w:val="24"/>
                          <w:lang w:eastAsia="lt-LT"/>
                        </w:rPr>
                        <w:t> </w:t>
                      </w:r>
                    </w:p>
                  </w:sdtContent>
                </w:sdt>
                <w:sdt>
                  <w:sdtPr>
                    <w:alias w:val="8 p."/>
                    <w:tag w:val="part_9bc54acba50c4be2b138e40ec70d5382"/>
                    <w:lock w:val="sdtLocked"/>
                    <w:richText/>
                  </w:sdtPr>
                  <w:sdtContent>
                    <w:p>
                      <w:pPr>
                        <w:ind w:firstLine="851"/>
                        <w:jc w:val="both"/>
                        <w:textAlignment w:val="baseline"/>
                        <w:rPr>
                          <w:rFonts w:ascii="Segoe UI" w:hAnsi="Segoe UI" w:cs="Segoe UI"/>
                          <w:sz w:val="18"/>
                          <w:szCs w:val="18"/>
                          <w:lang w:eastAsia="lt-LT"/>
                        </w:rPr>
                      </w:pPr>
                      <w:sdt>
                        <w:sdtPr>
                          <w:alias w:val="Numeris"/>
                          <w:tag w:val="nr_9bc54acba50c4be2b138e40ec70d5382"/>
                          <w:lock w:val="sdtLocked"/>
                          <w:richText/>
                        </w:sdtPr>
                        <w:sdtContent>
                          <w:r>
                            <w:rPr>
                              <w:color w:val="000000"/>
                              <w:szCs w:val="24"/>
                              <w:lang w:eastAsia="lt-LT"/>
                            </w:rPr>
                            <w:t>8</w:t>
                          </w:r>
                        </w:sdtContent>
                      </w:sdt>
                      <w:r>
                        <w:rPr>
                          <w:color w:val="000000"/>
                          <w:szCs w:val="24"/>
                          <w:lang w:eastAsia="lt-LT"/>
                        </w:rPr>
                        <w:t>. Socialinės globos teikimo asmeniui su sunkia negalia lėšos asmeniui grynaisiais pinigais neišmokamos. </w:t>
                      </w:r>
                    </w:p>
                  </w:sdtContent>
                </w:sdt>
                <w:sdt>
                  <w:sdtPr>
                    <w:alias w:val="9 p."/>
                    <w:tag w:val="part_c6b2e122a2594d129cafb582eedc72a8"/>
                    <w:lock w:val="sdtLocked"/>
                    <w:richText/>
                  </w:sdtPr>
                  <w:sdtContent>
                    <w:p>
                      <w:pPr>
                        <w:ind w:firstLine="851"/>
                        <w:jc w:val="both"/>
                        <w:textAlignment w:val="baseline"/>
                        <w:rPr>
                          <w:rFonts w:ascii="Segoe UI" w:hAnsi="Segoe UI" w:cs="Segoe UI"/>
                          <w:color w:val="000000"/>
                          <w:sz w:val="18"/>
                          <w:szCs w:val="18"/>
                          <w:lang w:eastAsia="lt-LT"/>
                        </w:rPr>
                      </w:pPr>
                      <w:sdt>
                        <w:sdtPr>
                          <w:alias w:val="Numeris"/>
                          <w:tag w:val="nr_c6b2e122a2594d129cafb582eedc72a8"/>
                          <w:lock w:val="sdtLocked"/>
                          <w:richText/>
                        </w:sdtPr>
                        <w:sdtContent>
                          <w:r>
                            <w:rPr>
                              <w:color w:val="000000"/>
                              <w:szCs w:val="24"/>
                              <w:lang w:eastAsia="lt-LT"/>
                            </w:rPr>
                            <w:t>9</w:t>
                          </w:r>
                        </w:sdtContent>
                      </w:sdt>
                      <w:r>
                        <w:rPr>
                          <w:color w:val="000000"/>
                          <w:szCs w:val="24"/>
                          <w:lang w:eastAsia="lt-LT"/>
                        </w:rPr>
                        <w:t>. Gautas Metodikos 6 punkte nurodytas lėšas savivaldybės administracija naudoja organizuodama dienos, trumpalaikę ar ilgalaikę socialinę globą asmenims su sunkia negalia, kuriems, vadovaujantis socialinės apsaugos ir darbo ministro patvirtintais Asmens (šeimos) socialinių paslaugų poreikio nustatymo ir skyrimo tvarkos aprašu ar Senyvo amžiaus asmens bei suaugusio asmens su negalia socialinės globos poreikio nustatymo metodika, nustatytas socialinės globos poreikis ir skirta dienos, trumpalaikė ar ilgalaikė socialinė globa. </w:t>
                      </w:r>
                    </w:p>
                  </w:sdtContent>
                </w:sdt>
                <w:sdt>
                  <w:sdtPr>
                    <w:alias w:val="10 p."/>
                    <w:tag w:val="part_7709bbc1dfd0416698403c0293faf0cf"/>
                    <w:lock w:val="sdtLocked"/>
                    <w:richText/>
                  </w:sdtPr>
                  <w:sdtContent>
                    <w:p>
                      <w:pPr>
                        <w:ind w:firstLine="851"/>
                        <w:jc w:val="both"/>
                        <w:textAlignment w:val="baseline"/>
                        <w:rPr>
                          <w:rFonts w:ascii="Segoe UI" w:hAnsi="Segoe UI" w:cs="Segoe UI"/>
                          <w:sz w:val="18"/>
                          <w:szCs w:val="18"/>
                          <w:lang w:eastAsia="lt-LT"/>
                        </w:rPr>
                      </w:pPr>
                      <w:sdt>
                        <w:sdtPr>
                          <w:alias w:val="Numeris"/>
                          <w:tag w:val="nr_7709bbc1dfd0416698403c0293faf0cf"/>
                          <w:lock w:val="sdtLocked"/>
                          <w:richText/>
                        </w:sdtPr>
                        <w:sdtContent>
                          <w:r>
                            <w:rPr>
                              <w:color w:val="000000"/>
                              <w:szCs w:val="24"/>
                              <w:lang w:eastAsia="lt-LT"/>
                            </w:rPr>
                            <w:t>10</w:t>
                          </w:r>
                        </w:sdtContent>
                      </w:sdt>
                      <w:r>
                        <w:rPr>
                          <w:color w:val="000000"/>
                          <w:szCs w:val="24"/>
                          <w:lang w:eastAsia="lt-LT"/>
                        </w:rPr>
                        <w:t xml:space="preserve">. Socialinės </w:t>
                      </w:r>
                      <w:r>
                        <w:rPr>
                          <w:szCs w:val="24"/>
                          <w:lang w:eastAsia="lt-LT"/>
                        </w:rPr>
                        <w:t xml:space="preserve">globos teikimo asmeniui su sunkia negalia lėšomis savivaldybės administracija sumoka socialinės globos įstaigai už socialinės globos teikimą </w:t>
                      </w:r>
                      <w:r>
                        <w:rPr>
                          <w:color w:val="000000"/>
                          <w:szCs w:val="24"/>
                          <w:lang w:eastAsia="lt-LT"/>
                        </w:rPr>
                        <w:t>konkrečiam</w:t>
                      </w:r>
                      <w:r>
                        <w:rPr>
                          <w:szCs w:val="24"/>
                          <w:lang w:eastAsia="lt-LT"/>
                        </w:rPr>
                        <w:t xml:space="preserve"> asmeniui. </w:t>
                      </w:r>
                    </w:p>
                    <w:p>
                      <w:pPr>
                        <w:ind w:firstLine="851"/>
                        <w:jc w:val="both"/>
                        <w:textAlignment w:val="baseline"/>
                        <w:rPr>
                          <w:rFonts w:ascii="Segoe UI" w:hAnsi="Segoe UI" w:cs="Segoe UI"/>
                          <w:sz w:val="18"/>
                          <w:szCs w:val="18"/>
                          <w:lang w:eastAsia="lt-LT"/>
                        </w:rPr>
                      </w:pPr>
                      <w:r>
                        <w:rPr>
                          <w:szCs w:val="24"/>
                          <w:lang w:eastAsia="lt-LT"/>
                        </w:rPr>
                        <w:t xml:space="preserve">Socialinės globos įstaigai sumokama socialinės globos teikimo asmeniui su sunkia negalia lėšų dalis už socialinės globos teikimą </w:t>
                      </w:r>
                      <w:r>
                        <w:rPr>
                          <w:color w:val="000000"/>
                          <w:szCs w:val="24"/>
                          <w:lang w:eastAsia="lt-LT"/>
                        </w:rPr>
                        <w:t>konkrečiam</w:t>
                      </w:r>
                      <w:r>
                        <w:rPr>
                          <w:szCs w:val="24"/>
                          <w:lang w:eastAsia="lt-LT"/>
                        </w:rPr>
                        <w:t xml:space="preserve"> asmeniui priklauso nuo asmens finansinių galimybių mokėti už socialines paslaugas, įvertintų vadovaujantis Mokėjimo už socialines paslaugas tvarkos aprašu, ir nuo socialinės globos kainos.  </w:t>
                      </w:r>
                    </w:p>
                  </w:sdtContent>
                </w:sdt>
                <w:sdt>
                  <w:sdtPr>
                    <w:alias w:val="11 p."/>
                    <w:tag w:val="part_67e52fd9be074bff89a0b97a48edc122"/>
                    <w:lock w:val="sdtLocked"/>
                    <w:richText/>
                  </w:sdtPr>
                  <w:sdtContent>
                    <w:p>
                      <w:pPr>
                        <w:ind w:firstLine="851"/>
                        <w:jc w:val="both"/>
                      </w:pPr>
                      <w:sdt>
                        <w:sdtPr>
                          <w:alias w:val="Numeris"/>
                          <w:tag w:val="nr_67e52fd9be074bff89a0b97a48edc122"/>
                          <w:lock w:val="sdtLocked"/>
                          <w:richText/>
                        </w:sdtPr>
                        <w:sdtContent>
                          <w:r>
                            <w:rPr>
                              <w:szCs w:val="24"/>
                            </w:rPr>
                            <w:t>11</w:t>
                          </w:r>
                        </w:sdtContent>
                      </w:sdt>
                      <w:r>
                        <w:rPr>
                          <w:szCs w:val="24"/>
                        </w:rPr>
                        <w:t>. Socialinė globa likusiems be tėvų globos vaikams, įskaitant ir likusius be tėvų globos vaikus su sunkia negalia, finansuojama vadovaujantis Įstatymo 42 straipsnio 7 dalimi. Socialinės globos įstaiga globos (rūpybos) išmoką vaikui pirmumo tvarka naudoja Metodikos 25.3–25.6, 25.10–25.11 papunkčiuose nurodytoms išlaidoms apmokėti, o nepanaudotą šios išmokos dalį – Metodikos 23.3, 23.4, 23.6, 23.11 ir 23.13 papunkčiuose nurodytoms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11-1 p."/>
                    <w:tag w:val="part_1255b53d5509413fa7483e1a8d5986ef"/>
                    <w:lock w:val="sdtLocked"/>
                    <w:richText/>
                  </w:sdtPr>
                  <w:sdtContent>
                    <w:p>
                      <w:pPr>
                        <w:ind w:firstLine="851"/>
                        <w:jc w:val="both"/>
                        <w:rPr>
                          <w:color w:val="000000"/>
                          <w:szCs w:val="24"/>
                          <w:lang w:eastAsia="lt-LT"/>
                        </w:rPr>
                      </w:pPr>
                      <w:sdt>
                        <w:sdtPr>
                          <w:alias w:val="Numeris"/>
                          <w:tag w:val="nr_1255b53d5509413fa7483e1a8d5986ef"/>
                          <w:lock w:val="sdtLocked"/>
                          <w:richText/>
                        </w:sdtPr>
                        <w:sdtContent>
                          <w:r>
                            <w:rPr>
                              <w:szCs w:val="24"/>
                            </w:rPr>
                            <w:t>11</w:t>
                          </w:r>
                          <w:r>
                            <w:rPr>
                              <w:szCs w:val="24"/>
                              <w:vertAlign w:val="superscript"/>
                            </w:rPr>
                            <w:t>1</w:t>
                          </w:r>
                        </w:sdtContent>
                      </w:sdt>
                      <w:r>
                        <w:rPr>
                          <w:szCs w:val="24"/>
                        </w:rPr>
                        <w:t>. Jeigu vyresnis negu 18 metų asmuo, atitinkantis Išmokų vaikams įstatymo 11 straipsnyje nurodytas sąlygas, lieka gyventi ir yra išlaikomas (nemokamai gauna nakvynę, maistą ir kitas paslaugas) socialinės globos įstaigoje, kurioje iki pilnametystės jam buvo nustatyta globa (rūpyba), tęsiamas šio asmens socialinės globos finansavimas, kol jis atitinka minėtame straipsnyje nurodytas sąlygas,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Content>
            </w:sdt>
          </w:sdtContent>
        </w:sdt>
        <w:sdt>
          <w:sdtPr>
            <w:alias w:val="skyrius"/>
            <w:tag w:val="part_4b70bd607bfc4c46942f3c115b38fbcd"/>
            <w:lock w:val="sdtLocked"/>
            <w:richText/>
          </w:sdtPr>
          <w:sdtContent>
            <w:p>
              <w:pPr>
                <w:jc w:val="center"/>
                <w:textAlignment w:val="baseline"/>
                <w:rPr>
                  <w:b/>
                  <w:bCs/>
                  <w:color w:val="000000"/>
                  <w:szCs w:val="24"/>
                  <w:lang w:eastAsia="lt-LT"/>
                </w:rPr>
              </w:pPr>
              <w:sdt>
                <w:sdtPr>
                  <w:alias w:val="Numeris"/>
                  <w:tag w:val="nr_4b70bd607bfc4c46942f3c115b38fbcd"/>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textAlignment w:val="baseline"/>
                <w:rPr>
                  <w:b/>
                  <w:bCs/>
                  <w:color w:val="000000"/>
                  <w:szCs w:val="24"/>
                  <w:lang w:eastAsia="lt-LT"/>
                </w:rPr>
              </w:pPr>
              <w:sdt>
                <w:sdtPr>
                  <w:alias w:val="Pavadinimas"/>
                  <w:tag w:val="title_4b70bd607bfc4c46942f3c115b38fbcd"/>
                  <w:lock w:val="sdtLocked"/>
                  <w:richText/>
                </w:sdtPr>
                <w:sdtContent>
                  <w:r>
                    <w:rPr>
                      <w:b/>
                      <w:bCs/>
                      <w:color w:val="000000"/>
                      <w:szCs w:val="24"/>
                      <w:lang w:eastAsia="lt-LT"/>
                    </w:rPr>
                    <w:t>ŠEIMYNŲ FINANSAVIMAS</w:t>
                  </w:r>
                </w:sdtContent>
              </w:sdt>
            </w:p>
            <w:p>
              <w:pPr>
                <w:ind w:firstLine="851"/>
                <w:jc w:val="center"/>
                <w:textAlignment w:val="baseline"/>
                <w:rPr>
                  <w:rFonts w:ascii="Segoe UI" w:hAnsi="Segoe UI" w:cs="Segoe UI"/>
                  <w:color w:val="000000"/>
                  <w:sz w:val="18"/>
                  <w:szCs w:val="18"/>
                  <w:lang w:eastAsia="lt-LT"/>
                </w:rPr>
              </w:pPr>
            </w:p>
            <w:sdt>
              <w:sdtPr>
                <w:alias w:val="12 p."/>
                <w:tag w:val="part_6f46e0528c5f4ae6a08493e0f2d3a495"/>
                <w:lock w:val="sdtLocked"/>
                <w:richText/>
              </w:sdtPr>
              <w:sdtContent>
                <w:p>
                  <w:pPr>
                    <w:ind w:firstLine="851"/>
                    <w:jc w:val="both"/>
                    <w:rPr>
                      <w:rFonts w:ascii="Segoe UI" w:hAnsi="Segoe UI" w:cs="Segoe UI"/>
                      <w:color w:val="000000"/>
                      <w:sz w:val="18"/>
                      <w:szCs w:val="18"/>
                      <w:lang w:eastAsia="lt-LT"/>
                    </w:rPr>
                  </w:pPr>
                  <w:sdt>
                    <w:sdtPr>
                      <w:alias w:val="Numeris"/>
                      <w:tag w:val="nr_6f46e0528c5f4ae6a08493e0f2d3a495"/>
                      <w:lock w:val="sdtLocked"/>
                      <w:richText/>
                    </w:sdtPr>
                    <w:sdtContent>
                      <w:r>
                        <w:rPr>
                          <w:szCs w:val="24"/>
                        </w:rPr>
                        <w:t>12</w:t>
                      </w:r>
                    </w:sdtContent>
                  </w:sdt>
                  <w:r>
                    <w:rPr>
                      <w:szCs w:val="24"/>
                    </w:rPr>
                    <w:t xml:space="preserve">. Šeimynos vykdomai vaiko globai (rūpybai) užtikrinti šeimynai mokamas globos (rūpybos) išmokos tikslinis priedas, naudojamas šeimynos dalyvių gyventojų pajamų mokesčiui, socialinio draudimo ir sveikatos draudimo įmokoms, mokėtinoms nuo šeimynos dalyvio išlaikymo pajamų, mokėti ir Metodikos 25.1–25.2, 25.7, 25.9 bei 25.11 papunkčiuose nurodytoms išlaidoms apmokėti. Nepanaudota minėtoms išlaidoms apmokėti globos (rūpybos) išmokos tikslinio priedo dalis naudojama Metodikos 23.3–23.4, 23.6, 23.11 bei 23.13 papunkčiuose ir 25.3–25.6 bei 25.10–25.11 papunkčiuose nurodytoms išlaidoms apmokėti.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13 p."/>
                <w:tag w:val="part_75cefec86b9c40c0ad7271101292fd98"/>
                <w:lock w:val="sdtLocked"/>
                <w:richText/>
              </w:sdtPr>
              <w:sdtContent>
                <w:p>
                  <w:pPr>
                    <w:ind w:firstLine="851"/>
                    <w:jc w:val="both"/>
                    <w:textAlignment w:val="baseline"/>
                    <w:rPr>
                      <w:color w:val="000000"/>
                      <w:szCs w:val="24"/>
                      <w:lang w:eastAsia="lt-LT"/>
                    </w:rPr>
                  </w:pPr>
                  <w:sdt>
                    <w:sdtPr>
                      <w:alias w:val="Numeris"/>
                      <w:tag w:val="nr_75cefec86b9c40c0ad7271101292fd98"/>
                      <w:lock w:val="sdtLocked"/>
                      <w:richText/>
                    </w:sdtPr>
                    <w:sdtContent>
                      <w:r>
                        <w:rPr>
                          <w:color w:val="000000"/>
                          <w:szCs w:val="24"/>
                          <w:lang w:eastAsia="lt-LT"/>
                        </w:rPr>
                        <w:t>13</w:t>
                      </w:r>
                    </w:sdtContent>
                  </w:sdt>
                  <w:r>
                    <w:rPr>
                      <w:color w:val="000000"/>
                      <w:szCs w:val="24"/>
                      <w:lang w:eastAsia="lt-LT"/>
                    </w:rPr>
                    <w:t>. Lėšos likusio be tėvų globos vaiko socialinei globai šeimynoje finansuoti susideda iš vaiko globos (rūpybos) išmokos ir vaiko globos (rūpybos) išmokos tikslinio priedo. Savivaldybės mero ar jo įgalioto savivaldybės administracijos direktoriaus ir šeimynos rašytiniu susitarimu gali būti skiriama ir kita finansinė bei materialinė parama šeimynai. </w:t>
                  </w:r>
                </w:p>
              </w:sdtContent>
            </w:sdt>
            <w:sdt>
              <w:sdtPr>
                <w:alias w:val="14 p."/>
                <w:tag w:val="part_a0d468f622c34233b5b0b49e75a2b21f"/>
                <w:lock w:val="sdtLocked"/>
                <w:richText/>
              </w:sdtPr>
              <w:sdtContent>
                <w:p>
                  <w:pPr>
                    <w:ind w:firstLine="851"/>
                    <w:jc w:val="both"/>
                    <w:rPr>
                      <w:color w:val="000000"/>
                      <w:szCs w:val="24"/>
                      <w:lang w:eastAsia="lt-LT"/>
                    </w:rPr>
                  </w:pPr>
                  <w:sdt>
                    <w:sdtPr>
                      <w:alias w:val="Numeris"/>
                      <w:tag w:val="nr_a0d468f622c34233b5b0b49e75a2b21f"/>
                      <w:lock w:val="sdtLocked"/>
                      <w:richText/>
                    </w:sdtPr>
                    <w:sdtContent>
                      <w:r>
                        <w:rPr>
                          <w:szCs w:val="24"/>
                        </w:rPr>
                        <w:t>14</w:t>
                      </w:r>
                    </w:sdtContent>
                  </w:sdt>
                  <w:r>
                    <w:rPr>
                      <w:szCs w:val="24"/>
                    </w:rPr>
                    <w:t>. Jeigu vyresnis negu 18 metų asmuo, iki jam sukaks 24 metai, atitinka Išmokų vaikams įstatymo 11 straipsnyje nurodytas sąlygas, lieka gyventi ir yra išlaikomas (nemokamai gauna nakvynę, maistą ir kitas paslaugas) šeimynoje, kurioje iki pilnametystės jam buvo nustatyta globa (rūpyba), tęsiamas šeimynos finansavimas pagal Metodikos 12</w:t>
                  </w:r>
                  <w:r>
                    <w:rPr>
                      <w:color w:val="000000"/>
                      <w:szCs w:val="24"/>
                      <w:lang w:eastAsia="lt-LT"/>
                    </w:rPr>
                    <w:t>–</w:t>
                  </w:r>
                  <w:r>
                    <w:rPr>
                      <w:szCs w:val="24"/>
                    </w:rPr>
                    <w:t xml:space="preserve">13 punktus. </w:t>
                  </w:r>
                </w:p>
                <w:p>
                  <w:pPr>
                    <w:ind w:firstLine="851"/>
                    <w:jc w:val="both"/>
                    <w:textAlignment w:val="baseline"/>
                    <w:rPr>
                      <w:color w:val="000000"/>
                      <w:szCs w:val="24"/>
                      <w:lang w:eastAsia="lt-LT"/>
                    </w:rPr>
                  </w:pPr>
                </w:p>
              </w:sdtContent>
            </w:sdt>
          </w:sdtContent>
        </w:sdt>
        <w:sdt>
          <w:sdtPr>
            <w:alias w:val="skyrius"/>
            <w:tag w:val="part_8c94edbc28f34cc0b8803601f88e5b58"/>
            <w:lock w:val="sdtLocked"/>
            <w:richText/>
          </w:sdtPr>
          <w:sdtContent>
            <w:p>
              <w:pPr>
                <w:jc w:val="center"/>
                <w:rPr>
                  <w:b/>
                  <w:bCs/>
                  <w:kern w:val="2"/>
                  <w:szCs w:val="24"/>
                  <w14:ligatures w14:val="standardContextual"/>
                </w:rPr>
              </w:pPr>
              <w:sdt>
                <w:sdtPr>
                  <w:alias w:val="Numeris"/>
                  <w:tag w:val="nr_8c94edbc28f34cc0b8803601f88e5b58"/>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c94edbc28f34cc0b8803601f88e5b58"/>
                  <w:lock w:val="sdtLocked"/>
                  <w:richText/>
                </w:sdtPr>
                <w:sdtContent>
                  <w:r>
                    <w:rPr>
                      <w:b/>
                      <w:bCs/>
                      <w:szCs w:val="24"/>
                    </w:rPr>
                    <w:t>SOCIALINŲ PASLAUGŲ KAINOS NUSTATYMAS</w:t>
                  </w:r>
                </w:sdtContent>
              </w:sdt>
            </w:p>
            <w:p>
              <w:pPr>
                <w:jc w:val="center"/>
                <w:rPr>
                  <w:b/>
                  <w:bCs/>
                  <w:szCs w:val="24"/>
                </w:rPr>
              </w:pPr>
            </w:p>
            <w:sdt>
              <w:sdtPr>
                <w:alias w:val="15 p."/>
                <w:tag w:val="part_295bad5b6fce43009b06cb57e5e0c9fc"/>
                <w:lock w:val="sdtLocked"/>
                <w:richText/>
              </w:sdtPr>
              <w:sdtContent>
                <w:p>
                  <w:pPr>
                    <w:ind w:firstLine="851"/>
                    <w:jc w:val="both"/>
                    <w:textAlignment w:val="baseline"/>
                    <w:rPr>
                      <w:szCs w:val="24"/>
                      <w:lang w:eastAsia="lt-LT"/>
                    </w:rPr>
                  </w:pPr>
                  <w:sdt>
                    <w:sdtPr>
                      <w:alias w:val="Numeris"/>
                      <w:tag w:val="nr_295bad5b6fce43009b06cb57e5e0c9fc"/>
                      <w:lock w:val="sdtLocked"/>
                      <w:richText/>
                    </w:sdtPr>
                    <w:sdtContent>
                      <w:r>
                        <w:rPr>
                          <w:szCs w:val="24"/>
                          <w:lang w:eastAsia="lt-LT"/>
                        </w:rPr>
                        <w:t>15</w:t>
                      </w:r>
                    </w:sdtContent>
                  </w:sdt>
                  <w:r>
                    <w:rPr>
                      <w:szCs w:val="24"/>
                      <w:lang w:eastAsia="lt-LT"/>
                    </w:rPr>
                    <w:t>. Prevencinių ir (ar) bendrųjų socialinių paslaugų kainą socialinių paslaugų įstaigos nustato pagal Metodikos 19 punkte nurodytas lėšų dalis, vadovaudamosi socialinės apsaugos ir darbo ministro patvirtintu Socialinių paslaugų katalogu (toliau – Socialinių paslaugų katalogas) bei kitais teisės aktais, reglamentuojančiais socialinių paslaugų organizavimą ir teikimą, derindamos ją su socialinių paslaugų įstaigos</w:t>
                  </w:r>
                  <w:r>
                    <w:rPr>
                      <w:b/>
                      <w:bCs/>
                      <w:szCs w:val="24"/>
                      <w:lang w:eastAsia="lt-LT"/>
                    </w:rPr>
                    <w:t xml:space="preserve"> </w:t>
                  </w:r>
                  <w:r>
                    <w:rPr>
                      <w:szCs w:val="24"/>
                      <w:lang w:eastAsia="lt-LT"/>
                    </w:rPr>
                    <w:t>savininko teises ir pareigas įgyvendinančia institucija ar socialinių paslaugų įstaigos dalininkais (savininkais), taip pat su prevencines ir (ar) bendrąsias socialines paslaugas perkančiomis ir jas finansuojančiomis savivaldybių administracijomis, atsižvelgdamos į prevencinių,</w:t>
                  </w:r>
                  <w:r>
                    <w:rPr>
                      <w:b/>
                      <w:bCs/>
                      <w:szCs w:val="24"/>
                      <w:lang w:eastAsia="lt-LT"/>
                    </w:rPr>
                    <w:t xml:space="preserve"> </w:t>
                  </w:r>
                  <w:r>
                    <w:rPr>
                      <w:szCs w:val="24"/>
                      <w:lang w:eastAsia="lt-LT"/>
                    </w:rPr>
                    <w:t>bendrųjų socialinių paslaugų organizavimo išlaidas, jų efektyvų panaudojimą ir šių paslaugų teikimo savivaldybės teritorijoje ypatumus.  </w:t>
                  </w:r>
                </w:p>
              </w:sdtContent>
            </w:sdt>
            <w:sdt>
              <w:sdtPr>
                <w:alias w:val="16 p."/>
                <w:tag w:val="part_f14eb22b4c8d4f8d877c9e8225ed4aa6"/>
                <w:lock w:val="sdtLocked"/>
                <w:richText/>
              </w:sdtPr>
              <w:sdtContent>
                <w:p>
                  <w:pPr>
                    <w:ind w:firstLine="851"/>
                    <w:jc w:val="both"/>
                    <w:textAlignment w:val="baseline"/>
                    <w:rPr>
                      <w:szCs w:val="24"/>
                      <w:lang w:eastAsia="lt-LT"/>
                    </w:rPr>
                  </w:pPr>
                  <w:sdt>
                    <w:sdtPr>
                      <w:alias w:val="Numeris"/>
                      <w:tag w:val="nr_f14eb22b4c8d4f8d877c9e8225ed4aa6"/>
                      <w:lock w:val="sdtLocked"/>
                      <w:richText/>
                    </w:sdtPr>
                    <w:sdtContent>
                      <w:r>
                        <w:rPr>
                          <w:szCs w:val="24"/>
                          <w:lang w:eastAsia="lt-LT"/>
                        </w:rPr>
                        <w:t>16</w:t>
                      </w:r>
                    </w:sdtContent>
                  </w:sdt>
                  <w:r>
                    <w:rPr>
                      <w:szCs w:val="24"/>
                      <w:lang w:eastAsia="lt-LT"/>
                    </w:rPr>
                    <w:t>. Socialinės priežiūros ir (ar) laikino atokvėpio paslaugos kainą socialinių paslaugų įstaigos nustato pagal Metodikos 19 punkte nurodytas lėšų dalis, vadovaudamosi Socialinių paslaugų katalogu bei kitais teisės aktais, reglamentuojančiais socialinių paslaugų organizavimą ir teikimą, derindamos ją su socialinių paslaugų įstaigos</w:t>
                  </w:r>
                  <w:r>
                    <w:rPr>
                      <w:b/>
                      <w:bCs/>
                      <w:szCs w:val="24"/>
                      <w:lang w:eastAsia="lt-LT"/>
                    </w:rPr>
                    <w:t xml:space="preserve"> </w:t>
                  </w:r>
                  <w:r>
                    <w:rPr>
                      <w:szCs w:val="24"/>
                      <w:lang w:eastAsia="lt-LT"/>
                    </w:rPr>
                    <w:t>savininko teises ir pareigas įgyvendinančia institucija ar socialinių paslaugų įstaigos dalininkais (savininkais), taip pat su socialinę priežiūrą ir (ar) laikino atokvėpio paslaugą finansuojančiomis savivaldybių administracijomis, atsižvelgdamos į socialinės priežiūros ir (ar) laikino atokvėpio paslaugos organizavimo išlaidas, jų efektyvų panaudojimą ir šių paslaugų teikimo savivaldybės teritorijoje ypatumus.  </w:t>
                  </w:r>
                </w:p>
              </w:sdtContent>
            </w:sdt>
            <w:sdt>
              <w:sdtPr>
                <w:alias w:val="17 p."/>
                <w:tag w:val="part_8593380ab3724a7dbb60c39df890b092"/>
                <w:lock w:val="sdtLocked"/>
                <w:richText/>
              </w:sdtPr>
              <w:sdtContent>
                <w:p>
                  <w:pPr>
                    <w:ind w:firstLine="851"/>
                    <w:jc w:val="both"/>
                    <w:textAlignment w:val="baseline"/>
                    <w:rPr>
                      <w:rFonts w:ascii="Segoe UI" w:hAnsi="Segoe UI" w:cs="Segoe UI"/>
                      <w:sz w:val="18"/>
                      <w:szCs w:val="18"/>
                      <w:lang w:eastAsia="lt-LT"/>
                    </w:rPr>
                  </w:pPr>
                  <w:sdt>
                    <w:sdtPr>
                      <w:alias w:val="Numeris"/>
                      <w:tag w:val="nr_8593380ab3724a7dbb60c39df890b092"/>
                      <w:lock w:val="sdtLocked"/>
                      <w:richText/>
                    </w:sdtPr>
                    <w:sdtContent>
                      <w:r>
                        <w:rPr>
                          <w:szCs w:val="24"/>
                          <w:lang w:eastAsia="lt-LT"/>
                        </w:rPr>
                        <w:t>17</w:t>
                      </w:r>
                    </w:sdtContent>
                  </w:sdt>
                  <w:r>
                    <w:rPr>
                      <w:szCs w:val="24"/>
                      <w:lang w:eastAsia="lt-LT"/>
                    </w:rPr>
                    <w:t>. Socialinės priežiūros ir (ar) laikino atokvėpio paslaugos kainą socialines paslaugas teikiantys fiziniai asmenys nustato pagal Metodikos 20 punktą, vadovaudamiesi Socialinių paslaugų katalogu bei kitais teisės aktais, reglamentuojančiais šių paslaugų organizavimą ir teikimą, derindami ją su socialinę priežiūrą ir (ar) laikino atokvėpio paslaugą finansuojančiomis savivaldybių administracijomis, atsižvelgdami į socialinės priežiūros ir (ar) laikino atokvėpio paslaugos organizavimo išlaidas, jų efektyvų panaudojimą ir šių paslaugų teikimo savivaldybės teritorijoje ypatumus.  </w:t>
                  </w:r>
                </w:p>
              </w:sdtContent>
            </w:sdt>
            <w:sdt>
              <w:sdtPr>
                <w:alias w:val="18 p."/>
                <w:tag w:val="part_fc7b34614dfe4f439e37fa87fc68d9c4"/>
                <w:lock w:val="sdtLocked"/>
                <w:richText/>
              </w:sdtPr>
              <w:sdtContent>
                <w:p>
                  <w:pPr>
                    <w:ind w:firstLine="851"/>
                    <w:jc w:val="both"/>
                    <w:textAlignment w:val="baseline"/>
                    <w:rPr>
                      <w:rFonts w:ascii="Segoe UI" w:hAnsi="Segoe UI" w:cs="Segoe UI"/>
                      <w:sz w:val="18"/>
                      <w:szCs w:val="18"/>
                      <w:lang w:eastAsia="lt-LT"/>
                    </w:rPr>
                  </w:pPr>
                  <w:sdt>
                    <w:sdtPr>
                      <w:alias w:val="Numeris"/>
                      <w:tag w:val="nr_fc7b34614dfe4f439e37fa87fc68d9c4"/>
                      <w:lock w:val="sdtLocked"/>
                      <w:richText/>
                    </w:sdtPr>
                    <w:sdtContent>
                      <w:r>
                        <w:rPr>
                          <w:szCs w:val="24"/>
                          <w:lang w:eastAsia="lt-LT"/>
                        </w:rPr>
                        <w:t>18</w:t>
                      </w:r>
                    </w:sdtContent>
                  </w:sdt>
                  <w:r>
                    <w:rPr>
                      <w:szCs w:val="24"/>
                      <w:lang w:eastAsia="lt-LT"/>
                    </w:rPr>
                    <w:t>. Socialinės globos kainą socialinės globos įstaigos, išskyrus šeimynas, nustato pagal Metodikos 19 punkte nurodytas lėšų dalis, vadovaudamosi Socialinių paslaugų katalogu, socialinės apsaugos ir darbo ministro patvirtintu Socialinės globos normų aprašu, Socialinę globą teikiančių darbuotojų darbo laiko sąnaudų normatyvais bei kitais teisės aktais, reglamentuojančiais socialinės globos organizavimą ir teikimą, derindamos ją su savininko teises ir pareigas įgyvendinančia institucija ar socialinės globos įstaigos dalininkais (savininkais), taip pat su socialinę globą finansuojančiomis savivaldybių administracijomis, atsižvelgdamos į socialinės globos organizavimo išlaidas ir jų efektyvų panaudojimą.</w:t>
                  </w:r>
                </w:p>
              </w:sdtContent>
            </w:sdt>
            <w:sdt>
              <w:sdtPr>
                <w:alias w:val="19 p."/>
                <w:tag w:val="part_b631d44f2f004c3db21549dc2f7dd00e"/>
                <w:lock w:val="sdtLocked"/>
                <w:richText/>
              </w:sdtPr>
              <w:sdtContent>
                <w:p>
                  <w:pPr>
                    <w:ind w:firstLine="851"/>
                    <w:jc w:val="both"/>
                    <w:textAlignment w:val="baseline"/>
                    <w:rPr>
                      <w:rFonts w:ascii="Segoe UI" w:hAnsi="Segoe UI" w:cs="Segoe UI"/>
                      <w:sz w:val="18"/>
                      <w:szCs w:val="18"/>
                      <w:lang w:eastAsia="lt-LT"/>
                    </w:rPr>
                  </w:pPr>
                  <w:sdt>
                    <w:sdtPr>
                      <w:alias w:val="Numeris"/>
                      <w:tag w:val="nr_b631d44f2f004c3db21549dc2f7dd00e"/>
                      <w:lock w:val="sdtLocked"/>
                      <w:richText/>
                    </w:sdtPr>
                    <w:sdtContent>
                      <w:r>
                        <w:rPr>
                          <w:szCs w:val="24"/>
                          <w:lang w:eastAsia="lt-LT"/>
                        </w:rPr>
                        <w:t>19</w:t>
                      </w:r>
                    </w:sdtContent>
                  </w:sdt>
                  <w:r>
                    <w:rPr>
                      <w:color w:val="000000"/>
                      <w:szCs w:val="24"/>
                      <w:lang w:eastAsia="lt-LT"/>
                    </w:rPr>
                    <w:t>. Socialinių paslaugų įstaigų perkamų (parduodamų) ar finansuojamų prevencinių, bendrųjų paslaugų, socialinės priežiūros, laikino atokvėpio paslaugos ir (ar) socialinės globos (toliau – socialinės paslaugos) kainą sudaro: </w:t>
                  </w:r>
                </w:p>
                <w:sdt>
                  <w:sdtPr>
                    <w:alias w:val="19.1 pp."/>
                    <w:tag w:val="part_0e04069149244456a74a686397040a73"/>
                    <w:lock w:val="sdtLocked"/>
                    <w:richText/>
                  </w:sdtPr>
                  <w:sdtContent>
                    <w:p>
                      <w:pPr>
                        <w:ind w:firstLine="851"/>
                        <w:jc w:val="both"/>
                        <w:textAlignment w:val="baseline"/>
                        <w:rPr>
                          <w:rFonts w:ascii="Segoe UI" w:hAnsi="Segoe UI" w:cs="Segoe UI"/>
                          <w:sz w:val="18"/>
                          <w:szCs w:val="18"/>
                          <w:lang w:eastAsia="lt-LT"/>
                        </w:rPr>
                      </w:pPr>
                      <w:sdt>
                        <w:sdtPr>
                          <w:alias w:val="Numeris"/>
                          <w:tag w:val="nr_0e04069149244456a74a686397040a73"/>
                          <w:lock w:val="sdtLocked"/>
                          <w:richText/>
                        </w:sdtPr>
                        <w:sdtContent>
                          <w:r>
                            <w:rPr>
                              <w:color w:val="000000"/>
                              <w:szCs w:val="24"/>
                              <w:lang w:eastAsia="lt-LT"/>
                            </w:rPr>
                            <w:t>19.1</w:t>
                          </w:r>
                        </w:sdtContent>
                      </w:sdt>
                      <w:r>
                        <w:rPr>
                          <w:color w:val="000000"/>
                          <w:szCs w:val="24"/>
                          <w:lang w:eastAsia="lt-LT"/>
                        </w:rPr>
                        <w:t>. bendroji lėšų dalis; </w:t>
                      </w:r>
                    </w:p>
                  </w:sdtContent>
                </w:sdt>
                <w:sdt>
                  <w:sdtPr>
                    <w:alias w:val="19.2 pp."/>
                    <w:tag w:val="part_3ab1f8d992b544b0a451e1959b72959f"/>
                    <w:lock w:val="sdtLocked"/>
                    <w:richText/>
                  </w:sdtPr>
                  <w:sdtContent>
                    <w:p>
                      <w:pPr>
                        <w:ind w:firstLine="851"/>
                        <w:jc w:val="both"/>
                        <w:textAlignment w:val="baseline"/>
                        <w:rPr>
                          <w:color w:val="000000"/>
                          <w:szCs w:val="24"/>
                          <w:lang w:eastAsia="lt-LT"/>
                        </w:rPr>
                      </w:pPr>
                      <w:sdt>
                        <w:sdtPr>
                          <w:alias w:val="Numeris"/>
                          <w:tag w:val="nr_3ab1f8d992b544b0a451e1959b72959f"/>
                          <w:lock w:val="sdtLocked"/>
                          <w:richText/>
                        </w:sdtPr>
                        <w:sdtContent>
                          <w:r>
                            <w:rPr>
                              <w:color w:val="000000"/>
                              <w:szCs w:val="24"/>
                              <w:lang w:eastAsia="lt-LT"/>
                            </w:rPr>
                            <w:t>19.2</w:t>
                          </w:r>
                        </w:sdtContent>
                      </w:sdt>
                      <w:r>
                        <w:rPr>
                          <w:color w:val="000000"/>
                          <w:szCs w:val="24"/>
                          <w:lang w:eastAsia="lt-LT"/>
                        </w:rPr>
                        <w:t>. kintamoji lėšų dalis.</w:t>
                      </w:r>
                    </w:p>
                  </w:sdtContent>
                </w:sdt>
              </w:sdtContent>
            </w:sdt>
            <w:sdt>
              <w:sdtPr>
                <w:alias w:val="20 p."/>
                <w:tag w:val="part_3edac085dc684940a996c5c57ee10836"/>
                <w:lock w:val="sdtLocked"/>
                <w:richText/>
              </w:sdtPr>
              <w:sdtContent>
                <w:p>
                  <w:pPr>
                    <w:ind w:firstLine="851"/>
                    <w:jc w:val="both"/>
                    <w:rPr>
                      <w:rFonts w:ascii="Segoe UI" w:hAnsi="Segoe UI" w:cs="Segoe UI"/>
                      <w:sz w:val="18"/>
                      <w:szCs w:val="18"/>
                      <w:lang w:eastAsia="lt-LT"/>
                    </w:rPr>
                  </w:pPr>
                  <w:sdt>
                    <w:sdtPr>
                      <w:alias w:val="Numeris"/>
                      <w:tag w:val="nr_3edac085dc684940a996c5c57ee10836"/>
                      <w:lock w:val="sdtLocked"/>
                      <w:richText/>
                    </w:sdtPr>
                    <w:sdtContent>
                      <w:r>
                        <w:rPr>
                          <w:szCs w:val="24"/>
                        </w:rPr>
                        <w:t>20</w:t>
                      </w:r>
                    </w:sdtContent>
                  </w:sdt>
                  <w:r>
                    <w:rPr>
                      <w:szCs w:val="24"/>
                    </w:rPr>
                    <w:t>. Fizinių asmenų teikiamos socialinės priežiūros ir (ar) laikino atokvėpio paslaugos kainą sudaro kintamoji lėšų dalis, nurodyta Metodikos 25.1–25.2, 25.7, 25.9 ir 25.11 papunkčiuose.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1 p."/>
                <w:tag w:val="part_e01e1109f1e84f4ca3aa08455f64b23f"/>
                <w:lock w:val="sdtLocked"/>
                <w:richText/>
              </w:sdtPr>
              <w:sdtContent>
                <w:p>
                  <w:pPr>
                    <w:ind w:firstLine="851"/>
                    <w:jc w:val="both"/>
                    <w:textAlignment w:val="baseline"/>
                    <w:rPr>
                      <w:rFonts w:ascii="Segoe UI" w:hAnsi="Segoe UI" w:cs="Segoe UI"/>
                      <w:sz w:val="18"/>
                      <w:szCs w:val="18"/>
                      <w:lang w:eastAsia="lt-LT"/>
                    </w:rPr>
                  </w:pPr>
                  <w:sdt>
                    <w:sdtPr>
                      <w:alias w:val="Numeris"/>
                      <w:tag w:val="nr_e01e1109f1e84f4ca3aa08455f64b23f"/>
                      <w:lock w:val="sdtLocked"/>
                      <w:richText/>
                    </w:sdtPr>
                    <w:sdtContent>
                      <w:r>
                        <w:rPr>
                          <w:color w:val="000000"/>
                          <w:szCs w:val="24"/>
                          <w:lang w:eastAsia="lt-LT"/>
                        </w:rPr>
                        <w:t>21</w:t>
                      </w:r>
                    </w:sdtContent>
                  </w:sdt>
                  <w:r>
                    <w:rPr>
                      <w:color w:val="000000"/>
                      <w:szCs w:val="24"/>
                      <w:lang w:eastAsia="lt-LT"/>
                    </w:rPr>
                    <w:t>. Visų rūšių socialinių paslaugų bendroji lėšų dalis yra vienoda. </w:t>
                  </w:r>
                </w:p>
              </w:sdtContent>
            </w:sdt>
            <w:sdt>
              <w:sdtPr>
                <w:alias w:val="22 p."/>
                <w:tag w:val="part_72ecbefca7f640d1a8756a316ce11e08"/>
                <w:lock w:val="sdtLocked"/>
                <w:richText/>
              </w:sdtPr>
              <w:sdtContent>
                <w:p>
                  <w:pPr>
                    <w:ind w:firstLine="851"/>
                    <w:jc w:val="both"/>
                    <w:textAlignment w:val="baseline"/>
                    <w:rPr>
                      <w:rFonts w:ascii="Segoe UI" w:hAnsi="Segoe UI" w:cs="Segoe UI"/>
                      <w:sz w:val="18"/>
                      <w:szCs w:val="18"/>
                      <w:lang w:eastAsia="lt-LT"/>
                    </w:rPr>
                  </w:pPr>
                  <w:sdt>
                    <w:sdtPr>
                      <w:alias w:val="Numeris"/>
                      <w:tag w:val="nr_72ecbefca7f640d1a8756a316ce11e08"/>
                      <w:lock w:val="sdtLocked"/>
                      <w:richText/>
                    </w:sdtPr>
                    <w:sdtContent>
                      <w:r>
                        <w:rPr>
                          <w:color w:val="000000"/>
                          <w:szCs w:val="24"/>
                          <w:lang w:eastAsia="lt-LT"/>
                        </w:rPr>
                        <w:t>22</w:t>
                      </w:r>
                    </w:sdtContent>
                  </w:sdt>
                  <w:r>
                    <w:rPr>
                      <w:color w:val="000000"/>
                      <w:szCs w:val="24"/>
                      <w:lang w:eastAsia="lt-LT"/>
                    </w:rPr>
                    <w:t>. Kintamoji lėšų dalis kinta – ji priklauso nuo socialinių paslaugų rūšies ir socialinių paslaugų gavėjų grupės. </w:t>
                  </w:r>
                </w:p>
              </w:sdtContent>
            </w:sdt>
            <w:sdt>
              <w:sdtPr>
                <w:alias w:val="23 p."/>
                <w:tag w:val="part_dd81c9f8569e4b24b073bcf08ef759e5"/>
                <w:lock w:val="sdtLocked"/>
                <w:richText/>
              </w:sdtPr>
              <w:sdtContent>
                <w:p>
                  <w:pPr>
                    <w:ind w:firstLine="851"/>
                    <w:jc w:val="both"/>
                    <w:rPr>
                      <w:szCs w:val="24"/>
                    </w:rPr>
                  </w:pPr>
                  <w:sdt>
                    <w:sdtPr>
                      <w:alias w:val="Numeris"/>
                      <w:tag w:val="nr_dd81c9f8569e4b24b073bcf08ef759e5"/>
                      <w:lock w:val="sdtLocked"/>
                      <w:richText/>
                    </w:sdtPr>
                    <w:sdtContent>
                      <w:r>
                        <w:rPr>
                          <w:szCs w:val="24"/>
                        </w:rPr>
                        <w:t>23</w:t>
                      </w:r>
                    </w:sdtContent>
                  </w:sdt>
                  <w:r>
                    <w:rPr>
                      <w:szCs w:val="24"/>
                    </w:rPr>
                    <w:t>. Bendrąją lėšų dalį sudaro šios finansų ministro tvirtinamoje Lietuvos Respublikos valstybės ir savivaldybių biudžetų pajamų ir išlaidų klasifikacijoje nurodytos išlaidos: </w:t>
                  </w:r>
                </w:p>
                <w:sdt>
                  <w:sdtPr>
                    <w:alias w:val="23.1 pp."/>
                    <w:tag w:val="part_607b469551b0476d811b6966147aa45b"/>
                    <w:lock w:val="sdtLocked"/>
                    <w:richText/>
                  </w:sdtPr>
                  <w:sdtContent>
                    <w:p>
                      <w:pPr>
                        <w:ind w:firstLine="851"/>
                        <w:jc w:val="both"/>
                        <w:rPr>
                          <w:szCs w:val="24"/>
                        </w:rPr>
                      </w:pPr>
                      <w:sdt>
                        <w:sdtPr>
                          <w:alias w:val="Numeris"/>
                          <w:tag w:val="nr_607b469551b0476d811b6966147aa45b"/>
                          <w:lock w:val="sdtLocked"/>
                          <w:richText/>
                        </w:sdtPr>
                        <w:sdtContent>
                          <w:r>
                            <w:rPr>
                              <w:szCs w:val="24"/>
                            </w:rPr>
                            <w:t>23.1</w:t>
                          </w:r>
                        </w:sdtContent>
                      </w:sdt>
                      <w:r>
                        <w:rPr>
                          <w:szCs w:val="24"/>
                        </w:rPr>
                        <w:t>. „2.1.1.1.1.1. Darbo užmokestis pinigais“. Šiame papunktyje nurodytos išlaidos – socialinių paslaugų įstaigos administracinio, ūkinio ir aptarnaujančio personalo darbo užmokestis;</w:t>
                      </w:r>
                    </w:p>
                  </w:sdtContent>
                </w:sdt>
                <w:sdt>
                  <w:sdtPr>
                    <w:alias w:val="23.2 pp."/>
                    <w:tag w:val="part_767f4c29f2834b898f316ff98c8bd07f"/>
                    <w:lock w:val="sdtLocked"/>
                    <w:richText/>
                  </w:sdtPr>
                  <w:sdtContent>
                    <w:p>
                      <w:pPr>
                        <w:ind w:firstLine="851"/>
                        <w:jc w:val="both"/>
                        <w:rPr>
                          <w:szCs w:val="24"/>
                        </w:rPr>
                      </w:pPr>
                      <w:sdt>
                        <w:sdtPr>
                          <w:alias w:val="Numeris"/>
                          <w:tag w:val="nr_767f4c29f2834b898f316ff98c8bd07f"/>
                          <w:lock w:val="sdtLocked"/>
                          <w:richText/>
                        </w:sdtPr>
                        <w:sdtContent>
                          <w:r>
                            <w:rPr>
                              <w:szCs w:val="24"/>
                            </w:rPr>
                            <w:t>23.2</w:t>
                          </w:r>
                        </w:sdtContent>
                      </w:sdt>
                      <w:r>
                        <w:rPr>
                          <w:szCs w:val="24"/>
                        </w:rPr>
                        <w:t>. „2.1.2.1.1.1. Socialinio draudimo įmokos“. Šiame papunktyje nurodytos išlaidos – socialinio draudimo įmokos, mokamos nuo apskaičiuoto socialinių paslaugų įstaigos administracinio, ūkinio ir aptarnaujančio personalo darbo užmokesčio;</w:t>
                      </w:r>
                    </w:p>
                  </w:sdtContent>
                </w:sdt>
                <w:sdt>
                  <w:sdtPr>
                    <w:alias w:val="23.3 pp."/>
                    <w:tag w:val="part_0aca9f16301b47bda9f38fa66f266ecd"/>
                    <w:lock w:val="sdtLocked"/>
                    <w:richText/>
                  </w:sdtPr>
                  <w:sdtContent>
                    <w:p>
                      <w:pPr>
                        <w:ind w:firstLine="851"/>
                        <w:jc w:val="both"/>
                        <w:rPr>
                          <w:szCs w:val="24"/>
                        </w:rPr>
                      </w:pPr>
                      <w:sdt>
                        <w:sdtPr>
                          <w:alias w:val="Numeris"/>
                          <w:tag w:val="nr_0aca9f16301b47bda9f38fa66f266ecd"/>
                          <w:lock w:val="sdtLocked"/>
                          <w:richText/>
                        </w:sdtPr>
                        <w:sdtContent>
                          <w:r>
                            <w:rPr>
                              <w:szCs w:val="24"/>
                            </w:rPr>
                            <w:t>23.3</w:t>
                          </w:r>
                        </w:sdtContent>
                      </w:sdt>
                      <w:r>
                        <w:rPr>
                          <w:szCs w:val="24"/>
                        </w:rPr>
                        <w:t>. „2.2.1.1.1.05. Ryšių įrangos ir ryšių paslaugų įsigijimo išlaidos“. Šiame papunktyje nurodytos išlaidos – socialinių paslaugų įstaigos ryšių paslaugų (interneto, telefono, išskyrus išmaniuosius telefonus), pašto ir kitų ryšių paslaugų), taip pat telefonų ir kitos ryšių įrangos įsigijimo, remonto išlaidos ir pan.;</w:t>
                      </w:r>
                    </w:p>
                  </w:sdtContent>
                </w:sdt>
                <w:sdt>
                  <w:sdtPr>
                    <w:alias w:val="23.4 pp."/>
                    <w:tag w:val="part_9d5fcbf30e3245a6bbd238301d233842"/>
                    <w:lock w:val="sdtLocked"/>
                    <w:richText/>
                  </w:sdtPr>
                  <w:sdtContent>
                    <w:p>
                      <w:pPr>
                        <w:ind w:firstLine="851"/>
                        <w:jc w:val="both"/>
                        <w:rPr>
                          <w:szCs w:val="24"/>
                        </w:rPr>
                      </w:pPr>
                      <w:sdt>
                        <w:sdtPr>
                          <w:alias w:val="Numeris"/>
                          <w:tag w:val="nr_9d5fcbf30e3245a6bbd238301d233842"/>
                          <w:lock w:val="sdtLocked"/>
                          <w:richText/>
                        </w:sdtPr>
                        <w:sdtContent>
                          <w:r>
                            <w:rPr>
                              <w:szCs w:val="24"/>
                            </w:rPr>
                            <w:t>23.4</w:t>
                          </w:r>
                        </w:sdtContent>
                      </w:sdt>
                      <w:r>
                        <w:rPr>
                          <w:szCs w:val="24"/>
                        </w:rPr>
                        <w:t>. „2.2.1.1.1.06. Transporto išlaikymo ir transporto paslaugų įsigijimo išlaidos“. Šiame papunktyje nurodytos išlaidos – transporto išlaidos, tiesiogiai nesusijusios su socialinių paslaugų teikimu.</w:t>
                      </w:r>
                    </w:p>
                  </w:sdtContent>
                </w:sdt>
                <w:sdt>
                  <w:sdtPr>
                    <w:alias w:val="23.5 pp."/>
                    <w:tag w:val="part_9a12594e1a114a91b92a2ccc4725b0c5"/>
                    <w:lock w:val="sdtLocked"/>
                    <w:richText/>
                  </w:sdtPr>
                  <w:sdtContent>
                    <w:p>
                      <w:pPr>
                        <w:ind w:firstLine="851"/>
                        <w:jc w:val="both"/>
                        <w:rPr>
                          <w:szCs w:val="24"/>
                        </w:rPr>
                      </w:pPr>
                      <w:sdt>
                        <w:sdtPr>
                          <w:alias w:val="Numeris"/>
                          <w:tag w:val="nr_9a12594e1a114a91b92a2ccc4725b0c5"/>
                          <w:lock w:val="sdtLocked"/>
                          <w:richText/>
                        </w:sdtPr>
                        <w:sdtContent>
                          <w:r>
                            <w:rPr>
                              <w:szCs w:val="24"/>
                            </w:rPr>
                            <w:t>23.5</w:t>
                          </w:r>
                        </w:sdtContent>
                      </w:sdt>
                      <w:r>
                        <w:rPr>
                          <w:szCs w:val="24"/>
                        </w:rPr>
                        <w:t>. „2.2.1.1.1.11. Komandiruočių išlaidos“. Šiame papunktyje nurodytos išlaidos – visos su socialinių paslaugų įstaigos administracinio, ūkinio ir aptarnaujančio personalo komandiruotėmis susijusios išlaidos;</w:t>
                      </w:r>
                    </w:p>
                  </w:sdtContent>
                </w:sdt>
                <w:sdt>
                  <w:sdtPr>
                    <w:alias w:val="23.6 pp."/>
                    <w:tag w:val="part_3350b1e97124437dbdeae740cd7b13fd"/>
                    <w:lock w:val="sdtLocked"/>
                    <w:richText/>
                  </w:sdtPr>
                  <w:sdtContent>
                    <w:p>
                      <w:pPr>
                        <w:ind w:firstLine="851"/>
                        <w:jc w:val="both"/>
                        <w:rPr>
                          <w:szCs w:val="24"/>
                        </w:rPr>
                      </w:pPr>
                      <w:sdt>
                        <w:sdtPr>
                          <w:alias w:val="Numeris"/>
                          <w:tag w:val="nr_3350b1e97124437dbdeae740cd7b13fd"/>
                          <w:lock w:val="sdtLocked"/>
                          <w:richText/>
                        </w:sdtPr>
                        <w:sdtContent>
                          <w:r>
                            <w:rPr>
                              <w:szCs w:val="24"/>
                            </w:rPr>
                            <w:t>23.6</w:t>
                          </w:r>
                        </w:sdtContent>
                      </w:sdt>
                      <w:r>
                        <w:rPr>
                          <w:szCs w:val="24"/>
                        </w:rPr>
                        <w:t>. „2.2.1.1.1.14. Materialiojo ir nematerialiojo turto nuomos išlaidos“. Šiame papunktyje nurodytos išlaidos – patalpų nuomos išlaidos;</w:t>
                      </w:r>
                    </w:p>
                  </w:sdtContent>
                </w:sdt>
                <w:sdt>
                  <w:sdtPr>
                    <w:alias w:val="23.7 pp."/>
                    <w:tag w:val="part_0891c42bb4de42bb8a9f51b6496d35eb"/>
                    <w:lock w:val="sdtLocked"/>
                    <w:richText/>
                  </w:sdtPr>
                  <w:sdtContent>
                    <w:p>
                      <w:pPr>
                        <w:ind w:firstLine="851"/>
                        <w:jc w:val="both"/>
                        <w:rPr>
                          <w:szCs w:val="24"/>
                        </w:rPr>
                      </w:pPr>
                      <w:sdt>
                        <w:sdtPr>
                          <w:alias w:val="Numeris"/>
                          <w:tag w:val="nr_0891c42bb4de42bb8a9f51b6496d35eb"/>
                          <w:lock w:val="sdtLocked"/>
                          <w:richText/>
                        </w:sdtPr>
                        <w:sdtContent>
                          <w:r>
                            <w:rPr>
                              <w:szCs w:val="24"/>
                            </w:rPr>
                            <w:t>23.7</w:t>
                          </w:r>
                        </w:sdtContent>
                      </w:sdt>
                      <w:r>
                        <w:rPr>
                          <w:szCs w:val="24"/>
                        </w:rPr>
                        <w:t>. „2.2.1.1.1.15. Materialiojo turto paprastojo remonto prekių ir paslaugų įsigijimo išlaidos“. Šiame papunktyje nurodytos išlaidos – socialinių paslaugų įstaigos materialiojo turto ir ūkinio inventoriaus remonto darbų bei techninės priežiūros išlaidos ir įrankių bei prekių, kurie reikalingi paprastojo remonto darbams atlikti (santechnikos, elektros instaliacijos, apdailos ir pan. įrankių, prekių, taip pat instrumentų, mechaninių bei elektrinių įrankių ir pan.), įsigijimo išlaidos; taip pat priežiūros ir paprastojo remonto darbų, kurie atliekami siekiant naudoti materialųjį turtą numatytu jo eksploatavimo laikotarpiu ir kurie nekeičia turto vertės bei jo funkcinių galimybių, bet palaiko jo gerą arba atkuria ankstesnę būklę, išlaidos;</w:t>
                      </w:r>
                    </w:p>
                  </w:sdtContent>
                </w:sdt>
                <w:sdt>
                  <w:sdtPr>
                    <w:alias w:val="23.8 pp."/>
                    <w:tag w:val="part_e05e58b22c094485a712a5324974c950"/>
                    <w:lock w:val="sdtLocked"/>
                    <w:richText/>
                  </w:sdtPr>
                  <w:sdtContent>
                    <w:p>
                      <w:pPr>
                        <w:ind w:firstLine="851"/>
                        <w:jc w:val="both"/>
                        <w:rPr>
                          <w:szCs w:val="24"/>
                        </w:rPr>
                      </w:pPr>
                      <w:sdt>
                        <w:sdtPr>
                          <w:alias w:val="Numeris"/>
                          <w:tag w:val="nr_e05e58b22c094485a712a5324974c950"/>
                          <w:lock w:val="sdtLocked"/>
                          <w:richText/>
                        </w:sdtPr>
                        <w:sdtContent>
                          <w:r>
                            <w:rPr>
                              <w:szCs w:val="24"/>
                            </w:rPr>
                            <w:t>23.8</w:t>
                          </w:r>
                        </w:sdtContent>
                      </w:sdt>
                      <w:r>
                        <w:rPr>
                          <w:szCs w:val="24"/>
                        </w:rPr>
                        <w:t>. „2.2.1.1.1.16. Kvalifikacijos kėlimo išlaidos“. Šiame papunktyje nurodytos išlaidos – socialinių paslaugų įstaigos administracinio, ūkinio ir aptarnaujančio personalo profesinės kvalifikacijos tobulinimo išlaidos;</w:t>
                      </w:r>
                    </w:p>
                  </w:sdtContent>
                </w:sdt>
                <w:sdt>
                  <w:sdtPr>
                    <w:alias w:val="23.9 pp."/>
                    <w:tag w:val="part_e23ebf3aea964ced8bd0dd0d508f88a6"/>
                    <w:lock w:val="sdtLocked"/>
                    <w:richText/>
                  </w:sdtPr>
                  <w:sdtContent>
                    <w:p>
                      <w:pPr>
                        <w:ind w:firstLine="851"/>
                        <w:jc w:val="both"/>
                        <w:rPr>
                          <w:szCs w:val="24"/>
                        </w:rPr>
                      </w:pPr>
                      <w:sdt>
                        <w:sdtPr>
                          <w:alias w:val="Numeris"/>
                          <w:tag w:val="nr_e23ebf3aea964ced8bd0dd0d508f88a6"/>
                          <w:lock w:val="sdtLocked"/>
                          <w:richText/>
                        </w:sdtPr>
                        <w:sdtContent>
                          <w:r>
                            <w:rPr>
                              <w:szCs w:val="24"/>
                            </w:rPr>
                            <w:t>23.9</w:t>
                          </w:r>
                        </w:sdtContent>
                      </w:sdt>
                      <w:r>
                        <w:rPr>
                          <w:szCs w:val="24"/>
                        </w:rPr>
                        <w:t>. „2.2.1.1.1.17. Ekspertų ir konsultantų paslaugų įsigijimo išlaidos“. Šiame papunktyje nurodytos išlaidos – ekspertų ir konsultantų suteiktų intelektinių paslaugų (atliktų studijų, analizių, vertinimų, audito įmonių atliktų auditų, teisinių paslaugų) įsigijimo išlaidos;</w:t>
                      </w:r>
                    </w:p>
                  </w:sdtContent>
                </w:sdt>
                <w:sdt>
                  <w:sdtPr>
                    <w:alias w:val="23.10 pp."/>
                    <w:tag w:val="part_72e3c0181bfe46b2ae08dc7c33f08143"/>
                    <w:lock w:val="sdtLocked"/>
                    <w:richText/>
                  </w:sdtPr>
                  <w:sdtContent>
                    <w:p>
                      <w:pPr>
                        <w:ind w:firstLine="851"/>
                        <w:jc w:val="both"/>
                        <w:rPr>
                          <w:szCs w:val="24"/>
                        </w:rPr>
                      </w:pPr>
                      <w:sdt>
                        <w:sdtPr>
                          <w:alias w:val="Numeris"/>
                          <w:tag w:val="nr_72e3c0181bfe46b2ae08dc7c33f08143"/>
                          <w:lock w:val="sdtLocked"/>
                          <w:richText/>
                        </w:sdtPr>
                        <w:sdtContent>
                          <w:r>
                            <w:rPr>
                              <w:szCs w:val="24"/>
                            </w:rPr>
                            <w:t>23.10</w:t>
                          </w:r>
                        </w:sdtContent>
                      </w:sdt>
                      <w:r>
                        <w:rPr>
                          <w:szCs w:val="24"/>
                        </w:rPr>
                        <w:t>. „2.2.1.1.1.20. Komunalinių paslaugų įsigijimo išlaidos“. Šiame papunktyje nurodytos išlaidos – socialinių paslaugų įstaigos komunalinių paslaugų (šildymo, elektros energijos tiekimo, vandentiekio ir kanalizacijos, šiukšlių išvežimo paslaugų ir pan.) įsigijimo išlaidos;</w:t>
                      </w:r>
                    </w:p>
                  </w:sdtContent>
                </w:sdt>
                <w:sdt>
                  <w:sdtPr>
                    <w:alias w:val="23.11 pp."/>
                    <w:tag w:val="part_027973ece2574fea841598e5cfd007c7"/>
                    <w:lock w:val="sdtLocked"/>
                    <w:richText/>
                  </w:sdtPr>
                  <w:sdtContent>
                    <w:p>
                      <w:pPr>
                        <w:ind w:firstLine="851"/>
                        <w:jc w:val="both"/>
                        <w:rPr>
                          <w:szCs w:val="24"/>
                        </w:rPr>
                      </w:pPr>
                      <w:sdt>
                        <w:sdtPr>
                          <w:alias w:val="Numeris"/>
                          <w:tag w:val="nr_027973ece2574fea841598e5cfd007c7"/>
                          <w:lock w:val="sdtLocked"/>
                          <w:richText/>
                        </w:sdtPr>
                        <w:sdtContent>
                          <w:r>
                            <w:rPr>
                              <w:szCs w:val="24"/>
                            </w:rPr>
                            <w:t>23.11</w:t>
                          </w:r>
                        </w:sdtContent>
                      </w:sdt>
                      <w:r>
                        <w:rPr>
                          <w:szCs w:val="24"/>
                        </w:rPr>
                        <w:t>. „2.2.1.1.1.21. Informacinių technologijų prekių ir paslaugų įsigijimo išlaidos“. Šiame papunktyje nurodytos išlaidos – kompiuterinės technikos ir kompiuterinės technikos dalių, monitorių, spausdintuvų, kopijavimo ir daugiafunkcių aparatų, spausdintuvų dažų, USB laikmenų, išmaniųjų telefonų ir kitų informacinių technologijų prekių įsigijimo išlaidos, taip pat informacinių technologijų prekių nuomos ir remonto išlaidos;</w:t>
                      </w:r>
                    </w:p>
                  </w:sdtContent>
                </w:sdt>
                <w:sdt>
                  <w:sdtPr>
                    <w:alias w:val="23.12 pp."/>
                    <w:tag w:val="part_a53c0274308549d198f3cc7f6d57b8d5"/>
                    <w:lock w:val="sdtLocked"/>
                    <w:richText/>
                  </w:sdtPr>
                  <w:sdtContent>
                    <w:p>
                      <w:pPr>
                        <w:ind w:firstLine="851"/>
                        <w:jc w:val="both"/>
                        <w:rPr>
                          <w:szCs w:val="24"/>
                        </w:rPr>
                      </w:pPr>
                      <w:sdt>
                        <w:sdtPr>
                          <w:alias w:val="Numeris"/>
                          <w:tag w:val="nr_a53c0274308549d198f3cc7f6d57b8d5"/>
                          <w:lock w:val="sdtLocked"/>
                          <w:richText/>
                        </w:sdtPr>
                        <w:sdtContent>
                          <w:r>
                            <w:rPr>
                              <w:szCs w:val="24"/>
                            </w:rPr>
                            <w:t>23.12</w:t>
                          </w:r>
                        </w:sdtContent>
                      </w:sdt>
                      <w:r>
                        <w:rPr>
                          <w:szCs w:val="24"/>
                        </w:rPr>
                        <w:t>. „2.2.1.1.1.22. Reprezentacinės išlaidos“. Šiame papunktyje nurodytos išlaidos – išlaidos, susijusios su įstaigos atstovų dalyvavimu oficialiuose susitikimuose, konferencijose, renginiuose, mugėse ir kitur, kur atstovaujama savo įstaigai;</w:t>
                      </w:r>
                    </w:p>
                  </w:sdtContent>
                </w:sdt>
                <w:sdt>
                  <w:sdtPr>
                    <w:alias w:val="23.13 pp."/>
                    <w:tag w:val="part_82ca8ad4a809417ebf7a5b6c17d61ebb"/>
                    <w:lock w:val="sdtLocked"/>
                    <w:richText/>
                  </w:sdtPr>
                  <w:sdtContent>
                    <w:p>
                      <w:pPr>
                        <w:ind w:firstLine="851"/>
                        <w:jc w:val="both"/>
                        <w:rPr>
                          <w:szCs w:val="24"/>
                        </w:rPr>
                      </w:pPr>
                      <w:sdt>
                        <w:sdtPr>
                          <w:alias w:val="Numeris"/>
                          <w:tag w:val="nr_82ca8ad4a809417ebf7a5b6c17d61ebb"/>
                          <w:lock w:val="sdtLocked"/>
                          <w:richText/>
                        </w:sdtPr>
                        <w:sdtContent>
                          <w:r>
                            <w:rPr>
                              <w:szCs w:val="24"/>
                            </w:rPr>
                            <w:t>23.13</w:t>
                          </w:r>
                        </w:sdtContent>
                      </w:sdt>
                      <w:r>
                        <w:rPr>
                          <w:szCs w:val="24"/>
                        </w:rPr>
                        <w:t>. „2.2.1.1.1.30. Kitų prekių ir paslaugų įsigijimo išlaidos“. Šiame papunktyje nurodytos išlaidos – socialinių paslaugų įstaigos mokesčiai bankams už pavedimus ir kitas jų paslaugas, ūkinio inventoriaus, kanceliarinių prekių, spaudinių ir kitų prekių, susijusių su socialinės globos įstaigos administravimu, įsigijimo išlaidos;</w:t>
                      </w:r>
                    </w:p>
                  </w:sdtContent>
                </w:sdt>
                <w:sdt>
                  <w:sdtPr>
                    <w:alias w:val="23.14 pp."/>
                    <w:tag w:val="part_12d3ee46b46f4e839f38eb526e44f68a"/>
                    <w:lock w:val="sdtLocked"/>
                    <w:richText/>
                  </w:sdtPr>
                  <w:sdtContent>
                    <w:p>
                      <w:pPr>
                        <w:ind w:firstLine="851"/>
                        <w:jc w:val="both"/>
                        <w:rPr>
                          <w:szCs w:val="24"/>
                        </w:rPr>
                      </w:pPr>
                      <w:sdt>
                        <w:sdtPr>
                          <w:alias w:val="Numeris"/>
                          <w:tag w:val="nr_12d3ee46b46f4e839f38eb526e44f68a"/>
                          <w:lock w:val="sdtLocked"/>
                          <w:richText/>
                        </w:sdtPr>
                        <w:sdtContent>
                          <w:r>
                            <w:rPr>
                              <w:szCs w:val="24"/>
                            </w:rPr>
                            <w:t>23.14</w:t>
                          </w:r>
                        </w:sdtContent>
                      </w:sdt>
                      <w:r>
                        <w:rPr>
                          <w:szCs w:val="24"/>
                        </w:rPr>
                        <w:t>. „2.7.2.1.1.1. Socialinė parama pinigais“. Šiame papunktyje nurodytos išlaidos – nenutrūkstamas darbo užmokesčio mokėjimas socialinių paslaugų įstaigos administracinio, ūkinio ir aptarnaujančio personalo ligos atveju (už pirmas dvi ligos dienas), išmokos įvykus nelaimingam atsitikimui, parama esant sunkiai materialinei būklei, mirties ir kitais atvejais, išeitinės išmokos ir nuo jų apskaičiuotos socialinio draudimo įmokos;</w:t>
                      </w:r>
                    </w:p>
                  </w:sdtContent>
                </w:sdt>
                <w:sdt>
                  <w:sdtPr>
                    <w:alias w:val="23.15 pp."/>
                    <w:tag w:val="part_c2f7a4c7862444368d7defad2d740083"/>
                    <w:lock w:val="sdtLocked"/>
                    <w:richText/>
                  </w:sdtPr>
                  <w:sdtContent>
                    <w:p>
                      <w:pPr>
                        <w:ind w:firstLine="851"/>
                        <w:jc w:val="both"/>
                        <w:rPr>
                          <w:szCs w:val="24"/>
                        </w:rPr>
                      </w:pPr>
                      <w:sdt>
                        <w:sdtPr>
                          <w:alias w:val="Numeris"/>
                          <w:tag w:val="nr_c2f7a4c7862444368d7defad2d740083"/>
                          <w:lock w:val="sdtLocked"/>
                          <w:richText/>
                        </w:sdtPr>
                        <w:sdtContent>
                          <w:r>
                            <w:rPr>
                              <w:szCs w:val="24"/>
                            </w:rPr>
                            <w:t>23.15</w:t>
                          </w:r>
                        </w:sdtContent>
                      </w:sdt>
                      <w:r>
                        <w:rPr>
                          <w:szCs w:val="24"/>
                        </w:rPr>
                        <w:t>.</w:t>
                      </w:r>
                      <w:r>
                        <w:rPr>
                          <w:sz w:val="22"/>
                          <w:szCs w:val="22"/>
                        </w:rPr>
                        <w:t xml:space="preserve"> </w:t>
                      </w:r>
                      <w:r>
                        <w:rPr>
                          <w:szCs w:val="24"/>
                        </w:rPr>
                        <w:t>„2.7.3.1.1.1. Darbdavių socialinė parama“.</w:t>
                      </w:r>
                      <w:r>
                        <w:rPr>
                          <w:sz w:val="22"/>
                          <w:szCs w:val="22"/>
                        </w:rPr>
                        <w:t xml:space="preserve"> </w:t>
                      </w:r>
                      <w:r>
                        <w:rPr>
                          <w:szCs w:val="24"/>
                        </w:rPr>
                        <w:t>Šiame papunktyje nurodytos išlaidos –</w:t>
                      </w:r>
                      <w:r>
                        <w:rPr>
                          <w:sz w:val="22"/>
                          <w:szCs w:val="22"/>
                        </w:rPr>
                        <w:t xml:space="preserve"> </w:t>
                      </w:r>
                      <w:r>
                        <w:rPr>
                          <w:szCs w:val="24"/>
                        </w:rPr>
                        <w:t>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23.16 pp."/>
                    <w:tag w:val="part_a1df6b865645496bb322ef7b9260a15e"/>
                    <w:lock w:val="sdtLocked"/>
                    <w:richText/>
                  </w:sdtPr>
                  <w:sdtContent>
                    <w:p>
                      <w:pPr>
                        <w:ind w:firstLine="851"/>
                        <w:jc w:val="both"/>
                        <w:rPr>
                          <w:szCs w:val="24"/>
                        </w:rPr>
                      </w:pPr>
                      <w:sdt>
                        <w:sdtPr>
                          <w:alias w:val="Numeris"/>
                          <w:tag w:val="nr_a1df6b865645496bb322ef7b9260a15e"/>
                          <w:lock w:val="sdtLocked"/>
                          <w:richText/>
                        </w:sdtPr>
                        <w:sdtContent>
                          <w:r>
                            <w:rPr>
                              <w:szCs w:val="24"/>
                            </w:rPr>
                            <w:t>23.16</w:t>
                          </w:r>
                        </w:sdtContent>
                      </w:sdt>
                      <w:r>
                        <w:rPr>
                          <w:szCs w:val="24"/>
                        </w:rPr>
                        <w:t>. „3.1.1.3.1.1. Transporto priemonių įsigijimo išlaidos“.</w:t>
                      </w:r>
                      <w:r>
                        <w:rPr>
                          <w:sz w:val="22"/>
                          <w:szCs w:val="22"/>
                        </w:rPr>
                        <w:t xml:space="preserve"> </w:t>
                      </w:r>
                      <w:r>
                        <w:rPr>
                          <w:szCs w:val="24"/>
                        </w:rPr>
                        <w:t>Šiame papunktyje nurodytos išlaidos –</w:t>
                      </w:r>
                      <w:r>
                        <w:rPr>
                          <w:sz w:val="22"/>
                          <w:szCs w:val="22"/>
                        </w:rPr>
                        <w:t xml:space="preserve"> </w:t>
                      </w:r>
                      <w:r>
                        <w:rPr>
                          <w:szCs w:val="24"/>
                        </w:rPr>
                        <w:t>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23.17 pp."/>
                    <w:tag w:val="part_38c5609a24eb4427af112f5b8253ce89"/>
                    <w:lock w:val="sdtLocked"/>
                    <w:richText/>
                  </w:sdtPr>
                  <w:sdtContent>
                    <w:p>
                      <w:pPr>
                        <w:ind w:firstLine="851"/>
                        <w:jc w:val="both"/>
                        <w:rPr>
                          <w:szCs w:val="24"/>
                        </w:rPr>
                      </w:pPr>
                      <w:sdt>
                        <w:sdtPr>
                          <w:alias w:val="Numeris"/>
                          <w:tag w:val="nr_38c5609a24eb4427af112f5b8253ce89"/>
                          <w:lock w:val="sdtLocked"/>
                          <w:richText/>
                        </w:sdtPr>
                        <w:sdtContent>
                          <w:r>
                            <w:rPr>
                              <w:szCs w:val="24"/>
                            </w:rPr>
                            <w:t>23.17</w:t>
                          </w:r>
                        </w:sdtContent>
                      </w:sdt>
                      <w:r>
                        <w:rPr>
                          <w:szCs w:val="24"/>
                        </w:rPr>
                        <w:t>. „3.1.1.3.1.2. Kitų mašinų ir įrenginių įsigijimo išlaidos“.</w:t>
                      </w:r>
                      <w:r>
                        <w:rPr>
                          <w:sz w:val="22"/>
                          <w:szCs w:val="22"/>
                        </w:rPr>
                        <w:t xml:space="preserve"> </w:t>
                      </w:r>
                      <w:r>
                        <w:rPr>
                          <w:szCs w:val="24"/>
                        </w:rPr>
                        <w:t>Šiame papunktyje nurodytos išlaidos –</w:t>
                      </w:r>
                      <w:r>
                        <w:rPr>
                          <w:sz w:val="22"/>
                          <w:szCs w:val="22"/>
                        </w:rPr>
                        <w:t xml:space="preserve"> </w:t>
                      </w:r>
                      <w:r>
                        <w:rPr>
                          <w:szCs w:val="24"/>
                        </w:rPr>
                        <w:t>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23.18 pp."/>
                    <w:tag w:val="part_f35c2f8e65b94d4aa087d160fb1f10ed"/>
                    <w:lock w:val="sdtLocked"/>
                    <w:richText/>
                  </w:sdtPr>
                  <w:sdtContent>
                    <w:p>
                      <w:pPr>
                        <w:ind w:firstLine="851"/>
                        <w:jc w:val="both"/>
                        <w:rPr>
                          <w:szCs w:val="24"/>
                        </w:rPr>
                      </w:pPr>
                      <w:sdt>
                        <w:sdtPr>
                          <w:alias w:val="Numeris"/>
                          <w:tag w:val="nr_f35c2f8e65b94d4aa087d160fb1f10ed"/>
                          <w:lock w:val="sdtLocked"/>
                          <w:richText/>
                        </w:sdtPr>
                        <w:sdtContent>
                          <w:r>
                            <w:rPr>
                              <w:szCs w:val="24"/>
                            </w:rPr>
                            <w:t>23.18</w:t>
                          </w:r>
                        </w:sdtContent>
                      </w:sdt>
                      <w:r>
                        <w:rPr>
                          <w:szCs w:val="24"/>
                        </w:rPr>
                        <w:t>. „3.1.1.3.1.4. Kompiuterinės techninės ir elektroninių ryšių įrangos įsigijimo išlaidos“.</w:t>
                      </w:r>
                      <w:r>
                        <w:rPr>
                          <w:sz w:val="22"/>
                          <w:szCs w:val="22"/>
                        </w:rPr>
                        <w:t xml:space="preserve"> </w:t>
                      </w:r>
                      <w:r>
                        <w:rPr>
                          <w:szCs w:val="24"/>
                        </w:rPr>
                        <w:t>Šiame papunktyje nurodytos išlaidos –</w:t>
                      </w:r>
                      <w:r>
                        <w:rPr>
                          <w:sz w:val="22"/>
                          <w:szCs w:val="22"/>
                        </w:rPr>
                        <w:t xml:space="preserve"> </w:t>
                      </w:r>
                      <w:r>
                        <w:rPr>
                          <w:szCs w:val="24"/>
                        </w:rPr>
                        <w:t>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23.19 pp."/>
                    <w:tag w:val="part_7090bc12bf2949d7a770d7ba4db16299"/>
                    <w:lock w:val="sdtLocked"/>
                    <w:richText/>
                  </w:sdtPr>
                  <w:sdtContent>
                    <w:p>
                      <w:pPr>
                        <w:ind w:firstLine="851"/>
                        <w:jc w:val="both"/>
                        <w:rPr>
                          <w:szCs w:val="24"/>
                        </w:rPr>
                      </w:pPr>
                      <w:sdt>
                        <w:sdtPr>
                          <w:alias w:val="Numeris"/>
                          <w:tag w:val="nr_7090bc12bf2949d7a770d7ba4db16299"/>
                          <w:lock w:val="sdtLocked"/>
                          <w:richText/>
                        </w:sdtPr>
                        <w:sdtContent>
                          <w:r>
                            <w:rPr>
                              <w:szCs w:val="24"/>
                            </w:rPr>
                            <w:t>23.19</w:t>
                          </w:r>
                        </w:sdtContent>
                      </w:sdt>
                      <w:r>
                        <w:rPr>
                          <w:szCs w:val="24"/>
                        </w:rPr>
                        <w:t>. „3.1.1.5.1.1. Kito ilgalaikio materialiojo turto įsigijimo išlaidos“.</w:t>
                      </w:r>
                      <w:r>
                        <w:rPr>
                          <w:sz w:val="22"/>
                          <w:szCs w:val="22"/>
                        </w:rPr>
                        <w:t xml:space="preserve"> </w:t>
                      </w:r>
                      <w:r>
                        <w:rPr>
                          <w:szCs w:val="24"/>
                        </w:rPr>
                        <w:t>Šiame papunktyje nurodytos išlaidos –</w:t>
                      </w:r>
                      <w:r>
                        <w:rPr>
                          <w:sz w:val="22"/>
                          <w:szCs w:val="22"/>
                        </w:rPr>
                        <w:t xml:space="preserve"> </w:t>
                      </w:r>
                      <w:r>
                        <w:rPr>
                          <w:szCs w:val="24"/>
                        </w:rPr>
                        <w:t>kito ilgalaikio materialiojo turto, nepriskirto prie kitų ilgalaikio materialiojo turto grupių (pvz., bibliotekų fondų, scenos meno priemonių, muzikos instrumentų ir pan., jeigu jie nepriskirti prie kilnojamųjų kultūros vertybių), įsigijimo išlaidos;</w:t>
                      </w:r>
                    </w:p>
                  </w:sdtContent>
                </w:sdt>
                <w:sdt>
                  <w:sdtPr>
                    <w:alias w:val="23.20 pp."/>
                    <w:tag w:val="part_afc108447405452aa94cc1506cc274e2"/>
                    <w:lock w:val="sdtLocked"/>
                    <w:richText/>
                  </w:sdtPr>
                  <w:sdtContent>
                    <w:p>
                      <w:pPr>
                        <w:ind w:firstLine="851"/>
                        <w:jc w:val="both"/>
                        <w:rPr>
                          <w:szCs w:val="24"/>
                        </w:rPr>
                      </w:pPr>
                      <w:sdt>
                        <w:sdtPr>
                          <w:alias w:val="Numeris"/>
                          <w:tag w:val="nr_afc108447405452aa94cc1506cc274e2"/>
                          <w:lock w:val="sdtLocked"/>
                          <w:richText/>
                        </w:sdtPr>
                        <w:sdtContent>
                          <w:r>
                            <w:rPr>
                              <w:szCs w:val="24"/>
                            </w:rPr>
                            <w:t>23.20</w:t>
                          </w:r>
                        </w:sdtContent>
                      </w:sdt>
                      <w:r>
                        <w:rPr>
                          <w:szCs w:val="24"/>
                        </w:rPr>
                        <w:t>. „3.1.2.1.1.2. Kompiuterinės programinės įrangos ir kompiuterinės programinės įrangos licencijų įsigijimo išlaidos“.</w:t>
                      </w:r>
                      <w:r>
                        <w:rPr>
                          <w:sz w:val="22"/>
                          <w:szCs w:val="22"/>
                        </w:rPr>
                        <w:t xml:space="preserve"> </w:t>
                      </w:r>
                      <w:r>
                        <w:rPr>
                          <w:szCs w:val="24"/>
                        </w:rPr>
                        <w:t>Šiame papunktyje nurodytos išlaidos –</w:t>
                      </w:r>
                      <w:r>
                        <w:rPr>
                          <w:sz w:val="22"/>
                          <w:szCs w:val="22"/>
                        </w:rPr>
                        <w:t xml:space="preserve"> </w:t>
                      </w:r>
                      <w:r>
                        <w:rPr>
                          <w:szCs w:val="24"/>
                        </w:rPr>
                        <w:t>taikomosios ir sisteminės programinės įrangos (toliau – programinė įranga) administravimo, priežiūros, palaikymo ir modifikavimo paslaugų įsigijimo išlaidos(išskyrus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w:t>
                      </w:r>
                    </w:p>
                  </w:sdtContent>
                </w:sdt>
                <w:sdt>
                  <w:sdtPr>
                    <w:alias w:val="23.21 pp."/>
                    <w:tag w:val="part_506efd728f044e6aae853e15d62ddb41"/>
                    <w:lock w:val="sdtLocked"/>
                    <w:richText/>
                  </w:sdtPr>
                  <w:sdtContent>
                    <w:p>
                      <w:pPr>
                        <w:ind w:firstLine="851"/>
                        <w:jc w:val="both"/>
                        <w:rPr>
                          <w:szCs w:val="24"/>
                          <w:lang w:eastAsia="lt-LT"/>
                        </w:rPr>
                      </w:pPr>
                      <w:sdt>
                        <w:sdtPr>
                          <w:alias w:val="Numeris"/>
                          <w:tag w:val="nr_506efd728f044e6aae853e15d62ddb41"/>
                          <w:lock w:val="sdtLocked"/>
                          <w:richText/>
                        </w:sdtPr>
                        <w:sdtContent>
                          <w:r>
                            <w:rPr>
                              <w:szCs w:val="24"/>
                            </w:rPr>
                            <w:t>23.21</w:t>
                          </w:r>
                        </w:sdtContent>
                      </w:sdt>
                      <w:r>
                        <w:rPr>
                          <w:szCs w:val="24"/>
                        </w:rPr>
                        <w:t>. „3.1.2.1.1.5. Kito nematerialiojo turto įsigijimo išlaidos“. Šiame papunktyje nurodytos išlaidos – žemėlapių originalų, geodezinių tinklų planų, detaliųjų ir specialiųjų teritorijų planavimo dokumentų ir kito 3.1.2.1.1.2–3.1.2.1.1.4 straipsniuose nepaminėto nematerialiojo turto įsigijimo išlaidos.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4 p."/>
                <w:tag w:val="part_5505e82fb81541b0b74be211528dabd5"/>
                <w:lock w:val="sdtLocked"/>
                <w:richText/>
              </w:sdtPr>
              <w:sdtContent>
                <w:p>
                  <w:pPr>
                    <w:ind w:firstLine="851"/>
                    <w:jc w:val="both"/>
                    <w:textAlignment w:val="baseline"/>
                    <w:rPr>
                      <w:rFonts w:ascii="Segoe UI" w:hAnsi="Segoe UI" w:cs="Segoe UI"/>
                      <w:sz w:val="18"/>
                      <w:szCs w:val="18"/>
                      <w:lang w:eastAsia="lt-LT"/>
                    </w:rPr>
                  </w:pPr>
                  <w:sdt>
                    <w:sdtPr>
                      <w:alias w:val="Numeris"/>
                      <w:tag w:val="nr_5505e82fb81541b0b74be211528dabd5"/>
                      <w:lock w:val="sdtLocked"/>
                      <w:richText/>
                    </w:sdtPr>
                    <w:sdtContent>
                      <w:r>
                        <w:rPr>
                          <w:szCs w:val="24"/>
                          <w:lang w:eastAsia="lt-LT"/>
                        </w:rPr>
                        <w:t>24</w:t>
                      </w:r>
                    </w:sdtContent>
                  </w:sdt>
                  <w:r>
                    <w:rPr>
                      <w:szCs w:val="24"/>
                      <w:lang w:eastAsia="lt-LT"/>
                    </w:rPr>
                    <w:t>. Rekomenduojama, kad šios Metodikos 23.1 papunktyje nurodytos išlaidos neviršytų 20 procentų viso socialinių paslaugų įstaigos darbo užmokesčio fondo.  </w:t>
                  </w:r>
                </w:p>
              </w:sdtContent>
            </w:sdt>
            <w:sdt>
              <w:sdtPr>
                <w:alias w:val="25 p."/>
                <w:tag w:val="part_9ee0edf4bf5d4a099b9f42e617f227a5"/>
                <w:lock w:val="sdtLocked"/>
                <w:richText/>
              </w:sdtPr>
              <w:sdtContent>
                <w:p>
                  <w:pPr>
                    <w:ind w:firstLine="851"/>
                    <w:jc w:val="both"/>
                    <w:rPr>
                      <w:szCs w:val="24"/>
                    </w:rPr>
                  </w:pPr>
                  <w:sdt>
                    <w:sdtPr>
                      <w:alias w:val="Numeris"/>
                      <w:tag w:val="nr_9ee0edf4bf5d4a099b9f42e617f227a5"/>
                      <w:lock w:val="sdtLocked"/>
                      <w:richText/>
                    </w:sdtPr>
                    <w:sdtContent>
                      <w:r>
                        <w:rPr>
                          <w:szCs w:val="24"/>
                        </w:rPr>
                        <w:t>25</w:t>
                      </w:r>
                    </w:sdtContent>
                  </w:sdt>
                  <w:r>
                    <w:rPr>
                      <w:szCs w:val="24"/>
                    </w:rPr>
                    <w:t xml:space="preserve">. Kintamąją lėšų dalį sudaro šios finansų ministro tvirtinamoje Lietuvos Respublikos valstybės ir savivaldybių biudžetų pajamų ir išlaidų klasifikacijoje nurodytos išlaidos: </w:t>
                  </w:r>
                </w:p>
                <w:sdt>
                  <w:sdtPr>
                    <w:alias w:val="25.1 pp."/>
                    <w:tag w:val="part_15195bd8b8304c4fad2781198ad4c9f8"/>
                    <w:lock w:val="sdtLocked"/>
                    <w:richText/>
                  </w:sdtPr>
                  <w:sdtContent>
                    <w:p>
                      <w:pPr>
                        <w:ind w:firstLine="851"/>
                        <w:jc w:val="both"/>
                        <w:rPr>
                          <w:szCs w:val="24"/>
                        </w:rPr>
                      </w:pPr>
                      <w:sdt>
                        <w:sdtPr>
                          <w:alias w:val="Numeris"/>
                          <w:tag w:val="nr_15195bd8b8304c4fad2781198ad4c9f8"/>
                          <w:lock w:val="sdtLocked"/>
                          <w:richText/>
                        </w:sdtPr>
                        <w:sdtContent>
                          <w:r>
                            <w:rPr>
                              <w:szCs w:val="24"/>
                            </w:rPr>
                            <w:t>25.1</w:t>
                          </w:r>
                        </w:sdtContent>
                      </w:sdt>
                      <w:r>
                        <w:rPr>
                          <w:szCs w:val="24"/>
                        </w:rPr>
                        <w:t>. „2.1.1.1.1.1. Darbo užmokestis pinigais“. Šiame papunktyje nurodytos išlaidos – socialines paslaugas teikiančių darbuotojų darbo užmokestis;</w:t>
                      </w:r>
                    </w:p>
                  </w:sdtContent>
                </w:sdt>
                <w:sdt>
                  <w:sdtPr>
                    <w:alias w:val="25.2 pp."/>
                    <w:tag w:val="part_5078d3e1a99b47daaac45e472170a152"/>
                    <w:lock w:val="sdtLocked"/>
                    <w:richText/>
                  </w:sdtPr>
                  <w:sdtContent>
                    <w:p>
                      <w:pPr>
                        <w:ind w:firstLine="851"/>
                        <w:jc w:val="both"/>
                        <w:rPr>
                          <w:szCs w:val="24"/>
                        </w:rPr>
                      </w:pPr>
                      <w:sdt>
                        <w:sdtPr>
                          <w:alias w:val="Numeris"/>
                          <w:tag w:val="nr_5078d3e1a99b47daaac45e472170a152"/>
                          <w:lock w:val="sdtLocked"/>
                          <w:richText/>
                        </w:sdtPr>
                        <w:sdtContent>
                          <w:r>
                            <w:rPr>
                              <w:szCs w:val="24"/>
                            </w:rPr>
                            <w:t>25.2</w:t>
                          </w:r>
                        </w:sdtContent>
                      </w:sdt>
                      <w:r>
                        <w:rPr>
                          <w:szCs w:val="24"/>
                        </w:rPr>
                        <w:t>. „2.1.2.1.1.1. Socialinio draudimo įmokos“. Šiame papunktyje nurodytos išlaidos – socialinio draudimo įmokos, mokamos nuo apskaičiuoto socialines paslaugas teikiančių darbuotojų darbo užmokesčio;</w:t>
                      </w:r>
                    </w:p>
                  </w:sdtContent>
                </w:sdt>
                <w:sdt>
                  <w:sdtPr>
                    <w:alias w:val="25.3 pp."/>
                    <w:tag w:val="part_ba8148a2857e4587a7bf1b6d8da6f9c8"/>
                    <w:lock w:val="sdtLocked"/>
                    <w:richText/>
                  </w:sdtPr>
                  <w:sdtContent>
                    <w:p>
                      <w:pPr>
                        <w:ind w:firstLine="851"/>
                        <w:jc w:val="both"/>
                        <w:rPr>
                          <w:szCs w:val="24"/>
                        </w:rPr>
                      </w:pPr>
                      <w:sdt>
                        <w:sdtPr>
                          <w:alias w:val="Numeris"/>
                          <w:tag w:val="nr_ba8148a2857e4587a7bf1b6d8da6f9c8"/>
                          <w:lock w:val="sdtLocked"/>
                          <w:richText/>
                        </w:sdtPr>
                        <w:sdtContent>
                          <w:r>
                            <w:rPr>
                              <w:szCs w:val="24"/>
                            </w:rPr>
                            <w:t>25.3</w:t>
                          </w:r>
                        </w:sdtContent>
                      </w:sdt>
                      <w:r>
                        <w:rPr>
                          <w:szCs w:val="24"/>
                        </w:rPr>
                        <w:t>.</w:t>
                      </w:r>
                      <w:r>
                        <w:rPr>
                          <w:szCs w:val="24"/>
                          <w:lang w:eastAsia="lt-LT"/>
                        </w:rPr>
                        <w:t> </w:t>
                      </w:r>
                      <w:r>
                        <w:rPr>
                          <w:szCs w:val="24"/>
                        </w:rPr>
                        <w:t>„2.2.1.1.1.01.</w:t>
                      </w:r>
                      <w:r>
                        <w:rPr>
                          <w:szCs w:val="24"/>
                          <w:lang w:eastAsia="lt-LT"/>
                        </w:rPr>
                        <w:t xml:space="preserve"> </w:t>
                      </w:r>
                      <w:r>
                        <w:rPr>
                          <w:szCs w:val="24"/>
                        </w:rPr>
                        <w:t>Mitybos išlaidos“ (jeigu socialinių paslaugų įstaiga teikia asmeniui maitinimo paslaugą). Šiame papunktyje nurodytos išlaidos – maisto produktų ir maitinimo paslaugų įsigijimo išlaidos;</w:t>
                      </w:r>
                    </w:p>
                  </w:sdtContent>
                </w:sdt>
                <w:sdt>
                  <w:sdtPr>
                    <w:alias w:val="25.4 pp."/>
                    <w:tag w:val="part_c2dbc4a086bf4bffa3b632c0be65c777"/>
                    <w:lock w:val="sdtLocked"/>
                    <w:richText/>
                  </w:sdtPr>
                  <w:sdtContent>
                    <w:p>
                      <w:pPr>
                        <w:ind w:firstLine="851"/>
                        <w:jc w:val="both"/>
                        <w:rPr>
                          <w:szCs w:val="24"/>
                        </w:rPr>
                      </w:pPr>
                      <w:sdt>
                        <w:sdtPr>
                          <w:alias w:val="Numeris"/>
                          <w:tag w:val="nr_c2dbc4a086bf4bffa3b632c0be65c777"/>
                          <w:lock w:val="sdtLocked"/>
                          <w:richText/>
                        </w:sdtPr>
                        <w:sdtContent>
                          <w:r>
                            <w:rPr>
                              <w:szCs w:val="24"/>
                            </w:rPr>
                            <w:t>25.4</w:t>
                          </w:r>
                        </w:sdtContent>
                      </w:sdt>
                      <w:r>
                        <w:rPr>
                          <w:szCs w:val="24"/>
                        </w:rPr>
                        <w:t>. „2.2.1.1.1.02. Medikamentų ir medicininių prekių bei paslaugų įsigijimo išlaidos“. Šiame papunktyje nurodytos išlaidos – socialinių paslaugų įstaigos medikamentų, medicininių prekių (įskaitant slaugai skirtas prekes, pvz., sauskelnes, higieninius paketus, paklotus, dezinfekavimo servetėles ir pan.) ir medicininių paslaugų (įskaitant darbuotojų sveikatos tikrinimą) įsigijimo išlaidos;</w:t>
                      </w:r>
                    </w:p>
                  </w:sdtContent>
                </w:sdt>
                <w:sdt>
                  <w:sdtPr>
                    <w:alias w:val="25.5 pp."/>
                    <w:tag w:val="part_0c1bd5d53cd747558538dc2f5e4a629a"/>
                    <w:lock w:val="sdtLocked"/>
                    <w:richText/>
                  </w:sdtPr>
                  <w:sdtContent>
                    <w:p>
                      <w:pPr>
                        <w:ind w:firstLine="851"/>
                        <w:jc w:val="both"/>
                        <w:rPr>
                          <w:szCs w:val="24"/>
                        </w:rPr>
                      </w:pPr>
                      <w:sdt>
                        <w:sdtPr>
                          <w:alias w:val="Numeris"/>
                          <w:tag w:val="nr_0c1bd5d53cd747558538dc2f5e4a629a"/>
                          <w:lock w:val="sdtLocked"/>
                          <w:richText/>
                        </w:sdtPr>
                        <w:sdtContent>
                          <w:r>
                            <w:rPr>
                              <w:szCs w:val="24"/>
                            </w:rPr>
                            <w:t>25.5</w:t>
                          </w:r>
                        </w:sdtContent>
                      </w:sdt>
                      <w:r>
                        <w:rPr>
                          <w:szCs w:val="24"/>
                        </w:rPr>
                        <w:t>. „2.2.1.1.1.06. Transporto išlaikymo ir transporto paslaugų įsigijimo išlaidos“. Šiame papunktyje nurodytos išlaidos (susijusios su socialinių paslaugų teikimu) – socialinių paslaugų įstaigos nuosavybės, patikėjimo teise valdomų, naudojamų pagal nuomos arba panaudos sutartis automobilių ir kitų transporto priemonių degalų, nuomos, eksploatavimo, remonto bei prekių, susijusių su transporto priemonių remontu, įsigijimo, transporto draudimo, jo statymo ir kitos panašios išlaidos;</w:t>
                      </w:r>
                    </w:p>
                  </w:sdtContent>
                </w:sdt>
                <w:sdt>
                  <w:sdtPr>
                    <w:alias w:val="25.6 pp."/>
                    <w:tag w:val="part_0826c8f3d92a4660859b5b90a5a46c48"/>
                    <w:lock w:val="sdtLocked"/>
                    <w:richText/>
                  </w:sdtPr>
                  <w:sdtContent>
                    <w:p>
                      <w:pPr>
                        <w:ind w:firstLine="851"/>
                        <w:jc w:val="both"/>
                        <w:rPr>
                          <w:szCs w:val="24"/>
                        </w:rPr>
                      </w:pPr>
                      <w:sdt>
                        <w:sdtPr>
                          <w:alias w:val="Numeris"/>
                          <w:tag w:val="nr_0826c8f3d92a4660859b5b90a5a46c48"/>
                          <w:lock w:val="sdtLocked"/>
                          <w:richText/>
                        </w:sdtPr>
                        <w:sdtContent>
                          <w:r>
                            <w:rPr>
                              <w:szCs w:val="24"/>
                            </w:rPr>
                            <w:t>25.6</w:t>
                          </w:r>
                        </w:sdtContent>
                      </w:sdt>
                      <w:r>
                        <w:rPr>
                          <w:szCs w:val="24"/>
                        </w:rPr>
                        <w:t>. „2.2.1.1.1.07. Aprangos ir patalynės įsigijimo bei priežiūros išlaidos“. Šiame papunktyje nurodytos išlaidos – socialinių paslaugų įstaigos patalynės, specialių drabužių, uniformų ir kitos aprangos bei avalynės įsigijimo, skalbimo, tvarkymo išlaidos;</w:t>
                      </w:r>
                    </w:p>
                  </w:sdtContent>
                </w:sdt>
                <w:sdt>
                  <w:sdtPr>
                    <w:alias w:val="25.7 pp."/>
                    <w:tag w:val="part_8dfa3c21a3f849f5bf9ada2e95ee99af"/>
                    <w:lock w:val="sdtLocked"/>
                    <w:richText/>
                  </w:sdtPr>
                  <w:sdtContent>
                    <w:p>
                      <w:pPr>
                        <w:ind w:firstLine="851"/>
                        <w:jc w:val="both"/>
                        <w:rPr>
                          <w:szCs w:val="24"/>
                        </w:rPr>
                      </w:pPr>
                      <w:sdt>
                        <w:sdtPr>
                          <w:alias w:val="Numeris"/>
                          <w:tag w:val="nr_8dfa3c21a3f849f5bf9ada2e95ee99af"/>
                          <w:lock w:val="sdtLocked"/>
                          <w:richText/>
                        </w:sdtPr>
                        <w:sdtContent>
                          <w:r>
                            <w:rPr>
                              <w:szCs w:val="24"/>
                            </w:rPr>
                            <w:t>25.7</w:t>
                          </w:r>
                        </w:sdtContent>
                      </w:sdt>
                      <w:r>
                        <w:rPr>
                          <w:szCs w:val="24"/>
                        </w:rPr>
                        <w:t>. „2.2.1.1.1.11. Komandiruočių išlaidos“. Šiame papunktyje nurodytos išlaidos – visos su socialines paslaugas teikiančių darbuotojų komandiruotėmis susijusios išlaidos (išskyrus mokestį už kvalifikacijos tobulinimą);</w:t>
                      </w:r>
                    </w:p>
                  </w:sdtContent>
                </w:sdt>
                <w:sdt>
                  <w:sdtPr>
                    <w:alias w:val="25.8 pp."/>
                    <w:tag w:val="part_b99e3fd01fb343429dd5d407e296af71"/>
                    <w:lock w:val="sdtLocked"/>
                    <w:richText/>
                  </w:sdtPr>
                  <w:sdtContent>
                    <w:p>
                      <w:pPr>
                        <w:ind w:firstLine="851"/>
                        <w:jc w:val="both"/>
                        <w:rPr>
                          <w:szCs w:val="24"/>
                        </w:rPr>
                      </w:pPr>
                      <w:sdt>
                        <w:sdtPr>
                          <w:alias w:val="Numeris"/>
                          <w:tag w:val="nr_b99e3fd01fb343429dd5d407e296af71"/>
                          <w:lock w:val="sdtLocked"/>
                          <w:richText/>
                        </w:sdtPr>
                        <w:sdtContent>
                          <w:r>
                            <w:rPr>
                              <w:szCs w:val="24"/>
                            </w:rPr>
                            <w:t>25.8</w:t>
                          </w:r>
                        </w:sdtContent>
                      </w:sdt>
                      <w:r>
                        <w:rPr>
                          <w:szCs w:val="24"/>
                        </w:rPr>
                        <w:t>. „2.2.1.1.1.14. Materialiojo ir nematerialiojo turto nuomos išlaidos“. Šiame papunktyje nurodytos išlaidos – patalpų, kuriose teikiamos socialinės paslaugos, nuomos išlaidos;</w:t>
                      </w:r>
                    </w:p>
                  </w:sdtContent>
                </w:sdt>
                <w:sdt>
                  <w:sdtPr>
                    <w:alias w:val="25.9 pp."/>
                    <w:tag w:val="part_47f8b137c4e544458665d1038895d014"/>
                    <w:lock w:val="sdtLocked"/>
                    <w:richText/>
                  </w:sdtPr>
                  <w:sdtContent>
                    <w:p>
                      <w:pPr>
                        <w:ind w:firstLine="851"/>
                        <w:jc w:val="both"/>
                        <w:rPr>
                          <w:szCs w:val="24"/>
                        </w:rPr>
                      </w:pPr>
                      <w:sdt>
                        <w:sdtPr>
                          <w:alias w:val="Numeris"/>
                          <w:tag w:val="nr_47f8b137c4e544458665d1038895d014"/>
                          <w:lock w:val="sdtLocked"/>
                          <w:richText/>
                        </w:sdtPr>
                        <w:sdtContent>
                          <w:r>
                            <w:rPr>
                              <w:szCs w:val="24"/>
                            </w:rPr>
                            <w:t>25.9</w:t>
                          </w:r>
                        </w:sdtContent>
                      </w:sdt>
                      <w:r>
                        <w:rPr>
                          <w:szCs w:val="24"/>
                        </w:rPr>
                        <w:t>. „2.2.1.1.1.16. Kvalifikacijos kėlimo išlaidos“. Šiame papunktyje nurodytos išlaidos – socialines paslaugas teikiančių darbuotojų profesinės kvalifikacijos, įgūdžių, žinių tobulinimo išlaidos, taip pat šių darbuotojų stažuočių organizavimo, seminarų, konferencijų, kursų, pratybų, paskaitų rengimo ir kitos panašios išlaidos;</w:t>
                      </w:r>
                    </w:p>
                  </w:sdtContent>
                </w:sdt>
                <w:sdt>
                  <w:sdtPr>
                    <w:alias w:val="25.10 pp."/>
                    <w:tag w:val="part_b9f07a9c5f764fa6a843fe593b241a53"/>
                    <w:lock w:val="sdtLocked"/>
                    <w:richText/>
                  </w:sdtPr>
                  <w:sdtContent>
                    <w:p>
                      <w:pPr>
                        <w:ind w:firstLine="851"/>
                        <w:jc w:val="both"/>
                        <w:rPr>
                          <w:szCs w:val="24"/>
                        </w:rPr>
                      </w:pPr>
                      <w:sdt>
                        <w:sdtPr>
                          <w:alias w:val="Numeris"/>
                          <w:tag w:val="nr_b9f07a9c5f764fa6a843fe593b241a53"/>
                          <w:lock w:val="sdtLocked"/>
                          <w:richText/>
                        </w:sdtPr>
                        <w:sdtContent>
                          <w:r>
                            <w:rPr>
                              <w:szCs w:val="24"/>
                            </w:rPr>
                            <w:t>25.10</w:t>
                          </w:r>
                        </w:sdtContent>
                      </w:sdt>
                      <w:r>
                        <w:rPr>
                          <w:szCs w:val="24"/>
                        </w:rPr>
                        <w:t>. „2.2.1.1.1.30. Kitų prekių ir paslaugų įsigijimo išlaidos“. Šiame papunktyje nurodytos išlaidos – prekių ir paslaugų, susijusių su individualiais socialinių paslaugų gavėjų poreikiais, įsigijimo išlaidos;</w:t>
                      </w:r>
                    </w:p>
                  </w:sdtContent>
                </w:sdt>
                <w:sdt>
                  <w:sdtPr>
                    <w:alias w:val="25.11 pp."/>
                    <w:tag w:val="part_fce5e4a10c944c8ba23bc46b11e39dff"/>
                    <w:lock w:val="sdtLocked"/>
                    <w:richText/>
                  </w:sdtPr>
                  <w:sdtContent>
                    <w:p>
                      <w:pPr>
                        <w:ind w:firstLine="851"/>
                        <w:jc w:val="both"/>
                        <w:rPr>
                          <w:szCs w:val="24"/>
                        </w:rPr>
                      </w:pPr>
                      <w:sdt>
                        <w:sdtPr>
                          <w:alias w:val="Numeris"/>
                          <w:tag w:val="nr_fce5e4a10c944c8ba23bc46b11e39dff"/>
                          <w:lock w:val="sdtLocked"/>
                          <w:richText/>
                        </w:sdtPr>
                        <w:sdtContent>
                          <w:r>
                            <w:rPr>
                              <w:szCs w:val="24"/>
                            </w:rPr>
                            <w:t>25.11</w:t>
                          </w:r>
                        </w:sdtContent>
                      </w:sdt>
                      <w:r>
                        <w:rPr>
                          <w:szCs w:val="24"/>
                        </w:rPr>
                        <w:t>. „2.7.2.1.1.1. Socialinė parama pinigais“. Šiame papunktyje nurodytos išlaidos – socialinė parama pinigais (vaikų, grupinio gyvenimo namų gyventojų kišenpinigiai);</w:t>
                      </w:r>
                    </w:p>
                  </w:sdtContent>
                </w:sdt>
                <w:sdt>
                  <w:sdtPr>
                    <w:alias w:val="25.12 pp."/>
                    <w:tag w:val="part_bb86cec9733b49838f361885591c9145"/>
                    <w:lock w:val="sdtLocked"/>
                    <w:richText/>
                  </w:sdtPr>
                  <w:sdtContent>
                    <w:p>
                      <w:pPr>
                        <w:ind w:firstLine="851"/>
                        <w:jc w:val="both"/>
                        <w:rPr>
                          <w:szCs w:val="24"/>
                        </w:rPr>
                      </w:pPr>
                      <w:sdt>
                        <w:sdtPr>
                          <w:alias w:val="Numeris"/>
                          <w:tag w:val="nr_bb86cec9733b49838f361885591c9145"/>
                          <w:lock w:val="sdtLocked"/>
                          <w:richText/>
                        </w:sdtPr>
                        <w:sdtContent>
                          <w:r>
                            <w:rPr>
                              <w:szCs w:val="24"/>
                            </w:rPr>
                            <w:t>25.12</w:t>
                          </w:r>
                        </w:sdtContent>
                      </w:sdt>
                      <w:r>
                        <w:rPr>
                          <w:szCs w:val="24"/>
                        </w:rPr>
                        <w:t>. „2.7.3.1.1.1. Darbdavių socialinė parama“.</w:t>
                      </w:r>
                      <w:r>
                        <w:rPr>
                          <w:sz w:val="22"/>
                          <w:szCs w:val="22"/>
                        </w:rPr>
                        <w:t xml:space="preserve"> </w:t>
                      </w:r>
                      <w:r>
                        <w:rPr>
                          <w:szCs w:val="24"/>
                        </w:rPr>
                        <w:t>Šiame papunktyje nurodytos išlaidos – 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25.13 pp."/>
                    <w:tag w:val="part_18b11e8d8c0e49e3b432a2671762f7b3"/>
                    <w:lock w:val="sdtLocked"/>
                    <w:richText/>
                  </w:sdtPr>
                  <w:sdtContent>
                    <w:p>
                      <w:pPr>
                        <w:ind w:firstLine="851"/>
                        <w:jc w:val="both"/>
                        <w:rPr>
                          <w:szCs w:val="24"/>
                        </w:rPr>
                      </w:pPr>
                      <w:sdt>
                        <w:sdtPr>
                          <w:alias w:val="Numeris"/>
                          <w:tag w:val="nr_18b11e8d8c0e49e3b432a2671762f7b3"/>
                          <w:lock w:val="sdtLocked"/>
                          <w:richText/>
                        </w:sdtPr>
                        <w:sdtContent>
                          <w:r>
                            <w:rPr>
                              <w:szCs w:val="24"/>
                            </w:rPr>
                            <w:t>25.13</w:t>
                          </w:r>
                        </w:sdtContent>
                      </w:sdt>
                      <w:r>
                        <w:rPr>
                          <w:szCs w:val="24"/>
                        </w:rPr>
                        <w:t>. „3.1.1.3.1.1. Transporto priemonių įsigijimo išlaidos“.</w:t>
                      </w:r>
                      <w:r>
                        <w:rPr>
                          <w:sz w:val="22"/>
                          <w:szCs w:val="22"/>
                        </w:rPr>
                        <w:t xml:space="preserve"> </w:t>
                      </w:r>
                      <w:r>
                        <w:rPr>
                          <w:szCs w:val="24"/>
                        </w:rPr>
                        <w:t>Šiame papunktyje nurodytos išlaidos –</w:t>
                      </w:r>
                      <w:r>
                        <w:rPr>
                          <w:sz w:val="22"/>
                          <w:szCs w:val="22"/>
                        </w:rPr>
                        <w:t xml:space="preserve"> </w:t>
                      </w:r>
                      <w:r>
                        <w:rPr>
                          <w:szCs w:val="24"/>
                        </w:rPr>
                        <w:t>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25.14 pp."/>
                    <w:tag w:val="part_8607766c6b0d4387be32ec5c647242c1"/>
                    <w:lock w:val="sdtLocked"/>
                    <w:richText/>
                  </w:sdtPr>
                  <w:sdtContent>
                    <w:p>
                      <w:pPr>
                        <w:ind w:firstLine="851"/>
                        <w:jc w:val="both"/>
                        <w:rPr>
                          <w:szCs w:val="24"/>
                        </w:rPr>
                      </w:pPr>
                      <w:sdt>
                        <w:sdtPr>
                          <w:alias w:val="Numeris"/>
                          <w:tag w:val="nr_8607766c6b0d4387be32ec5c647242c1"/>
                          <w:lock w:val="sdtLocked"/>
                          <w:richText/>
                        </w:sdtPr>
                        <w:sdtContent>
                          <w:r>
                            <w:rPr>
                              <w:szCs w:val="24"/>
                            </w:rPr>
                            <w:t>25.14</w:t>
                          </w:r>
                        </w:sdtContent>
                      </w:sdt>
                      <w:r>
                        <w:rPr>
                          <w:szCs w:val="24"/>
                        </w:rPr>
                        <w:t>. „3.1.1.3.1.2. Kitų mašinų ir įrenginių įsigijimo išlaidos“.</w:t>
                      </w:r>
                      <w:r>
                        <w:rPr>
                          <w:sz w:val="22"/>
                          <w:szCs w:val="22"/>
                        </w:rPr>
                        <w:t xml:space="preserve"> </w:t>
                      </w:r>
                      <w:r>
                        <w:rPr>
                          <w:szCs w:val="24"/>
                        </w:rPr>
                        <w:t>Šiame papunktyje nurodytos išlaidos –</w:t>
                      </w:r>
                      <w:r>
                        <w:rPr>
                          <w:sz w:val="22"/>
                          <w:szCs w:val="22"/>
                        </w:rPr>
                        <w:t xml:space="preserve"> </w:t>
                      </w:r>
                      <w:r>
                        <w:rPr>
                          <w:szCs w:val="24"/>
                        </w:rPr>
                        <w:t>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25.15 pp."/>
                    <w:tag w:val="part_0b0319fd57bc436982e2f439c17b1840"/>
                    <w:lock w:val="sdtLocked"/>
                    <w:richText/>
                  </w:sdtPr>
                  <w:sdtContent>
                    <w:p>
                      <w:pPr>
                        <w:ind w:firstLine="851"/>
                        <w:jc w:val="both"/>
                        <w:rPr>
                          <w:szCs w:val="24"/>
                        </w:rPr>
                      </w:pPr>
                      <w:sdt>
                        <w:sdtPr>
                          <w:alias w:val="Numeris"/>
                          <w:tag w:val="nr_0b0319fd57bc436982e2f439c17b1840"/>
                          <w:lock w:val="sdtLocked"/>
                          <w:richText/>
                        </w:sdtPr>
                        <w:sdtContent>
                          <w:r>
                            <w:rPr>
                              <w:szCs w:val="24"/>
                            </w:rPr>
                            <w:t>25.15</w:t>
                          </w:r>
                        </w:sdtContent>
                      </w:sdt>
                      <w:r>
                        <w:rPr>
                          <w:szCs w:val="24"/>
                        </w:rPr>
                        <w:t>. „3.1.1.3.1.4. Kompiuterinės techninės ir elektroninių ryšių įrangos įsigijimo išlaidos“.</w:t>
                      </w:r>
                      <w:r>
                        <w:rPr>
                          <w:sz w:val="22"/>
                          <w:szCs w:val="22"/>
                        </w:rPr>
                        <w:t xml:space="preserve"> </w:t>
                      </w:r>
                      <w:r>
                        <w:rPr>
                          <w:szCs w:val="24"/>
                        </w:rPr>
                        <w:t>Šiame papunktyje nurodytos išlaidos –</w:t>
                      </w:r>
                      <w:r>
                        <w:rPr>
                          <w:sz w:val="22"/>
                          <w:szCs w:val="22"/>
                        </w:rPr>
                        <w:t xml:space="preserve"> </w:t>
                      </w:r>
                      <w:r>
                        <w:rPr>
                          <w:szCs w:val="24"/>
                        </w:rPr>
                        <w:t>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25.16 pp."/>
                    <w:tag w:val="part_6b29b903162b4d879ff6ef99c7bf331d"/>
                    <w:lock w:val="sdtLocked"/>
                    <w:richText/>
                  </w:sdtPr>
                  <w:sdtContent>
                    <w:p>
                      <w:pPr>
                        <w:ind w:firstLine="851"/>
                        <w:jc w:val="both"/>
                        <w:rPr>
                          <w:szCs w:val="24"/>
                        </w:rPr>
                      </w:pPr>
                      <w:sdt>
                        <w:sdtPr>
                          <w:alias w:val="Numeris"/>
                          <w:tag w:val="nr_6b29b903162b4d879ff6ef99c7bf331d"/>
                          <w:lock w:val="sdtLocked"/>
                          <w:richText/>
                        </w:sdtPr>
                        <w:sdtContent>
                          <w:r>
                            <w:rPr>
                              <w:szCs w:val="24"/>
                            </w:rPr>
                            <w:t>25.16</w:t>
                          </w:r>
                        </w:sdtContent>
                      </w:sdt>
                      <w:r>
                        <w:rPr>
                          <w:szCs w:val="24"/>
                        </w:rPr>
                        <w:t>. „3.1.1.5.1.1. Kito ilgalaikio materialiojo turto įsigijimo išlaidos“.</w:t>
                      </w:r>
                      <w:r>
                        <w:rPr>
                          <w:sz w:val="22"/>
                          <w:szCs w:val="22"/>
                        </w:rPr>
                        <w:t xml:space="preserve"> </w:t>
                      </w:r>
                      <w:r>
                        <w:rPr>
                          <w:szCs w:val="24"/>
                        </w:rPr>
                        <w:t>Šiame papunktyje nurodytos išlaidos –</w:t>
                      </w:r>
                      <w:r>
                        <w:rPr>
                          <w:sz w:val="22"/>
                          <w:szCs w:val="22"/>
                        </w:rPr>
                        <w:t xml:space="preserve"> </w:t>
                      </w:r>
                      <w:r>
                        <w:rPr>
                          <w:szCs w:val="24"/>
                        </w:rPr>
                        <w:t>kito ilgalaikio materialiojo turto, nepriskirto prie kitų ilgalaikio materialiojo turto grupių (pvz., bibliotekų fondų, scenos meno priemonių, muzikos instrumentų ir pan., jeigu jie nepriskirti prie kilnojamųjų kultūros vertybių), įsigijimo išlaidos;</w:t>
                      </w:r>
                    </w:p>
                  </w:sdtContent>
                </w:sdt>
                <w:sdt>
                  <w:sdtPr>
                    <w:alias w:val="25.17 pp."/>
                    <w:tag w:val="part_be2fb7386b3347b589ea26836ebec898"/>
                    <w:lock w:val="sdtLocked"/>
                    <w:richText/>
                  </w:sdtPr>
                  <w:sdtContent>
                    <w:p>
                      <w:pPr>
                        <w:ind w:firstLine="851"/>
                        <w:jc w:val="both"/>
                        <w:rPr>
                          <w:rFonts w:ascii="Segoe UI" w:hAnsi="Segoe UI" w:cs="Segoe UI"/>
                          <w:sz w:val="18"/>
                          <w:szCs w:val="18"/>
                          <w:lang w:eastAsia="lt-LT"/>
                        </w:rPr>
                      </w:pPr>
                      <w:sdt>
                        <w:sdtPr>
                          <w:alias w:val="Numeris"/>
                          <w:tag w:val="nr_be2fb7386b3347b589ea26836ebec898"/>
                          <w:lock w:val="sdtLocked"/>
                          <w:richText/>
                        </w:sdtPr>
                        <w:sdtContent>
                          <w:r>
                            <w:rPr>
                              <w:szCs w:val="24"/>
                            </w:rPr>
                            <w:t>25.17</w:t>
                          </w:r>
                        </w:sdtContent>
                      </w:sdt>
                      <w:r>
                        <w:rPr>
                          <w:szCs w:val="24"/>
                        </w:rPr>
                        <w:t xml:space="preserve">. „3.1.2.1.1.2. Kompiuterinės programinės įrangos ir kompiuterinės programinės įrangos licencijų įsigijimo išlaidos“. Šiame papunktyje nurodytos išlaidos – taikomosios ir sisteminės programinės įrangos (toliau – programinė įranga) administravimo, priežiūros, palaikymo ir modifikavimo paslaugų įsigijimo išlaidos (išskyrus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6 p."/>
                <w:tag w:val="part_c5281d8dd1864159863d58df13b91556"/>
                <w:lock w:val="sdtLocked"/>
                <w:richText/>
              </w:sdtPr>
              <w:sdtContent>
                <w:p>
                  <w:pPr>
                    <w:ind w:firstLine="851"/>
                    <w:jc w:val="both"/>
                    <w:textAlignment w:val="baseline"/>
                    <w:rPr>
                      <w:szCs w:val="24"/>
                      <w:lang w:eastAsia="lt-LT"/>
                    </w:rPr>
                  </w:pPr>
                  <w:sdt>
                    <w:sdtPr>
                      <w:alias w:val="Numeris"/>
                      <w:tag w:val="nr_c5281d8dd1864159863d58df13b91556"/>
                      <w:lock w:val="sdtLocked"/>
                      <w:richText/>
                    </w:sdtPr>
                    <w:sdtContent>
                      <w:r>
                        <w:rPr>
                          <w:szCs w:val="24"/>
                          <w:lang w:eastAsia="lt-LT"/>
                        </w:rPr>
                        <w:t>26</w:t>
                      </w:r>
                    </w:sdtContent>
                  </w:sdt>
                  <w:r>
                    <w:rPr>
                      <w:szCs w:val="24"/>
                      <w:lang w:eastAsia="lt-LT"/>
                    </w:rPr>
                    <w:t>. Nustatant socialinės priežiūros, laikino atokvėpio asmens namuose ir dienos socialinės globos asmens namuose paslaugų kainą, Metodikos 25.4–25.6 ir 25.10 papunkčiuose nurodytos išlaidos į šių paslaugų kainą neįtraukiamos. Nustatant socialinės priežiūros kainą, Metodikos 25.4 papunktyje nurodytos išlaidos į šių paslaugų kainą įtraukiamos, jei jos teikiamos su apgyvendinimu. Nustatant laikino atokvėpio, dienos socialinės globos paslaugų, teikiamų institucijoje, kainą, Metodikos 25.5 papunktyje nurodytos išlaidos į šių paslaugų kainą neįtraukiamos, jei socialinių paslaugų įstaiga neteikia transporto organizavimo paslaugos, kaip sudėtinės šių paslaugų dalies. Nustatant apgyvendinimo apsaugotame būste paslaugos kainą, Metodikos 23.10 papunktyje nurodytos išlaidos į šios paslaugos kainą įtraukiamos, jei asmens, gaunančio šią paslaugą, mėnesio pajamos yra mažesnės kaip 4 valstybės remiamų pajamų (VRP) dydžiai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7 p."/>
                <w:tag w:val="part_69ec9443c5e4439aa6f1068ea5847685"/>
                <w:lock w:val="sdtLocked"/>
                <w:richText/>
              </w:sdtPr>
              <w:sdtContent>
                <w:p>
                  <w:pPr>
                    <w:ind w:firstLine="851"/>
                    <w:jc w:val="both"/>
                    <w:textAlignment w:val="baseline"/>
                    <w:rPr>
                      <w:szCs w:val="24"/>
                      <w:lang w:eastAsia="lt-LT"/>
                    </w:rPr>
                  </w:pPr>
                  <w:sdt>
                    <w:sdtPr>
                      <w:alias w:val="Numeris"/>
                      <w:tag w:val="nr_69ec9443c5e4439aa6f1068ea5847685"/>
                      <w:lock w:val="sdtLocked"/>
                      <w:richText/>
                    </w:sdtPr>
                    <w:sdtContent>
                      <w:r>
                        <w:rPr>
                          <w:szCs w:val="24"/>
                          <w:lang w:eastAsia="lt-LT"/>
                        </w:rPr>
                        <w:t>27</w:t>
                      </w:r>
                    </w:sdtContent>
                  </w:sdt>
                  <w:r>
                    <w:rPr>
                      <w:szCs w:val="24"/>
                      <w:lang w:eastAsia="lt-LT"/>
                    </w:rPr>
                    <w:t xml:space="preserve">. Socialines paslaugas teikiančių darbuotojų pareigybės ir jų skaičius nustatomi vadovaujantis socialinės apsaugos ir darbo ministro patvirtintais </w:t>
                  </w:r>
                  <w:r>
                    <w:rPr>
                      <w:color w:val="000000"/>
                      <w:szCs w:val="24"/>
                    </w:rPr>
                    <w:t>Akredituotų socialinių paslaugų teikimo reikalavimais ir</w:t>
                  </w:r>
                  <w:r>
                    <w:rPr>
                      <w:szCs w:val="24"/>
                      <w:lang w:eastAsia="lt-LT"/>
                    </w:rPr>
                    <w:t xml:space="preserve"> </w:t>
                  </w:r>
                  <w:r>
                    <w:rPr>
                      <w:rFonts w:ascii="Segoe UI" w:hAnsi="Segoe UI" w:cs="Segoe UI"/>
                      <w:sz w:val="18"/>
                      <w:szCs w:val="24"/>
                    </w:rPr>
                    <w:t xml:space="preserve">Socialinę globą </w:t>
                  </w:r>
                  <w:r>
                    <w:rPr>
                      <w:szCs w:val="24"/>
                      <w:lang w:eastAsia="lt-LT"/>
                    </w:rPr>
                    <w:t>teikiančių darbuotojų darbo laiko sąnaudų normatyvais.</w:t>
                  </w:r>
                  <w:r>
                    <w:rPr>
                      <w:szCs w:val="24"/>
                      <w:u w:val="single"/>
                      <w:lang w:eastAsia="lt-LT"/>
                    </w:rPr>
                    <w:t xml:space="preserve"> </w:t>
                  </w:r>
                </w:p>
                <w:p>
                  <w:pPr>
                    <w:ind w:firstLine="851"/>
                    <w:jc w:val="both"/>
                    <w:textAlignment w:val="baseline"/>
                    <w:rPr>
                      <w:rFonts w:ascii="Segoe UI" w:hAnsi="Segoe UI" w:cs="Segoe UI"/>
                      <w:sz w:val="18"/>
                      <w:szCs w:val="18"/>
                      <w:lang w:eastAsia="lt-LT"/>
                    </w:rPr>
                  </w:pPr>
                  <w:r>
                    <w:rPr>
                      <w:szCs w:val="24"/>
                      <w:lang w:eastAsia="lt-LT"/>
                    </w:rPr>
                    <w:t>Maitinimo išlaidos apskaičiuojamos pagal sveikatos apsaugos ministro tvirtinamas rekomenduojamas maisto produktų paros normas socialinę globą gaunantiems asmenims. </w:t>
                  </w:r>
                </w:p>
                <w:p>
                  <w:pPr>
                    <w:ind w:firstLine="851"/>
                    <w:jc w:val="both"/>
                    <w:textAlignment w:val="baseline"/>
                    <w:rPr>
                      <w:rFonts w:ascii="Segoe UI" w:hAnsi="Segoe UI" w:cs="Segoe UI"/>
                      <w:sz w:val="18"/>
                      <w:szCs w:val="18"/>
                      <w:lang w:eastAsia="lt-LT"/>
                    </w:rPr>
                  </w:pPr>
                  <w:r>
                    <w:rPr>
                      <w:szCs w:val="24"/>
                      <w:lang w:eastAsia="lt-LT"/>
                    </w:rPr>
                    <w:t>Maitinimo, medikamentų, patalynės ir aprangos išlaidų finansiniai normatyvai ateinantiems kalendoriniams metams kasmet iš naujo peržiūrimi atsižvelgiant į Valstybės duomenų agentūros skelbiamą informaciją apie vartojimo prekių ir paslaugų kainų pokyčius.  </w:t>
                  </w:r>
                </w:p>
              </w:sdtContent>
            </w:sdt>
            <w:sdt>
              <w:sdtPr>
                <w:alias w:val="28 p."/>
                <w:tag w:val="part_8973346f64b64089ae2d480ce8f9456a"/>
                <w:lock w:val="sdtLocked"/>
                <w:richText/>
              </w:sdtPr>
              <w:sdtContent>
                <w:p>
                  <w:pPr>
                    <w:ind w:firstLine="851"/>
                    <w:jc w:val="both"/>
                    <w:rPr>
                      <w:szCs w:val="24"/>
                      <w:lang w:eastAsia="lt-LT"/>
                    </w:rPr>
                  </w:pPr>
                  <w:sdt>
                    <w:sdtPr>
                      <w:alias w:val="Numeris"/>
                      <w:tag w:val="nr_8973346f64b64089ae2d480ce8f9456a"/>
                      <w:lock w:val="sdtLocked"/>
                      <w:richText/>
                    </w:sdtPr>
                    <w:sdtContent>
                      <w:r>
                        <w:rPr>
                          <w:szCs w:val="24"/>
                        </w:rPr>
                        <w:t>28</w:t>
                      </w:r>
                    </w:sdtContent>
                  </w:sdt>
                  <w:r>
                    <w:rPr>
                      <w:szCs w:val="24"/>
                    </w:rPr>
                    <w:t>.</w:t>
                  </w:r>
                  <w:r>
                    <w:rPr>
                      <w:szCs w:val="24"/>
                      <w:lang w:eastAsia="lt-LT"/>
                    </w:rPr>
                    <w:t xml:space="preserve"> </w:t>
                  </w:r>
                  <w:r>
                    <w:rPr>
                      <w:szCs w:val="24"/>
                    </w:rPr>
                    <w:t>Nustatant socialinių paslaugų kainą, socialinių paslaugų įstaigos lėšos, skirtos nekilnojamajam turtui įsigyti (pvz., nekilnojamajam turtui pirkti, paskoloms mokėti), neįskaičiuojamos.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Content>
        </w:sdt>
        <w:sdt>
          <w:sdtPr>
            <w:alias w:val="skyrius"/>
            <w:tag w:val="part_7877fde71fcb4340a82b7e4821e5e8fe"/>
            <w:lock w:val="sdtLocked"/>
            <w:richText/>
          </w:sdtPr>
          <w:sdtContent>
            <w:p>
              <w:pPr>
                <w:jc w:val="center"/>
                <w:rPr>
                  <w:b/>
                  <w:bCs/>
                  <w:kern w:val="2"/>
                  <w:szCs w:val="24"/>
                  <w14:ligatures w14:val="standardContextual"/>
                </w:rPr>
              </w:pPr>
              <w:sdt>
                <w:sdtPr>
                  <w:alias w:val="Numeris"/>
                  <w:tag w:val="nr_7877fde71fcb4340a82b7e4821e5e8fe"/>
                  <w:lock w:val="sdtLocked"/>
                  <w:richText/>
                </w:sdtPr>
                <w:sdtContent>
                  <w:r>
                    <w:rPr>
                      <w:b/>
                      <w:bCs/>
                      <w:szCs w:val="24"/>
                    </w:rPr>
                    <w:t>V</w:t>
                  </w:r>
                </w:sdtContent>
              </w:sdt>
              <w:r>
                <w:rPr>
                  <w:b/>
                  <w:bCs/>
                  <w:szCs w:val="24"/>
                </w:rPr>
                <w:t xml:space="preserve"> SKYRIUS</w:t>
              </w:r>
            </w:p>
            <w:p>
              <w:pPr>
                <w:ind w:firstLine="851"/>
                <w:jc w:val="center"/>
                <w:rPr>
                  <w:b/>
                  <w:bCs/>
                  <w:szCs w:val="24"/>
                </w:rPr>
              </w:pPr>
              <w:sdt>
                <w:sdtPr>
                  <w:alias w:val="Pavadinimas"/>
                  <w:tag w:val="title_7877fde71fcb4340a82b7e4821e5e8fe"/>
                  <w:lock w:val="sdtLocked"/>
                  <w:richText/>
                </w:sdtPr>
                <w:sdtContent>
                  <w:r>
                    <w:rPr>
                      <w:b/>
                      <w:bCs/>
                      <w:szCs w:val="24"/>
                    </w:rPr>
                    <w:t>LĖŠŲ, SKIRTŲ SOCIALINĖMS PASLAUGOMS FINANSUOTI, POREIKIO APSKAIČIAVIMAS</w:t>
                  </w:r>
                </w:sdtContent>
              </w:sdt>
            </w:p>
            <w:p>
              <w:pPr>
                <w:ind w:firstLine="851"/>
                <w:jc w:val="center"/>
                <w:rPr>
                  <w:b/>
                  <w:bCs/>
                  <w:szCs w:val="24"/>
                </w:rPr>
              </w:pPr>
            </w:p>
            <w:sdt>
              <w:sdtPr>
                <w:alias w:val="29 p."/>
                <w:tag w:val="part_fb092088eedd49e18f5f6ef52e824875"/>
                <w:lock w:val="sdtLocked"/>
                <w:richText/>
              </w:sdtPr>
              <w:sdtContent>
                <w:p>
                  <w:pPr>
                    <w:ind w:firstLine="851"/>
                    <w:jc w:val="both"/>
                    <w:textAlignment w:val="baseline"/>
                    <w:rPr>
                      <w:color w:val="000000"/>
                      <w:szCs w:val="24"/>
                      <w:lang w:eastAsia="lt-LT"/>
                    </w:rPr>
                  </w:pPr>
                  <w:sdt>
                    <w:sdtPr>
                      <w:alias w:val="Numeris"/>
                      <w:tag w:val="nr_fb092088eedd49e18f5f6ef52e824875"/>
                      <w:lock w:val="sdtLocked"/>
                      <w:richText/>
                    </w:sdtPr>
                    <w:sdtContent>
                      <w:r>
                        <w:rPr>
                          <w:color w:val="000000"/>
                          <w:szCs w:val="24"/>
                          <w:lang w:eastAsia="lt-LT"/>
                        </w:rPr>
                        <w:t>29</w:t>
                      </w:r>
                    </w:sdtContent>
                  </w:sdt>
                  <w:r>
                    <w:rPr>
                      <w:color w:val="000000"/>
                      <w:szCs w:val="24"/>
                      <w:lang w:eastAsia="lt-LT"/>
                    </w:rPr>
                    <w:t>. Valstybės biudžeto dotacijų atvejo vadybininkų, socialinių darbuotojų, socialinių paslaugų įstaigų socialinių pedagogų, teikiančių socialinę priežiūrą šeimoms, ir individualios priežiūros darbuotojų pareigybėms finansuoti poreikis metams apskaičiuojamas vadovaujantis Metodika.  </w:t>
                  </w:r>
                </w:p>
              </w:sdtContent>
            </w:sdt>
            <w:sdt>
              <w:sdtPr>
                <w:alias w:val="30 p."/>
                <w:tag w:val="part_411416c9b5984b249df281736178dac0"/>
                <w:lock w:val="sdtLocked"/>
                <w:richText/>
              </w:sdtPr>
              <w:sdtContent>
                <w:p>
                  <w:pPr>
                    <w:ind w:firstLine="851"/>
                    <w:jc w:val="both"/>
                    <w:textAlignment w:val="baseline"/>
                    <w:rPr>
                      <w:color w:val="000000"/>
                      <w:szCs w:val="24"/>
                      <w:lang w:eastAsia="lt-LT"/>
                    </w:rPr>
                  </w:pPr>
                  <w:sdt>
                    <w:sdtPr>
                      <w:alias w:val="Numeris"/>
                      <w:tag w:val="nr_411416c9b5984b249df281736178dac0"/>
                      <w:lock w:val="sdtLocked"/>
                      <w:richText/>
                    </w:sdtPr>
                    <w:sdtContent>
                      <w:r>
                        <w:rPr>
                          <w:color w:val="000000"/>
                          <w:szCs w:val="24"/>
                          <w:lang w:eastAsia="lt-LT"/>
                        </w:rPr>
                        <w:t>30</w:t>
                      </w:r>
                    </w:sdtContent>
                  </w:sdt>
                  <w:r>
                    <w:rPr>
                      <w:color w:val="000000"/>
                      <w:szCs w:val="24"/>
                      <w:lang w:eastAsia="lt-LT"/>
                    </w:rPr>
                    <w:t>. Valstybės biudžeto lėšų poreikis socialinės globos teikimui asmenims su sunkia negalia užtikrinti metams apskaičiuojamas vadovaujantis Metodika.  </w:t>
                  </w:r>
                </w:p>
                <w:p>
                  <w:pPr>
                    <w:ind w:firstLine="851"/>
                    <w:jc w:val="both"/>
                    <w:textAlignment w:val="baseline"/>
                    <w:rPr>
                      <w:rFonts w:ascii="Segoe UI" w:hAnsi="Segoe UI" w:cs="Segoe UI"/>
                      <w:color w:val="000000"/>
                      <w:sz w:val="18"/>
                      <w:szCs w:val="18"/>
                      <w:lang w:eastAsia="lt-LT"/>
                    </w:rPr>
                  </w:pPr>
                </w:p>
              </w:sdtContent>
            </w:sdt>
          </w:sdtContent>
        </w:sdt>
        <w:sdt>
          <w:sdtPr>
            <w:alias w:val="skyrius"/>
            <w:tag w:val="part_0f2f5af1208b43929be7b8dbab45709b"/>
            <w:lock w:val="sdtLocked"/>
            <w:richText/>
          </w:sdtPr>
          <w:sdtContent>
            <w:p>
              <w:pPr>
                <w:jc w:val="center"/>
                <w:textAlignment w:val="baseline"/>
                <w:rPr>
                  <w:b/>
                  <w:bCs/>
                  <w:color w:val="000000"/>
                  <w:szCs w:val="24"/>
                  <w:lang w:eastAsia="lt-LT"/>
                </w:rPr>
              </w:pPr>
              <w:sdt>
                <w:sdtPr>
                  <w:alias w:val="Numeris"/>
                  <w:tag w:val="nr_0f2f5af1208b43929be7b8dbab45709b"/>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0f2f5af1208b43929be7b8dbab45709b"/>
                  <w:lock w:val="sdtLocked"/>
                  <w:richText/>
                </w:sdtPr>
                <w:sdtContent>
                  <w:r>
                    <w:rPr>
                      <w:b/>
                      <w:bCs/>
                      <w:color w:val="000000"/>
                      <w:szCs w:val="24"/>
                      <w:lang w:eastAsia="lt-LT"/>
                    </w:rPr>
                    <w:t>SOCIALINIŲ PASLAUGŲ FINANSAVIMO ADMINISTRAVIMAS</w:t>
                  </w:r>
                </w:sdtContent>
              </w:sdt>
            </w:p>
            <w:p>
              <w:pPr>
                <w:ind w:firstLine="767"/>
                <w:jc w:val="both"/>
                <w:textAlignment w:val="baseline"/>
                <w:rPr>
                  <w:rFonts w:ascii="Segoe UI" w:hAnsi="Segoe UI" w:cs="Segoe UI"/>
                  <w:sz w:val="18"/>
                  <w:szCs w:val="18"/>
                  <w:lang w:eastAsia="lt-LT"/>
                </w:rPr>
              </w:pPr>
            </w:p>
            <w:sdt>
              <w:sdtPr>
                <w:alias w:val="31 p."/>
                <w:tag w:val="part_1df317f9084a4ab3b1f9407e3825b9e4"/>
                <w:lock w:val="sdtLocked"/>
                <w:richText/>
              </w:sdtPr>
              <w:sdtContent>
                <w:p>
                  <w:pPr>
                    <w:ind w:firstLine="851"/>
                    <w:jc w:val="both"/>
                    <w:textAlignment w:val="baseline"/>
                    <w:rPr>
                      <w:rFonts w:ascii="Segoe UI" w:hAnsi="Segoe UI" w:cs="Segoe UI"/>
                      <w:sz w:val="18"/>
                      <w:szCs w:val="18"/>
                      <w:lang w:eastAsia="lt-LT"/>
                    </w:rPr>
                  </w:pPr>
                  <w:sdt>
                    <w:sdtPr>
                      <w:alias w:val="Numeris"/>
                      <w:tag w:val="nr_1df317f9084a4ab3b1f9407e3825b9e4"/>
                      <w:lock w:val="sdtLocked"/>
                      <w:richText/>
                    </w:sdtPr>
                    <w:sdtContent>
                      <w:r>
                        <w:rPr>
                          <w:szCs w:val="24"/>
                          <w:lang w:eastAsia="lt-LT"/>
                        </w:rPr>
                        <w:t>31</w:t>
                      </w:r>
                    </w:sdtContent>
                  </w:sdt>
                  <w:r>
                    <w:rPr>
                      <w:szCs w:val="24"/>
                      <w:lang w:eastAsia="lt-LT"/>
                    </w:rPr>
                    <w:t>. Savivaldybių administracijos socialines paslaugas savo teritorijos gyventojams perka viešuosius pirkimus reglamentuojančių teisės aktų nustatyta tvarka</w:t>
                  </w:r>
                  <w:r>
                    <w:rPr>
                      <w:color w:val="000000"/>
                      <w:szCs w:val="24"/>
                      <w:lang w:eastAsia="lt-LT"/>
                    </w:rPr>
                    <w:t>. </w:t>
                  </w:r>
                </w:p>
              </w:sdtContent>
            </w:sdt>
            <w:sdt>
              <w:sdtPr>
                <w:alias w:val="32 p."/>
                <w:tag w:val="part_56c4a6004cc245e08e88441952c06ffe"/>
                <w:lock w:val="sdtLocked"/>
                <w:richText/>
              </w:sdtPr>
              <w:sdtContent>
                <w:p>
                  <w:pPr>
                    <w:ind w:firstLine="851"/>
                    <w:jc w:val="both"/>
                    <w:textAlignment w:val="baseline"/>
                    <w:rPr>
                      <w:rFonts w:ascii="Segoe UI" w:hAnsi="Segoe UI" w:cs="Segoe UI"/>
                      <w:sz w:val="18"/>
                      <w:szCs w:val="18"/>
                      <w:lang w:eastAsia="lt-LT"/>
                    </w:rPr>
                  </w:pPr>
                  <w:sdt>
                    <w:sdtPr>
                      <w:alias w:val="Numeris"/>
                      <w:tag w:val="nr_56c4a6004cc245e08e88441952c06ffe"/>
                      <w:lock w:val="sdtLocked"/>
                      <w:richText/>
                    </w:sdtPr>
                    <w:sdtContent>
                      <w:r>
                        <w:rPr>
                          <w:szCs w:val="24"/>
                          <w:lang w:eastAsia="lt-LT"/>
                        </w:rPr>
                        <w:t>32</w:t>
                      </w:r>
                    </w:sdtContent>
                  </w:sdt>
                  <w:r>
                    <w:rPr>
                      <w:szCs w:val="24"/>
                      <w:lang w:eastAsia="lt-LT"/>
                    </w:rPr>
                    <w:t>. Socialinės paslaugos gali būti finansuojamos įgyvendinant socialinių paslaugų programas ir projektus. </w:t>
                  </w:r>
                </w:p>
              </w:sdtContent>
            </w:sdt>
            <w:sdt>
              <w:sdtPr>
                <w:alias w:val="33 p."/>
                <w:tag w:val="part_eef25cb4165e4058951ab9e43f4b3806"/>
                <w:lock w:val="sdtLocked"/>
                <w:richText/>
              </w:sdtPr>
              <w:sdtContent>
                <w:p>
                  <w:pPr>
                    <w:ind w:firstLine="851"/>
                    <w:jc w:val="both"/>
                    <w:textAlignment w:val="baseline"/>
                    <w:rPr>
                      <w:szCs w:val="24"/>
                      <w:lang w:eastAsia="lt-LT"/>
                    </w:rPr>
                  </w:pPr>
                  <w:sdt>
                    <w:sdtPr>
                      <w:alias w:val="Numeris"/>
                      <w:tag w:val="nr_eef25cb4165e4058951ab9e43f4b3806"/>
                      <w:lock w:val="sdtLocked"/>
                      <w:richText/>
                    </w:sdtPr>
                    <w:sdtContent>
                      <w:r>
                        <w:rPr>
                          <w:szCs w:val="24"/>
                          <w:lang w:eastAsia="lt-LT"/>
                        </w:rPr>
                        <w:t>33</w:t>
                      </w:r>
                    </w:sdtContent>
                  </w:sdt>
                  <w:r>
                    <w:rPr>
                      <w:szCs w:val="24"/>
                      <w:lang w:eastAsia="lt-LT"/>
                    </w:rPr>
                    <w:t>. Socialinė priežiūra, laikino atokvėpio paslauga ir (ar) socialinė globa, kurias teikia socialinių paslaugų įstaigos, socialines paslaugas teikiantys fiziniai asmenys, kuriuos savivaldybės tarybos nustatyta tvarka pasirenka pats socialinių paslaugų gavėjas (globėjas, rūpintojas, aprūpintojas, kiti teisėti asmens atstovai), ar socialinių paslaugų įstaigos, kurias globėjais (rūpintojais) Civilinio kodekso, Vaiko teisių apsaugos pagrindų įstatymo bei kitų globos (rūpybos) nustatymą reguliuojančių teisės aktų nustatyta tvarka paskiria teismas ar savivaldybės meras, jeigu asmeniui (šeimai) nustatytas šių paslaugų teikimo poreikis, finansuojamos tiesiogiai, sudarant sutartis su socialinę priežiūrą, laikino atokvėpio paslaugą teikiančia socialinių paslaugų įstaiga, konkrečias socialines paslaugas teikiančiu fiziniu asmeniu ar įstaiga, teikiančia socialinę globą, dėl asmeniui (šeimai) teikiamų socialinių paslaugų išlaidų finansavimo. </w:t>
                  </w:r>
                </w:p>
              </w:sdtContent>
            </w:sdt>
            <w:sdt>
              <w:sdtPr>
                <w:alias w:val="34 p."/>
                <w:tag w:val="part_80ed4d7aab2f4c0b9adf1c88afa6fb23"/>
                <w:lock w:val="sdtLocked"/>
                <w:richText/>
              </w:sdtPr>
              <w:sdtContent>
                <w:p>
                  <w:pPr>
                    <w:ind w:firstLine="851"/>
                    <w:jc w:val="both"/>
                    <w:textAlignment w:val="baseline"/>
                    <w:rPr>
                      <w:rFonts w:ascii="Segoe UI" w:hAnsi="Segoe UI" w:cs="Segoe UI"/>
                      <w:sz w:val="18"/>
                      <w:szCs w:val="18"/>
                      <w:lang w:eastAsia="lt-LT"/>
                    </w:rPr>
                  </w:pPr>
                  <w:sdt>
                    <w:sdtPr>
                      <w:alias w:val="Numeris"/>
                      <w:tag w:val="nr_80ed4d7aab2f4c0b9adf1c88afa6fb23"/>
                      <w:lock w:val="sdtLocked"/>
                      <w:richText/>
                    </w:sdtPr>
                    <w:sdtContent>
                      <w:r>
                        <w:rPr>
                          <w:szCs w:val="24"/>
                          <w:lang w:eastAsia="lt-LT"/>
                        </w:rPr>
                        <w:t>34</w:t>
                      </w:r>
                    </w:sdtContent>
                  </w:sdt>
                  <w:r>
                    <w:rPr>
                      <w:szCs w:val="24"/>
                      <w:lang w:eastAsia="lt-LT"/>
                    </w:rPr>
                    <w:t>. Konkrečiam asmeniui teikiamos socialinės priežiūros, laikino atokvėpio paslaugos ir (ar) socialinės globos išlaidų finansavimo dydis priklauso nuo asmens finansinių galimybių mokėti už socialines paslaugas, įvertintų vadovaujantis Mokėjimo už socialines paslaugas tvarkos aprašu. </w:t>
                  </w:r>
                </w:p>
              </w:sdtContent>
            </w:sdt>
            <w:sdt>
              <w:sdtPr>
                <w:alias w:val="35 p."/>
                <w:tag w:val="part_a6323e0f1bf946f6b9ad42cd815e2fd9"/>
                <w:lock w:val="sdtLocked"/>
                <w:richText/>
              </w:sdtPr>
              <w:sdtContent>
                <w:p>
                  <w:pPr>
                    <w:ind w:firstLine="851"/>
                    <w:jc w:val="both"/>
                    <w:textAlignment w:val="baseline"/>
                    <w:rPr>
                      <w:rFonts w:ascii="Segoe UI" w:hAnsi="Segoe UI" w:cs="Segoe UI"/>
                      <w:sz w:val="18"/>
                      <w:szCs w:val="18"/>
                      <w:lang w:eastAsia="lt-LT"/>
                    </w:rPr>
                  </w:pPr>
                  <w:sdt>
                    <w:sdtPr>
                      <w:alias w:val="Numeris"/>
                      <w:tag w:val="nr_a6323e0f1bf946f6b9ad42cd815e2fd9"/>
                      <w:lock w:val="sdtLocked"/>
                      <w:richText/>
                    </w:sdtPr>
                    <w:sdtContent>
                      <w:r>
                        <w:rPr>
                          <w:szCs w:val="24"/>
                          <w:lang w:eastAsia="lt-LT"/>
                        </w:rPr>
                        <w:t>35</w:t>
                      </w:r>
                    </w:sdtContent>
                  </w:sdt>
                  <w:r>
                    <w:rPr>
                      <w:szCs w:val="24"/>
                      <w:lang w:eastAsia="lt-LT"/>
                    </w:rPr>
                    <w:t>. Socialinių paslaugų įstaigų, kurių savininko teises ir pareigas įgyvendinanti institucija ar socialinės globos įstaigos dalininkė</w:t>
                  </w:r>
                  <w:r>
                    <w:rPr>
                      <w:b/>
                      <w:bCs/>
                      <w:szCs w:val="24"/>
                      <w:lang w:eastAsia="lt-LT"/>
                    </w:rPr>
                    <w:t xml:space="preserve"> </w:t>
                  </w:r>
                  <w:r>
                    <w:rPr>
                      <w:szCs w:val="24"/>
                      <w:lang w:eastAsia="lt-LT"/>
                    </w:rPr>
                    <w:t>(savininkė)</w:t>
                  </w:r>
                  <w:r>
                    <w:rPr>
                      <w:b/>
                      <w:bCs/>
                      <w:szCs w:val="24"/>
                      <w:lang w:eastAsia="lt-LT"/>
                    </w:rPr>
                    <w:t xml:space="preserve"> </w:t>
                  </w:r>
                  <w:r>
                    <w:rPr>
                      <w:szCs w:val="24"/>
                      <w:lang w:eastAsia="lt-LT"/>
                    </w:rPr>
                    <w:t>yra savivaldybė, teikiamos socialinės paslaugos finansuojamos tiesiogiai savivaldybės tarybos nustatyta tvarka pagal biudžeto asignavimų valdytojų patvirtintas programas.  </w:t>
                  </w:r>
                </w:p>
              </w:sdtContent>
            </w:sdt>
            <w:sdt>
              <w:sdtPr>
                <w:alias w:val="36 p."/>
                <w:tag w:val="part_892a77d2c8144d1abf6b50deed072b9a"/>
                <w:lock w:val="sdtLocked"/>
                <w:richText/>
              </w:sdtPr>
              <w:sdtContent>
                <w:p>
                  <w:pPr>
                    <w:ind w:firstLine="851"/>
                    <w:jc w:val="both"/>
                    <w:textAlignment w:val="baseline"/>
                    <w:rPr>
                      <w:rFonts w:ascii="Segoe UI" w:hAnsi="Segoe UI" w:cs="Segoe UI"/>
                      <w:sz w:val="18"/>
                      <w:szCs w:val="18"/>
                      <w:lang w:eastAsia="lt-LT"/>
                    </w:rPr>
                  </w:pPr>
                  <w:sdt>
                    <w:sdtPr>
                      <w:alias w:val="Numeris"/>
                      <w:tag w:val="nr_892a77d2c8144d1abf6b50deed072b9a"/>
                      <w:lock w:val="sdtLocked"/>
                      <w:richText/>
                    </w:sdtPr>
                    <w:sdtContent>
                      <w:r>
                        <w:rPr>
                          <w:szCs w:val="24"/>
                          <w:lang w:eastAsia="lt-LT"/>
                        </w:rPr>
                        <w:t>36</w:t>
                      </w:r>
                    </w:sdtContent>
                  </w:sdt>
                  <w:r>
                    <w:rPr>
                      <w:szCs w:val="24"/>
                      <w:lang w:eastAsia="lt-LT"/>
                    </w:rPr>
                    <w:t>. Savivaldybių administracijos kasmet iki kovo 1 d. pateikia Socialinių paslaugų priežiūros departamentui prie Socialinės apsaugos ir darbo ministerijos (toliau – Socialinių paslaugų priežiūros departamentas) informaciją apie socialinių paslaugų, pirktų ar finansuotų per praėjusius 12 mėnesių (iki vasario 1 d.), kainas, nurodydamos paskutinę kiekvienos pirktos ar finansuotos socialinės paslaugos kainą.  </w:t>
                  </w:r>
                </w:p>
              </w:sdtContent>
            </w:sdt>
            <w:sdt>
              <w:sdtPr>
                <w:alias w:val="37 p."/>
                <w:tag w:val="part_da7f634205cb4d5f87eed219362a4a38"/>
                <w:lock w:val="sdtLocked"/>
                <w:richText/>
              </w:sdtPr>
              <w:sdtContent>
                <w:p>
                  <w:pPr>
                    <w:ind w:firstLine="851"/>
                    <w:jc w:val="both"/>
                    <w:textAlignment w:val="baseline"/>
                    <w:rPr>
                      <w:rFonts w:ascii="Segoe UI" w:hAnsi="Segoe UI" w:cs="Segoe UI"/>
                      <w:sz w:val="18"/>
                      <w:szCs w:val="18"/>
                      <w:lang w:eastAsia="lt-LT"/>
                    </w:rPr>
                  </w:pPr>
                  <w:sdt>
                    <w:sdtPr>
                      <w:alias w:val="Numeris"/>
                      <w:tag w:val="nr_da7f634205cb4d5f87eed219362a4a38"/>
                      <w:lock w:val="sdtLocked"/>
                      <w:richText/>
                    </w:sdtPr>
                    <w:sdtContent>
                      <w:r>
                        <w:rPr>
                          <w:szCs w:val="24"/>
                          <w:lang w:eastAsia="lt-LT"/>
                        </w:rPr>
                        <w:t>37</w:t>
                      </w:r>
                    </w:sdtContent>
                  </w:sdt>
                  <w:r>
                    <w:rPr>
                      <w:szCs w:val="24"/>
                      <w:lang w:eastAsia="lt-LT"/>
                    </w:rPr>
                    <w:t>. Socialinių paslaugų priežiūros departamentas kasmet iki balandžio 1 d. skelbia informaciją apie vidutines socialinių paslaugų kainas ir medianą.  </w:t>
                  </w:r>
                </w:p>
              </w:sdtContent>
            </w:sdt>
            <w:sdt>
              <w:sdtPr>
                <w:alias w:val="38 p."/>
                <w:tag w:val="part_ccec09450cd94bf4a109eb511d9712b5"/>
                <w:lock w:val="sdtLocked"/>
                <w:richText/>
              </w:sdtPr>
              <w:sdtContent>
                <w:p>
                  <w:pPr>
                    <w:ind w:firstLine="851"/>
                    <w:jc w:val="both"/>
                    <w:textAlignment w:val="baseline"/>
                    <w:rPr>
                      <w:rFonts w:ascii="Segoe UI" w:hAnsi="Segoe UI" w:cs="Segoe UI"/>
                      <w:sz w:val="18"/>
                      <w:szCs w:val="18"/>
                      <w:lang w:eastAsia="lt-LT"/>
                    </w:rPr>
                  </w:pPr>
                  <w:sdt>
                    <w:sdtPr>
                      <w:alias w:val="Numeris"/>
                      <w:tag w:val="nr_ccec09450cd94bf4a109eb511d9712b5"/>
                      <w:lock w:val="sdtLocked"/>
                      <w:richText/>
                    </w:sdtPr>
                    <w:sdtContent>
                      <w:r>
                        <w:rPr>
                          <w:szCs w:val="24"/>
                          <w:lang w:eastAsia="lt-LT"/>
                        </w:rPr>
                        <w:t>38</w:t>
                      </w:r>
                    </w:sdtContent>
                  </w:sdt>
                  <w:r>
                    <w:rPr>
                      <w:szCs w:val="24"/>
                      <w:lang w:eastAsia="lt-LT"/>
                    </w:rPr>
                    <w:t>. Skelbiamą informaciją apie vidutines socialinių paslaugų kainas ir medianą savivaldybių administracijos gali naudoti nustatydamos maksimalų socialinės priežiūros, laikino atokvėpio paslaugos ir socialinės globos išlaidų finansavimo savo teritorijos gyventojams dydį ir organizuodamos socialinių paslaugų pirkimą bei finansavimą.  </w:t>
                  </w:r>
                </w:p>
                <w:p>
                  <w:pPr>
                    <w:ind w:firstLine="913"/>
                    <w:textAlignment w:val="baseline"/>
                    <w:rPr>
                      <w:rFonts w:ascii="Segoe UI" w:hAnsi="Segoe UI" w:cs="Segoe UI"/>
                      <w:sz w:val="18"/>
                      <w:szCs w:val="18"/>
                      <w:lang w:eastAsia="lt-LT"/>
                    </w:rPr>
                  </w:pPr>
                </w:p>
              </w:sdtContent>
            </w:sdt>
          </w:sdtContent>
        </w:sdt>
        <w:sdt>
          <w:sdtPr>
            <w:alias w:val="skyrius"/>
            <w:tag w:val="part_959b64fd9e564b15acce84bc786c9494"/>
            <w:lock w:val="sdtLocked"/>
            <w:richText/>
          </w:sdtPr>
          <w:sdtContent>
            <w:p>
              <w:pPr>
                <w:jc w:val="center"/>
                <w:textAlignment w:val="baseline"/>
                <w:rPr>
                  <w:b/>
                  <w:bCs/>
                  <w:color w:val="000000"/>
                  <w:szCs w:val="24"/>
                  <w:lang w:eastAsia="lt-LT"/>
                </w:rPr>
              </w:pPr>
              <w:sdt>
                <w:sdtPr>
                  <w:alias w:val="Numeris"/>
                  <w:tag w:val="nr_959b64fd9e564b15acce84bc786c9494"/>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959b64fd9e564b15acce84bc786c9494"/>
                  <w:lock w:val="sdtLocked"/>
                  <w:richText/>
                </w:sdtPr>
                <w:sdtContent>
                  <w:r>
                    <w:rPr>
                      <w:b/>
                      <w:bCs/>
                      <w:color w:val="000000"/>
                      <w:szCs w:val="24"/>
                      <w:lang w:eastAsia="lt-LT"/>
                    </w:rPr>
                    <w:t>BAIGIAMOSIOS NUOSTATOS</w:t>
                  </w:r>
                </w:sdtContent>
              </w:sdt>
            </w:p>
            <w:p>
              <w:pPr>
                <w:ind w:firstLine="767"/>
                <w:jc w:val="both"/>
                <w:textAlignment w:val="baseline"/>
                <w:rPr>
                  <w:rFonts w:ascii="Segoe UI" w:hAnsi="Segoe UI" w:cs="Segoe UI"/>
                  <w:sz w:val="18"/>
                  <w:szCs w:val="18"/>
                  <w:lang w:eastAsia="lt-LT"/>
                </w:rPr>
              </w:pPr>
            </w:p>
            <w:sdt>
              <w:sdtPr>
                <w:alias w:val="39 p."/>
                <w:tag w:val="part_a286600263284a2aa3be4380fa86bb71"/>
                <w:lock w:val="sdtLocked"/>
                <w:richText/>
              </w:sdtPr>
              <w:sdtContent>
                <w:p>
                  <w:pPr>
                    <w:ind w:firstLine="851"/>
                    <w:jc w:val="both"/>
                    <w:textAlignment w:val="baseline"/>
                    <w:rPr>
                      <w:rFonts w:ascii="Segoe UI" w:hAnsi="Segoe UI" w:cs="Segoe UI"/>
                      <w:sz w:val="18"/>
                      <w:szCs w:val="18"/>
                      <w:lang w:eastAsia="lt-LT"/>
                    </w:rPr>
                  </w:pPr>
                  <w:sdt>
                    <w:sdtPr>
                      <w:alias w:val="Numeris"/>
                      <w:tag w:val="nr_a286600263284a2aa3be4380fa86bb71"/>
                      <w:lock w:val="sdtLocked"/>
                      <w:richText/>
                    </w:sdtPr>
                    <w:sdtContent>
                      <w:r>
                        <w:rPr>
                          <w:szCs w:val="24"/>
                          <w:lang w:eastAsia="lt-LT"/>
                        </w:rPr>
                        <w:t>39</w:t>
                      </w:r>
                    </w:sdtContent>
                  </w:sdt>
                  <w:r>
                    <w:rPr>
                      <w:szCs w:val="24"/>
                      <w:lang w:eastAsia="lt-LT"/>
                    </w:rPr>
                    <w:t>. Jei socialinių paslaugų įstaiga, be socialinių paslaugų teikimo, vykdo veiklas, nesusijusias su socialinių paslaugų teikimu, lėšos, gautos už socialinių paslaugų teikimą, turi būti apskaitomos atskirai nuo kitų lėšų. </w:t>
                  </w:r>
                </w:p>
              </w:sdtContent>
            </w:sdt>
            <w:sdt>
              <w:sdtPr>
                <w:alias w:val="40 p."/>
                <w:tag w:val="part_7adc57e3cdbe48c9a176587fbe332efc"/>
                <w:lock w:val="sdtLocked"/>
                <w:richText/>
              </w:sdtPr>
              <w:sdtContent>
                <w:p>
                  <w:pPr>
                    <w:ind w:firstLine="851"/>
                    <w:jc w:val="both"/>
                    <w:textAlignment w:val="baseline"/>
                    <w:rPr>
                      <w:rFonts w:ascii="Segoe UI" w:hAnsi="Segoe UI" w:cs="Segoe UI"/>
                      <w:sz w:val="18"/>
                      <w:szCs w:val="18"/>
                      <w:lang w:eastAsia="lt-LT"/>
                    </w:rPr>
                  </w:pPr>
                  <w:sdt>
                    <w:sdtPr>
                      <w:alias w:val="Numeris"/>
                      <w:tag w:val="nr_7adc57e3cdbe48c9a176587fbe332efc"/>
                      <w:lock w:val="sdtLocked"/>
                      <w:richText/>
                    </w:sdtPr>
                    <w:sdtContent>
                      <w:r>
                        <w:rPr>
                          <w:color w:val="000000"/>
                          <w:szCs w:val="24"/>
                          <w:lang w:eastAsia="lt-LT"/>
                        </w:rPr>
                        <w:t>40</w:t>
                      </w:r>
                    </w:sdtContent>
                  </w:sdt>
                  <w:r>
                    <w:rPr>
                      <w:color w:val="000000"/>
                      <w:szCs w:val="24"/>
                      <w:lang w:eastAsia="lt-LT"/>
                    </w:rPr>
                    <w:t>. Iš socialinėms paslaugoms patvirtintų asignavimų asmenims, pradėjusiems gauti šias paslaugas iki 2007 m. sausio 1 d., tarpusavyje suderintas sumas einamaisiais biudžetiniais metais perveda: </w:t>
                  </w:r>
                </w:p>
                <w:sdt>
                  <w:sdtPr>
                    <w:alias w:val="40.1 pp."/>
                    <w:tag w:val="part_a9d74be9f6b64540a63e22eda38b8b8e"/>
                    <w:lock w:val="sdtLocked"/>
                    <w:richText/>
                  </w:sdtPr>
                  <w:sdtContent>
                    <w:p>
                      <w:pPr>
                        <w:ind w:firstLine="851"/>
                        <w:jc w:val="both"/>
                        <w:textAlignment w:val="baseline"/>
                        <w:rPr>
                          <w:rFonts w:ascii="Segoe UI" w:hAnsi="Segoe UI" w:cs="Segoe UI"/>
                          <w:sz w:val="18"/>
                          <w:szCs w:val="18"/>
                          <w:lang w:eastAsia="lt-LT"/>
                        </w:rPr>
                      </w:pPr>
                      <w:sdt>
                        <w:sdtPr>
                          <w:alias w:val="Numeris"/>
                          <w:tag w:val="nr_a9d74be9f6b64540a63e22eda38b8b8e"/>
                          <w:lock w:val="sdtLocked"/>
                          <w:richText/>
                        </w:sdtPr>
                        <w:sdtContent>
                          <w:r>
                            <w:rPr>
                              <w:szCs w:val="24"/>
                              <w:lang w:eastAsia="lt-LT"/>
                            </w:rPr>
                            <w:t>40.1</w:t>
                          </w:r>
                        </w:sdtContent>
                      </w:sdt>
                      <w:r>
                        <w:rPr>
                          <w:szCs w:val="24"/>
                          <w:lang w:eastAsia="lt-LT"/>
                        </w:rPr>
                        <w:t>. savivaldybių administracijos viena kitai, jei socialinių paslaugų gavėjai pereina iš vienos savivaldybės administracijos finansuojamos socialinių paslaugų įstaigos į kitos savivaldybės administracijos finansuojamą socialinių paslaugų įstaigą; </w:t>
                      </w:r>
                    </w:p>
                  </w:sdtContent>
                </w:sdt>
                <w:sdt>
                  <w:sdtPr>
                    <w:alias w:val="40.2 pp."/>
                    <w:tag w:val="part_2ca18459737242199069c8342c073fe3"/>
                    <w:lock w:val="sdtLocked"/>
                    <w:richText/>
                  </w:sdtPr>
                  <w:sdtContent>
                    <w:p>
                      <w:pPr>
                        <w:ind w:firstLine="851"/>
                        <w:jc w:val="both"/>
                        <w:textAlignment w:val="baseline"/>
                        <w:rPr>
                          <w:rFonts w:ascii="Segoe UI" w:hAnsi="Segoe UI" w:cs="Segoe UI"/>
                          <w:sz w:val="18"/>
                          <w:szCs w:val="18"/>
                          <w:lang w:eastAsia="lt-LT"/>
                        </w:rPr>
                      </w:pPr>
                      <w:sdt>
                        <w:sdtPr>
                          <w:alias w:val="Numeris"/>
                          <w:tag w:val="nr_2ca18459737242199069c8342c073fe3"/>
                          <w:lock w:val="sdtLocked"/>
                          <w:richText/>
                        </w:sdtPr>
                        <w:sdtContent>
                          <w:r>
                            <w:rPr>
                              <w:szCs w:val="24"/>
                              <w:lang w:eastAsia="lt-LT"/>
                            </w:rPr>
                            <w:t>40.2</w:t>
                          </w:r>
                        </w:sdtContent>
                      </w:sdt>
                      <w:r>
                        <w:rPr>
                          <w:szCs w:val="24"/>
                          <w:lang w:eastAsia="lt-LT"/>
                        </w:rPr>
                        <w:t>. Lietuvos Respublikos finansų ministerija savivaldybių administracijoms ir valstybės biudžeto asignavimų valdytojams tarpusavio atsiskaitymų tvarka, jei socialinių paslaugų gavėjai perkeliami iš savivaldybės administracijos finansuojamos socialinių paslaugų įstaigos į socialinių paslaugų įstaigą, finansuojamą iš valstybės biudžeto, ar atvirkščiai; </w:t>
                      </w:r>
                    </w:p>
                  </w:sdtContent>
                </w:sdt>
                <w:sdt>
                  <w:sdtPr>
                    <w:alias w:val="40.3 pp."/>
                    <w:tag w:val="part_ddbd37a7153448e389b91a4fc434e674"/>
                    <w:lock w:val="sdtLocked"/>
                    <w:richText/>
                  </w:sdtPr>
                  <w:sdtContent>
                    <w:p>
                      <w:pPr>
                        <w:ind w:firstLine="851"/>
                        <w:jc w:val="both"/>
                        <w:textAlignment w:val="baseline"/>
                        <w:rPr>
                          <w:color w:val="000000"/>
                          <w:szCs w:val="24"/>
                          <w:lang w:eastAsia="lt-LT"/>
                        </w:rPr>
                      </w:pPr>
                      <w:sdt>
                        <w:sdtPr>
                          <w:alias w:val="Numeris"/>
                          <w:tag w:val="nr_ddbd37a7153448e389b91a4fc434e674"/>
                          <w:lock w:val="sdtLocked"/>
                          <w:richText/>
                        </w:sdtPr>
                        <w:sdtContent>
                          <w:r>
                            <w:rPr>
                              <w:color w:val="000000"/>
                              <w:szCs w:val="24"/>
                              <w:lang w:eastAsia="lt-LT"/>
                            </w:rPr>
                            <w:t>40.3</w:t>
                          </w:r>
                        </w:sdtContent>
                      </w:sdt>
                      <w:r>
                        <w:rPr>
                          <w:color w:val="000000"/>
                          <w:szCs w:val="24"/>
                          <w:lang w:eastAsia="lt-LT"/>
                        </w:rPr>
                        <w:t>. Finansų ministerija atitinkamiems valstybės biudžeto asignavimų valdytojams, jei socialinių paslaugų gavėjai perkeliami iš vienos socialinių paslaugų įstaigos, finansuojamos iš valstybės biudžeto, į kitą socialinių paslaugų įstaigą, finansuojamą iš valstybės biudžeto.  </w:t>
                      </w:r>
                    </w:p>
                  </w:sdtContent>
                </w:sdt>
              </w:sdtContent>
            </w:sdt>
            <w:sdt>
              <w:sdtPr>
                <w:alias w:val="41 p."/>
                <w:tag w:val="part_3fd911af4c534059b13a9ac134b60d59"/>
                <w:lock w:val="sdtLocked"/>
                <w:richText/>
              </w:sdtPr>
              <w:sdtContent>
                <w:p>
                  <w:pPr>
                    <w:ind w:firstLine="851"/>
                    <w:jc w:val="both"/>
                    <w:textAlignment w:val="baseline"/>
                    <w:rPr>
                      <w:rFonts w:ascii="Segoe UI" w:hAnsi="Segoe UI" w:cs="Segoe UI"/>
                      <w:sz w:val="18"/>
                      <w:szCs w:val="18"/>
                      <w:lang w:eastAsia="lt-LT"/>
                    </w:rPr>
                  </w:pPr>
                  <w:sdt>
                    <w:sdtPr>
                      <w:alias w:val="Numeris"/>
                      <w:tag w:val="nr_3fd911af4c534059b13a9ac134b60d59"/>
                      <w:lock w:val="sdtLocked"/>
                      <w:richText/>
                    </w:sdtPr>
                    <w:sdtContent>
                      <w:r>
                        <w:rPr>
                          <w:color w:val="000000"/>
                          <w:szCs w:val="24"/>
                          <w:lang w:eastAsia="lt-LT"/>
                        </w:rPr>
                        <w:t>41</w:t>
                      </w:r>
                    </w:sdtContent>
                  </w:sdt>
                  <w:r>
                    <w:rPr>
                      <w:color w:val="000000"/>
                      <w:szCs w:val="24"/>
                      <w:lang w:eastAsia="lt-LT"/>
                    </w:rPr>
                    <w:t>. Lėšų, gautų už socialinių paslaugų teikimą, apskaita tvarkoma teisės aktų nustatyta tvarka. </w:t>
                  </w:r>
                </w:p>
              </w:sdtContent>
            </w:sdt>
            <w:sdt>
              <w:sdtPr>
                <w:alias w:val="42 p."/>
                <w:tag w:val="part_ca348128af9b4320a865c8fb77a89403"/>
                <w:lock w:val="sdtLocked"/>
                <w:richText/>
              </w:sdtPr>
              <w:sdtContent>
                <w:p>
                  <w:pPr>
                    <w:ind w:firstLine="851"/>
                    <w:jc w:val="both"/>
                    <w:textAlignment w:val="baseline"/>
                    <w:rPr>
                      <w:rFonts w:ascii="Segoe UI" w:hAnsi="Segoe UI" w:cs="Segoe UI"/>
                      <w:sz w:val="18"/>
                      <w:szCs w:val="18"/>
                      <w:lang w:eastAsia="lt-LT"/>
                    </w:rPr>
                  </w:pPr>
                  <w:sdt>
                    <w:sdtPr>
                      <w:alias w:val="Numeris"/>
                      <w:tag w:val="nr_ca348128af9b4320a865c8fb77a89403"/>
                      <w:lock w:val="sdtLocked"/>
                      <w:richText/>
                    </w:sdtPr>
                    <w:sdtContent>
                      <w:r>
                        <w:rPr>
                          <w:szCs w:val="24"/>
                          <w:lang w:eastAsia="lt-LT"/>
                        </w:rPr>
                        <w:t>42</w:t>
                      </w:r>
                    </w:sdtContent>
                  </w:sdt>
                  <w:r>
                    <w:rPr>
                      <w:szCs w:val="24"/>
                      <w:lang w:eastAsia="lt-LT"/>
                    </w:rPr>
                    <w:t>. Socialinių paslaugų priežiūros departamentas teikia savivaldybėms metodines rekomendacijas socialinių paslaugų kainų apskaičiavimo klausimais. </w:t>
                  </w:r>
                </w:p>
              </w:sdtContent>
            </w:sdt>
            <w:sdt>
              <w:sdtPr>
                <w:alias w:val="43 p."/>
                <w:tag w:val="part_4bf55f54b7a34a629165930a02250c6b"/>
                <w:lock w:val="sdtLocked"/>
                <w:richText/>
              </w:sdtPr>
              <w:sdtContent>
                <w:p>
                  <w:pPr>
                    <w:ind w:firstLine="851"/>
                    <w:jc w:val="both"/>
                    <w:textAlignment w:val="baseline"/>
                    <w:rPr>
                      <w:szCs w:val="24"/>
                      <w:lang w:eastAsia="lt-LT"/>
                    </w:rPr>
                  </w:pPr>
                  <w:sdt>
                    <w:sdtPr>
                      <w:alias w:val="Numeris"/>
                      <w:tag w:val="nr_4bf55f54b7a34a629165930a02250c6b"/>
                      <w:lock w:val="sdtLocked"/>
                      <w:richText/>
                    </w:sdtPr>
                    <w:sdtContent>
                      <w:r>
                        <w:rPr>
                          <w:szCs w:val="24"/>
                          <w:lang w:eastAsia="lt-LT"/>
                        </w:rPr>
                        <w:t>43</w:t>
                      </w:r>
                    </w:sdtContent>
                  </w:sdt>
                  <w:r>
                    <w:rPr>
                      <w:szCs w:val="24"/>
                      <w:lang w:eastAsia="lt-LT"/>
                    </w:rPr>
                    <w:t>. Socialinių paslaugų priežiūros departamentas kontroliuoja valstybės biudžeto dotacijų socialinei priežiūrai šeimoms, vaikų dienos socialinei priežiūrai, asmenų su negalia socialinei reabilitacijai bendruomenėje, laikino atokvėpio paslaugai ir socialinei globai asmenims su sunkia negalia teikti panaudojimą. </w:t>
                  </w:r>
                </w:p>
              </w:sdtContent>
            </w:sdt>
          </w:sdtContent>
        </w:sdt>
        <w:sdt>
          <w:sdtPr>
            <w:alias w:val="pabaiga"/>
            <w:tag w:val="part_8e58b61d54114288bb6a136f053ab757"/>
            <w:lock w:val="sdtLocked"/>
            <w:richText/>
          </w:sdtPr>
          <w:sdtContent>
            <w:p>
              <w:pPr>
                <w:jc w:val="center"/>
                <w:textAlignment w:val="baseline"/>
              </w:pPr>
              <w:r>
                <w:rPr>
                  <w:szCs w:val="24"/>
                  <w:lang w:eastAsia="lt-LT"/>
                </w:rPr>
                <w:t>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f6e54ae6111ef90b5ee8931e5ce5e">
            <w:r w:rsidRPr="00532B9F">
              <w:rPr>
                <w:rFonts w:ascii="Times New Roman" w:eastAsia="MS Mincho" w:hAnsi="Times New Roman"/>
                <w:sz w:val="20"/>
                <w:iCs/>
                <w:color w:val="0000FF" w:themeColor="hyperlink"/>
                <w:u w:val="single"/>
              </w:rPr>
              <w:t>A1-821</w:t>
            </w:r>
          </w:fldSimple>
          <w:r>
            <w:rPr>
              <w:rFonts w:ascii="Times New Roman" w:eastAsia="MS Mincho" w:hAnsi="Times New Roman"/>
              <w:sz w:val="20"/>
              <w:iCs/>
            </w:rPr>
            <w:t>,
2024-11-29,
paskelbta TAR 2024-11-29, i. k. 2024-21063                </w:t>
          </w:r>
        </w:p>
        <w:p>
          <w:pPr>
            <w:jc w:val="both"/>
            <w:rPr>
              <w:rFonts w:ascii="Times New Roman" w:hAnsi="Times New Roman"/>
            </w:rPr>
          </w:pPr>
          <w:r>
            <w:rPr>
              <w:rFonts w:ascii="Times New Roman" w:hAnsi="Times New Roman"/>
              <w:sz w:val="20"/>
            </w:rPr>
            <w:t>Dėl Lietuvos Respublikos socialinės apsaugos ir darbo ministro 2024 m. birželio 25 d. įsakymo Nr. A1-426 „Dėl Socialinių paslaugų finansavimo ir lėšų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C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394A98"/>
  <w15:chartTrackingRefBased/>
  <w15:docId w15:val="{AD6368A0-7084-418E-9627-75D574B3409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5974644">
      <w:bodyDiv w:val="1"/>
      <w:marLeft w:val="0"/>
      <w:marRight w:val="0"/>
      <w:marTop w:val="0"/>
      <w:marBottom w:val="0"/>
      <w:divBdr>
        <w:top w:val="none" w:sz="0" w:space="0" w:color="auto"/>
        <w:left w:val="none" w:sz="0" w:space="0" w:color="auto"/>
        <w:bottom w:val="none" w:sz="0" w:space="0" w:color="auto"/>
        <w:right w:val="none" w:sz="0" w:space="0" w:color="auto"/>
      </w:divBdr>
    </w:div>
    <w:div w:id="2071921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header" Target="header7.xml"/>
  <Relationship Id="rId16" Type="http://schemas.openxmlformats.org/officeDocument/2006/relationships/header" Target="header8.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9.xml"/>
  <Relationship Id="rId2" Type="http://schemas.openxmlformats.org/officeDocument/2006/relationships/fontTable" Target="fontTable.xml"/>
  <Relationship Id="rId20" Type="http://schemas.openxmlformats.org/officeDocument/2006/relationships/footer" Target="footer9.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6CF2AC-E14D-4882-ACF7-4997C21F966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253"/>
    <w:rsid w:val="00C072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725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7c054a306be418da23eaabe576a5af1" PartId="064dfa8e227140919e8e0ea277fdbebe">
    <Part Type="preambule" DocPartId="c84f889535d048ef8d02a9fe563ea540" PartId="070abb9ec65e4faea3c8f6d3b74090eb"/>
    <Part Type="punktas" Nr="1" Abbr="1 p." DocPartId="ffd4e560cb6c4443bda28e954f8ad5c5" PartId="188861334d384c6996f99de90decc436"/>
    <Part Type="punktas" Nr="2" Abbr="2 p." DocPartId="2c1b7d496bc44f4b88976bb10f485124" PartId="963e3ae74dfe4d72917f3515796226f9">
      <Part Type="papunktis" Nr="2.1" Abbr="2.1 pp." DocPartId="c5a3dd8fe77245ac8a44bd15e711bcd9" PartId="1ffa783374bb44d0a8e68c213347a63c"/>
      <Part Type="papunktis" Nr="2.2" Abbr="2.2 pp." DocPartId="5e9f8b233a9645f3a8ab098b187ea293" PartId="133ce41cee0d4f959c4ff63d401f76cf"/>
      <Part Type="papunktis" Nr="2.3" Abbr="2.3 pp." DocPartId="dc7b69b11e5f496d9b200b904bb02f94" PartId="33a767cc38d74068b7e4957a4b88b8fa">
        <Part Type="papunktis" Nr="2.3.1" Abbr="2.3.1 pp." DocPartId="ef73745eb2574723ac14a0bb38a562b5" PartId="fbaa1767efab465a97d1c1c00e4dc550">
          <Part Type="citata" DocPartId="32f998f1114a4e22bb158155e7c9e44a" PartId="01bd0994592345579c704e2fc5c6cf47">
            <Part Type="punktas" Nr="6" Abbr="6 p." DocPartId="de2b815599aa453c88d4a47d814f460a" PartId="69234e63b0db430f822c88fcd2fc4854"/>
          </Part>
        </Part>
        <Part Type="papunktis" Nr="2.3.2" Abbr="2.3.2 pp." DocPartId="0a39bc596a044eaf8be09c09f8ddb895" PartId="027d0e50d29f4c5ebad260f1280bb14c">
          <Part Type="citata" DocPartId="bebc29a3ad8f4beabe65223c8294e209" PartId="5259249b9b4b47eb94213624e65c6ecf">
            <Part Type="punktas" Nr="36" Abbr="36 p." DocPartId="9a906bd635954cbb8187609ee106efa2" PartId="8ce1f32b7b624bd29661bf40be477ae6"/>
          </Part>
        </Part>
      </Part>
      <Part Type="papunktis" Nr="2.4" Abbr="2.4 pp." DocPartId="d1a12977439b4f5d9f49914fd82cbbe9" PartId="f41be03e282941a79cc5e507eddc88cd"/>
    </Part>
    <Part Type="signatura" DocPartId="ba435dc89d3d4c0da4e82a0fde9f066c" PartId="980acdf7155e44cda00fc2e64b9d35d6"/>
  </Part>
  <Part Type="patvirtinta" Title="SOCIALINIŲ PASLAUGŲ FINANSAVIMO IR LĖŠŲ APSKAIČIAVIMO METODIKA" DocPartId="8681b208bea24b24bc4f85c39f13a09e" PartId="05af31d4ef404a06920e9c1cece7f6af">
    <Part Type="skyrius" Nr="1" Title="BENDROSIOS NUOSTATOS" DocPartId="584137c3bd2f44be865358669baa0477" PartId="18250e3287834aebac7cbbe8a6ccea13">
      <Part Type="punktas" Nr="1" Abbr="1 p." DocPartId="4bddc5180a8a4b01806e762e713e0f9a" PartId="09532620578f4e8b95213e0673912661"/>
      <Part Type="punktas" Nr="2" Abbr="2 p." DocPartId="088549f0eff1433ca9eb1697d731e10c" PartId="2387f55be5e24e08b5f298a3bbeaa2fb"/>
      <Part Type="punktas" Nr="3" Abbr="3 p." DocPartId="49c9b589e7e444f2b629dd435add4d88" PartId="896e760f60fa4b0e8b5f1a96e37e0be8"/>
    </Part>
    <Part Type="skyrius" Nr="2" Title="SOCIALINIŲ PASLAUGŲ FINANSAVIMAS" DocPartId="f700b74fa310438cac1e822eb1c044bc" PartId="445d74c4489b4b22b631dc294a293134">
      <Part Type="skirsnis" Nr="1" Title="SOCIALINĖS PRIEŽIŪROS IR LAIKINO ATOKVĖPIO PASLAUGOS FINANSAVIMAS" DocPartId="a2d36df0389844a0be5bb30c8596628a" PartId="1f62dd7eea2c437385d42a5f38297343">
        <Part Type="punktas" Nr="4" Abbr="4 p." DocPartId="d47532611f9a4b2c90b574f85c9bb835" PartId="5c51699569bd476a9dec814587f8b6be"/>
        <Part Type="punktas" Nr="5" Abbr="5 p." DocPartId="68938da09e2f4db5ae821b2ddded242a" PartId="77ccf3d314b447268c691011b7de3873"/>
      </Part>
      <Part Type="skirsnis" Nr="2" Title="SOCIALINĖS GLOBOS FINANSAVIMAS" DocPartId="c74758c1868d4ae6ade85427479e0bfb" PartId="daf0d8d8780c4e1587530f7b68f9b2f9">
        <Part Type="punktas" Nr="6" Abbr="6 p." DocPartId="c4993723e487426bab8d3e001249afa9" PartId="b9f6dd0b74d44781b8b107a5ed1644c1"/>
        <Part Type="punktas" Nr="7" Abbr="7 p." DocPartId="17cbc867fdc641278179effbd6976b91" PartId="dba8ccd1c77e4eb9b6316065f119d540"/>
        <Part Type="punktas" Nr="8" Abbr="8 p." DocPartId="59595f06a4c3469d800f887bce4f8759" PartId="9bc54acba50c4be2b138e40ec70d5382"/>
        <Part Type="punktas" Nr="9" Abbr="9 p." DocPartId="875013024818458f99654a3d8a269bff" PartId="c6b2e122a2594d129cafb582eedc72a8"/>
        <Part Type="punktas" Nr="10" Abbr="10 p." DocPartId="f716fb6f39bc4ca3bf13ba304155f3a6" PartId="7709bbc1dfd0416698403c0293faf0cf"/>
        <Part Type="punktas" Nr="11" Abbr="11 p." DocPartId="092fa33daace40ef8999c1488b2be094" PartId="67e52fd9be074bff89a0b97a48edc122"/>
        <Part Type="punktas" Nr="11-1" Abbr="11-1 p." DocPartId="7cb8eae948c94ca6a88c4e48dc27a856" PartId="1255b53d5509413fa7483e1a8d5986ef"/>
      </Part>
    </Part>
    <Part Type="skyrius" Nr="3" Title="ŠEIMYNŲ FINANSAVIMAS" DocPartId="df0878410d684dd0b4011113eab25eb9" PartId="4b70bd607bfc4c46942f3c115b38fbcd">
      <Part Type="punktas" Nr="12" Abbr="12 p." DocPartId="1a4fa8b6392e4eba88279fa52e063304" PartId="6f46e0528c5f4ae6a08493e0f2d3a495"/>
      <Part Type="punktas" Nr="13" Abbr="13 p." DocPartId="db47ade29e844b59b9e0f726eeac3a91" PartId="75cefec86b9c40c0ad7271101292fd98"/>
      <Part Type="punktas" Nr="14" Abbr="14 p." DocPartId="a07ed711449945b487a1e020d4a28c86" PartId="a0d468f622c34233b5b0b49e75a2b21f"/>
    </Part>
    <Part Type="skyrius" Nr="4" Title="SOCIALINŲ PASLAUGŲ KAINOS NUSTATYMAS" DocPartId="0e8d03109a6740d586fa09fd91bc2fad" PartId="8c94edbc28f34cc0b8803601f88e5b58">
      <Part Type="punktas" Nr="15" Abbr="15 p." DocPartId="3e74622b58884409b55b80361ebe6e18" PartId="295bad5b6fce43009b06cb57e5e0c9fc"/>
      <Part Type="punktas" Nr="16" Abbr="16 p." DocPartId="49d787c6da26477894db4aae6f9f0be6" PartId="f14eb22b4c8d4f8d877c9e8225ed4aa6"/>
      <Part Type="punktas" Nr="17" Abbr="17 p." DocPartId="5bc02a341b8a4690acb91cd10fc13c1b" PartId="8593380ab3724a7dbb60c39df890b092"/>
      <Part Type="punktas" Nr="18" Abbr="18 p." DocPartId="9e9e935fdefc45d2935b4a398824f402" PartId="fc7b34614dfe4f439e37fa87fc68d9c4"/>
      <Part Type="punktas" Nr="19" Abbr="19 p." DocPartId="a710abe2e1fe49ad80dfb7d80bc695ce" PartId="b631d44f2f004c3db21549dc2f7dd00e">
        <Part Type="papunktis" Nr="19.1" Abbr="19.1 pp." DocPartId="80bf6d212a9c4168bb671013b1f269e7" PartId="0e04069149244456a74a686397040a73"/>
        <Part Type="papunktis" Nr="19.2" Abbr="19.2 pp." DocPartId="0f06fa89478d435ba7214b0597a174e8" PartId="3ab1f8d992b544b0a451e1959b72959f"/>
      </Part>
      <Part Type="punktas" Nr="20" Abbr="20 p." DocPartId="1f1dff7f218f42f5b771bc337639a8fb" PartId="3edac085dc684940a996c5c57ee10836"/>
      <Part Type="punktas" Nr="21" Abbr="21 p." DocPartId="f6d0081eb09c41619acedc2a39b2124c" PartId="e01e1109f1e84f4ca3aa08455f64b23f"/>
      <Part Type="punktas" Nr="22" Abbr="22 p." DocPartId="a87b49dd5f8a49eeb30d087cd60f074f" PartId="72ecbefca7f640d1a8756a316ce11e08"/>
      <Part Type="punktas" Nr="23" Abbr="23 p." DocPartId="aff3798bc98a42d789bdc632a72116e7" PartId="dd81c9f8569e4b24b073bcf08ef759e5">
        <Part Type="papunktis" Nr="23.1" Abbr="23.1 pp." DocPartId="4bf2b2593e3345bf9696990423cf7da0" PartId="607b469551b0476d811b6966147aa45b"/>
        <Part Type="papunktis" Nr="23.2" Abbr="23.2 pp." DocPartId="8df6ce56e58a497dbe6c240bf66102ce" PartId="767f4c29f2834b898f316ff98c8bd07f"/>
        <Part Type="papunktis" Nr="23.3" Abbr="23.3 pp." DocPartId="430c0271452a4b0093b5a2c85910d32b" PartId="0aca9f16301b47bda9f38fa66f266ecd"/>
        <Part Type="papunktis" Nr="23.4" Abbr="23.4 pp." DocPartId="cc8a889e61074d44bca5932dfea419c2" PartId="9d5fcbf30e3245a6bbd238301d233842"/>
        <Part Type="papunktis" Nr="23.5" Abbr="23.5 pp." DocPartId="d1aa9cdd55684f288cb6d5679285338e" PartId="9a12594e1a114a91b92a2ccc4725b0c5"/>
        <Part Type="papunktis" Nr="23.6" Abbr="23.6 pp." DocPartId="e9043bfa0d3b4e90a3d9588c54be03a2" PartId="3350b1e97124437dbdeae740cd7b13fd"/>
        <Part Type="papunktis" Nr="23.7" Abbr="23.7 pp." DocPartId="8968f8af813346679b9a91e26ab7a5d4" PartId="0891c42bb4de42bb8a9f51b6496d35eb"/>
        <Part Type="papunktis" Nr="23.8" Abbr="23.8 pp." DocPartId="2faf2130ee1a4a698b801bd99e92d80f" PartId="e05e58b22c094485a712a5324974c950"/>
        <Part Type="papunktis" Nr="23.9" Abbr="23.9 pp." DocPartId="fdd4ed59985c47ddaa2a2e176d0ee6e5" PartId="e23ebf3aea964ced8bd0dd0d508f88a6"/>
        <Part Type="papunktis" Nr="23.10" Abbr="23.10 pp." DocPartId="38ddacc429d247478a6cd52cb878bd95" PartId="72e3c0181bfe46b2ae08dc7c33f08143"/>
        <Part Type="papunktis" Nr="23.11" Abbr="23.11 pp." DocPartId="79266f3cc5bc43e69e8ece53f07aed74" PartId="027973ece2574fea841598e5cfd007c7"/>
        <Part Type="papunktis" Nr="23.12" Abbr="23.12 pp." DocPartId="e2d3a3bc2187411e831a58870b778c31" PartId="a53c0274308549d198f3cc7f6d57b8d5"/>
        <Part Type="papunktis" Nr="23.13" Abbr="23.13 pp." DocPartId="ae4924c651874e15b5aa1cc856418888" PartId="82ca8ad4a809417ebf7a5b6c17d61ebb"/>
        <Part Type="papunktis" Nr="23.14" Abbr="23.14 pp." DocPartId="c55a48ab7a824246bf48138b8466d187" PartId="12d3ee46b46f4e839f38eb526e44f68a"/>
        <Part Type="papunktis" Nr="23.15" Abbr="23.15 pp." DocPartId="778961b10d2d40b9b09513f5ea71b66d" PartId="c2f7a4c7862444368d7defad2d740083"/>
        <Part Type="papunktis" Nr="23.16" Abbr="23.16 pp." DocPartId="9c0b20c103e945009065a76d592ee0bc" PartId="a1df6b865645496bb322ef7b9260a15e"/>
        <Part Type="papunktis" Nr="23.17" Abbr="23.17 pp." DocPartId="327a4a75aa994bcf83b9983b5372f80c" PartId="38c5609a24eb4427af112f5b8253ce89"/>
        <Part Type="papunktis" Nr="23.18" Abbr="23.18 pp." DocPartId="61c2e964149e46739d5d64b50f2edbf3" PartId="f35c2f8e65b94d4aa087d160fb1f10ed"/>
        <Part Type="papunktis" Nr="23.19" Abbr="23.19 pp." DocPartId="a545477ddb264c678fd185c0da9a6da0" PartId="7090bc12bf2949d7a770d7ba4db16299"/>
        <Part Type="papunktis" Nr="23.20" Abbr="23.20 pp." DocPartId="8e4f5361a43f4191bdcd15a1e4810dff" PartId="afc108447405452aa94cc1506cc274e2"/>
        <Part Type="papunktis" Nr="23.21" Abbr="23.21 pp." DocPartId="ecd8a252937e434b88b4fb398d10c88d" PartId="506efd728f044e6aae853e15d62ddb41"/>
      </Part>
      <Part Type="punktas" Nr="24" Abbr="24 p." DocPartId="41d1128e3c05475184aeb54ac12be2d7" PartId="5505e82fb81541b0b74be211528dabd5"/>
      <Part Type="punktas" Nr="25" Abbr="25 p." DocPartId="428533bd1b7e42649c2e8c6b17e8b848" PartId="9ee0edf4bf5d4a099b9f42e617f227a5">
        <Part Type="papunktis" Nr="25.1" Abbr="25.1 pp." DocPartId="2343af54b6654c22bb31f5d5c79b618f" PartId="15195bd8b8304c4fad2781198ad4c9f8"/>
        <Part Type="papunktis" Nr="25.2" Abbr="25.2 pp." DocPartId="7145a0fb302c4a7a98d54874fbfabf72" PartId="5078d3e1a99b47daaac45e472170a152"/>
        <Part Type="papunktis" Nr="25.3" Abbr="25.3 pp." DocPartId="fb8cc5c9e5a7459e81c3dfcfdd1959b5" PartId="ba8148a2857e4587a7bf1b6d8da6f9c8"/>
        <Part Type="papunktis" Nr="25.4" Abbr="25.4 pp." DocPartId="e120d7f4e8044f71b0ba9d57ee2a531d" PartId="c2dbc4a086bf4bffa3b632c0be65c777"/>
        <Part Type="papunktis" Nr="25.5" Abbr="25.5 pp." DocPartId="8fe7300019bf4a1297d958a473fb86d0" PartId="0c1bd5d53cd747558538dc2f5e4a629a"/>
        <Part Type="papunktis" Nr="25.6" Abbr="25.6 pp." DocPartId="51c038c2590d49cba778717d1abdb050" PartId="0826c8f3d92a4660859b5b90a5a46c48"/>
        <Part Type="papunktis" Nr="25.7" Abbr="25.7 pp." DocPartId="0a3d8499e4b84e33acd129d1588b88cb" PartId="8dfa3c21a3f849f5bf9ada2e95ee99af"/>
        <Part Type="papunktis" Nr="25.8" Abbr="25.8 pp." DocPartId="6892f85d1bba4fd3991494748939a2ca" PartId="b99e3fd01fb343429dd5d407e296af71"/>
        <Part Type="papunktis" Nr="25.9" Abbr="25.9 pp." DocPartId="e6dfa6147f124b13ad5721779871efc4" PartId="47f8b137c4e544458665d1038895d014"/>
        <Part Type="papunktis" Nr="25.10" Abbr="25.10 pp." DocPartId="4b163fb5863844388df5ca344e5a312d" PartId="b9f07a9c5f764fa6a843fe593b241a53"/>
        <Part Type="papunktis" Nr="25.11" Abbr="25.11 pp." DocPartId="00f6b00b5d1e464cbec06db3dd8d94f8" PartId="fce5e4a10c944c8ba23bc46b11e39dff"/>
        <Part Type="papunktis" Nr="25.12" Abbr="25.12 pp." DocPartId="62185cfeae1b4c088ec3686d0a458e78" PartId="bb86cec9733b49838f361885591c9145"/>
        <Part Type="papunktis" Nr="25.13" Abbr="25.13 pp." DocPartId="9d31afa9881d493e8cd05929f3320aaa" PartId="18b11e8d8c0e49e3b432a2671762f7b3"/>
        <Part Type="papunktis" Nr="25.14" Abbr="25.14 pp." DocPartId="b42f39638ddf4ee7930a67d1f384367f" PartId="8607766c6b0d4387be32ec5c647242c1"/>
        <Part Type="papunktis" Nr="25.15" Abbr="25.15 pp." DocPartId="c2782f43cf184f2a80829446cf253d23" PartId="0b0319fd57bc436982e2f439c17b1840"/>
        <Part Type="papunktis" Nr="25.16" Abbr="25.16 pp." DocPartId="5177ed45ebba4a49acf8079f63abef08" PartId="6b29b903162b4d879ff6ef99c7bf331d"/>
        <Part Type="papunktis" Nr="25.17" Abbr="25.17 pp." DocPartId="bd88130790724eab8404b88aafa08827" PartId="be2fb7386b3347b589ea26836ebec898"/>
      </Part>
      <Part Type="punktas" Nr="26" Abbr="26 p." DocPartId="31575437f7e94a7d85df1388c26bc93b" PartId="c5281d8dd1864159863d58df13b91556"/>
      <Part Type="punktas" Nr="27" Abbr="27 p." DocPartId="ee0d2f06019f4ff993da026a9fc412ec" PartId="69ec9443c5e4439aa6f1068ea5847685"/>
      <Part Type="punktas" Nr="28" Abbr="28 p." DocPartId="1e3694afec8f4f9c8c959e12a88d5cff" PartId="8973346f64b64089ae2d480ce8f9456a"/>
    </Part>
    <Part Type="skyrius" Nr="5" Title="LĖŠŲ, SKIRTŲ SOCIALINĖMS PASLAUGOMS FINANSUOTI, POREIKIO APSKAIČIAVIMAS" DocPartId="a1d9a1306b394c6fa0abd2c8c1ff1ca4" PartId="7877fde71fcb4340a82b7e4821e5e8fe">
      <Part Type="punktas" Nr="29" Abbr="29 p." DocPartId="cf9b8cc4a81146b3a279ac6165b897a6" PartId="fb092088eedd49e18f5f6ef52e824875"/>
      <Part Type="punktas" Nr="30" Abbr="30 p." DocPartId="1e83c61ce40a49ee8b5df572a3395ec4" PartId="411416c9b5984b249df281736178dac0"/>
    </Part>
    <Part Type="skyrius" Nr="6" Title="SOCIALINIŲ PASLAUGŲ FINANSAVIMO ADMINISTRAVIMAS" DocPartId="a07ac97474e84e23afafdcfae3ab2380" PartId="0f2f5af1208b43929be7b8dbab45709b">
      <Part Type="punktas" Nr="31" Abbr="31 p." DocPartId="34440f80033841cc8db76e10d7abe980" PartId="1df317f9084a4ab3b1f9407e3825b9e4"/>
      <Part Type="punktas" Nr="32" Abbr="32 p." DocPartId="a0f95aca62304de6900e227beb4271e5" PartId="56c4a6004cc245e08e88441952c06ffe"/>
      <Part Type="punktas" Nr="33" Abbr="33 p." DocPartId="413ece2bec9949c58854ceb3d1ad9e0d" PartId="eef25cb4165e4058951ab9e43f4b3806"/>
      <Part Type="punktas" Nr="34" Abbr="34 p." DocPartId="6f7a3ee8c2524474ba191b3c56294b5a" PartId="80ed4d7aab2f4c0b9adf1c88afa6fb23"/>
      <Part Type="punktas" Nr="35" Abbr="35 p." DocPartId="8c5ff18e1e944b7287b7cd53cb432b55" PartId="a6323e0f1bf946f6b9ad42cd815e2fd9"/>
      <Part Type="punktas" Nr="36" Abbr="36 p." DocPartId="dbd24734cd1145f083594ce36a00e3c0" PartId="892a77d2c8144d1abf6b50deed072b9a"/>
      <Part Type="punktas" Nr="37" Abbr="37 p." DocPartId="592aea64f1e54e60be8278292bc2ffda" PartId="da7f634205cb4d5f87eed219362a4a38"/>
      <Part Type="punktas" Nr="38" Abbr="38 p." DocPartId="8eea04a0e4ab4830afae1c20d1288247" PartId="ccec09450cd94bf4a109eb511d9712b5"/>
    </Part>
    <Part Type="skyrius" Nr="7" Title="BAIGIAMOSIOS NUOSTATOS" DocPartId="40f22f5eb81e45daa7976e9de0252d92" PartId="959b64fd9e564b15acce84bc786c9494">
      <Part Type="punktas" Nr="39" Abbr="39 p." DocPartId="7eeebfe9fac34fe09e4e2a158288e607" PartId="a286600263284a2aa3be4380fa86bb71"/>
      <Part Type="punktas" Nr="40" Abbr="40 p." DocPartId="3292d1fd0313416eb27beaf509cd6dcb" PartId="7adc57e3cdbe48c9a176587fbe332efc">
        <Part Type="papunktis" Nr="40.1" Abbr="40.1 pp." DocPartId="bd1f669acb984b9497553d0ffaa9e041" PartId="a9d74be9f6b64540a63e22eda38b8b8e"/>
        <Part Type="papunktis" Nr="40.2" Abbr="40.2 pp." DocPartId="986ee35e03c54a819ebd9e4fe7bca2f3" PartId="2ca18459737242199069c8342c073fe3"/>
        <Part Type="papunktis" Nr="40.3" Abbr="40.3 pp." DocPartId="80735d1f558d4810be2f9c9b0834602c" PartId="ddbd37a7153448e389b91a4fc434e674"/>
      </Part>
      <Part Type="punktas" Nr="41" Abbr="41 p." DocPartId="4ff4e3b695304647b680cb74b040172f" PartId="3fd911af4c534059b13a9ac134b60d59"/>
      <Part Type="punktas" Nr="42" Abbr="42 p." DocPartId="dfea3c39c7ed4c65b05eb0e802ea7741" PartId="ca348128af9b4320a865c8fb77a89403"/>
      <Part Type="punktas" Nr="43" Abbr="43 p." DocPartId="a7d0f2311a3f474c88c21b651ed3b434" PartId="4bf55f54b7a34a629165930a02250c6b"/>
    </Part>
    <Part Type="pabaiga" DocPartId="0e197e67d7254108998c7ee2db8420a6" PartId="8e58b61d54114288bb6a136f053ab757"/>
  </Part>
</Parts>
</file>

<file path=customXml/itemProps1.xml><?xml version="1.0" encoding="utf-8"?>
<ds:datastoreItem xmlns:ds="http://schemas.openxmlformats.org/officeDocument/2006/customXml" ds:itemID="{E732D560-D988-4777-97B9-1BCEC66E7778}">
  <ds:schemaRefs>
    <ds:schemaRef ds:uri="http://lrs.lt/TAIS/DocParts"/>
  </ds:schemaRefs>
</ds:datastoreItem>
</file>

<file path=docProps/app.xml><?xml version="1.0" encoding="utf-8"?>
<Properties xmlns="http://schemas.openxmlformats.org/officeDocument/2006/extended-properties">
  <Template>Normal.dotm</Template>
  <TotalTime>9</TotalTime>
  <Pages>19</Pages>
  <Words>38140</Words>
  <Characters>21740</Characters>
  <Application>Microsoft Office Word</Application>
  <DocSecurity>0</DocSecurity>
  <Lines>181</Lines>
  <Paragraphs>119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59761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2024-06-25T16:41:00Z</dcterms:created>
  <dc:creator>Dalia Filipavičiūtė</dc:creator>
  <lastModifiedBy>TAMALIŪNIENĖ Vilija</lastModifiedBy>
  <dcterms:modified xsi:type="dcterms:W3CDTF">2024-12-05T08:08:00Z</dcterms:modified>
  <revision>4</revision>
</coreProperties>
</file>