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55976de2056405484bfff48c39ecfc1"/>
        <w:lock w:val="sdtLocked"/>
        <w:richText/>
      </w:sdtPr>
      <w:sdtContent>
        <w:p>
          <w:pPr>
            <w:jc w:val="both"/>
            <w:rPr>
              <w:rFonts w:ascii="Times New Roman" w:hAnsi="Times New Roman"/>
            </w:rPr>
          </w:pPr>
          <w:r>
            <w:rPr>
              <w:rFonts w:ascii="Times New Roman" w:hAnsi="Times New Roman"/>
              <w:b/>
              <w:i/>
            </w:rPr>
            <w:t>Suvestinė redakcija nuo 2018-01-01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right"/>
            <w:rPr>
              <w:b/>
              <w:szCs w:val="24"/>
            </w:rPr>
          </w:pPr>
        </w:p>
        <w:p>
          <w:pPr>
            <w:tabs>
              <w:tab w:val="center" w:pos="4153"/>
              <w:tab w:val="right" w:pos="8306"/>
            </w:tabs>
            <w:jc w:val="center"/>
            <w:rPr>
              <w:b/>
              <w:bCs/>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pt;height:42.75pt" o:ole="" fillcolor="window">
                <v:imagedata r:id="rId16" o:title=""/>
              </v:shape>
              <o:OLEObject Type="Embed" ProgID="Word.Picture.8" ShapeID="_x0000_i1025" DrawAspect="Content" ObjectID="_0000000001" r:id="rId17"/>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35435493fdfa4241b455a6fb3490fee5"/>
            <w:lock w:val="sdtLocked"/>
            <w:richText/>
          </w:sdtPr>
          <w:sdtContent>
            <w:p>
              <w:pPr>
                <w:widowControl w:val="0"/>
                <w:shd w:val="clear" w:color="auto" w:fill="FFFFFF"/>
                <w:ind w:firstLine="720"/>
                <w:jc w:val="both"/>
                <w:rPr>
                  <w:szCs w:val="24"/>
                </w:rPr>
              </w:pPr>
              <w:r>
                <w:rPr>
                  <w:szCs w:val="24"/>
                </w:rPr>
                <w:t>Įgyvendindama Nacionalinės imunoprofilaktikos 2014–2018 metų programos, patvirtintos Lietuvos Respublikos sveikatos apsaugos ministro 2014 m. sausio 3 d. įsakymu Nr. V-8 „Dėl Nacionalinės imunoprofilaktikos 2014–2018 metų programos patvirtinimo“, 3 priedo 3.3 papunktyje numatytas priemones, atsižvelgdama į Pasaulio sveikatos organizacijos, Europos Komisijos, Europos ligų prevencijos ir kontrolės centro rekomendacijas:</w:t>
              </w:r>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91049cefc2d454cb89c5307a94749c7"/>
                    <w:lock w:val="sdtLocked"/>
                    <w:richText/>
                  </w:sdtPr>
                  <w:sdtContent>
                    <w:p>
                      <w:pPr>
                        <w:suppressAutoHyphens/>
                        <w:ind w:firstLine="709"/>
                        <w:jc w:val="both"/>
                        <w:rPr>
                          <w:szCs w:val="24"/>
                        </w:rPr>
                      </w:pPr>
                      <w:sdt>
                        <w:sdtPr>
                          <w:alias w:val="Numeris"/>
                          <w:tag w:val="nr_591049cefc2d454cb89c5307a94749c7"/>
                          <w:lock w:val="sdtLocked"/>
                          <w:richText/>
                        </w:sdtPr>
                        <w:sdtContent>
                          <w:r>
                            <w:rPr>
                              <w:szCs w:val="24"/>
                            </w:rPr>
                            <w:t>1.2.11</w:t>
                          </w:r>
                        </w:sdtContent>
                      </w:sdt>
                      <w:r>
                        <w:rPr>
                          <w:szCs w:val="24"/>
                        </w:rPr>
                        <w:t>. asmenys su kochleariniais implantais (Z96.2);</w:t>
                      </w:r>
                    </w:p>
                    <w:p>
                      <w:pPr>
                        <w:suppressAutoHyphens/>
                        <w:ind w:firstLine="709"/>
                        <w:jc w:val="both"/>
                        <w:rPr>
                          <w:szCs w:val="24"/>
                        </w:rPr>
                      </w:pP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119fa5465d4404a33dd5f5bcfc6783"/>
                    <w:lock w:val="sdtLocked"/>
                    <w:richText/>
                  </w:sdtPr>
                  <w:sdtContent>
                    <w:p>
                      <w:pPr>
                        <w:widowControl w:val="0"/>
                        <w:ind w:firstLine="709"/>
                        <w:jc w:val="both"/>
                        <w:rPr>
                          <w:szCs w:val="24"/>
                        </w:rPr>
                      </w:pPr>
                      <w:sdt>
                        <w:sdtPr>
                          <w:alias w:val="Numeris"/>
                          <w:tag w:val="nr_78119fa5465d4404a33dd5f5bcfc6783"/>
                          <w:lock w:val="sdtLocked"/>
                          <w:richText/>
                        </w:sdtPr>
                        <w:sdtContent>
                          <w:r>
                            <w:rPr>
                              <w:szCs w:val="24"/>
                            </w:rPr>
                            <w:t>1.2.15</w:t>
                          </w:r>
                        </w:sdtContent>
                      </w:sdt>
                      <w:r>
                        <w:rPr>
                          <w:szCs w:val="24"/>
                        </w:rPr>
                        <w:t>. asmenys, sergantys:</w:t>
                      </w:r>
                    </w:p>
                    <w:sdt>
                      <w:sdtPr>
                        <w:alias w:val="1.2.15.1 pp."/>
                        <w:tag w:val="part_31327573595943108afa7b3ce425a3f2"/>
                        <w:lock w:val="sdtLocked"/>
                        <w:richText/>
                      </w:sdtPr>
                      <w:sdtContent>
                        <w:p>
                          <w:pPr>
                            <w:widowControl w:val="0"/>
                            <w:ind w:firstLine="709"/>
                            <w:jc w:val="both"/>
                            <w:rPr>
                              <w:szCs w:val="24"/>
                            </w:rPr>
                          </w:pPr>
                          <w:sdt>
                            <w:sdtPr>
                              <w:alias w:val="Numeris"/>
                              <w:tag w:val="nr_31327573595943108afa7b3ce425a3f2"/>
                              <w:lock w:val="sdtLocked"/>
                              <w:richText/>
                            </w:sdtPr>
                            <w:sdtContent>
                              <w:r>
                                <w:rPr>
                                  <w:szCs w:val="24"/>
                                </w:rPr>
                                <w:t>1.2.15.1</w:t>
                              </w:r>
                            </w:sdtContent>
                          </w:sdt>
                          <w:r>
                            <w:rPr>
                              <w:szCs w:val="24"/>
                            </w:rPr>
                            <w:t>. 1 tipo cukriniu diabetu (E10);</w:t>
                          </w:r>
                        </w:p>
                      </w:sdtContent>
                    </w:sdt>
                    <w:sdt>
                      <w:sdtPr>
                        <w:alias w:val="1.2.15.2 pp."/>
                        <w:tag w:val="part_79219262ffef4884a5feb7379805deb2"/>
                        <w:lock w:val="sdtLocked"/>
                        <w:richText/>
                      </w:sdtPr>
                      <w:sdtContent>
                        <w:p>
                          <w:pPr>
                            <w:widowControl w:val="0"/>
                            <w:ind w:firstLine="709"/>
                            <w:jc w:val="both"/>
                            <w:rPr>
                              <w:szCs w:val="24"/>
                            </w:rPr>
                          </w:pPr>
                          <w:sdt>
                            <w:sdtPr>
                              <w:alias w:val="Numeris"/>
                              <w:tag w:val="nr_79219262ffef4884a5feb7379805deb2"/>
                              <w:lock w:val="sdtLocked"/>
                              <w:richText/>
                            </w:sdtPr>
                            <w:sdtContent>
                              <w:r>
                                <w:rPr>
                                  <w:szCs w:val="24"/>
                                </w:rPr>
                                <w:t>1.2.15.2</w:t>
                              </w:r>
                            </w:sdtContent>
                          </w:sdt>
                          <w:r>
                            <w:rPr>
                              <w:szCs w:val="24"/>
                            </w:rPr>
                            <w:t>. kitu patikslintu cukriniu diabetu (E13);</w:t>
                          </w:r>
                        </w:p>
                      </w:sdtContent>
                    </w:sdt>
                    <w:sdt>
                      <w:sdtPr>
                        <w:alias w:val="1.2.15.3 pp."/>
                        <w:tag w:val="part_633b591d8b954be8b468e2d48c1a704e"/>
                        <w:lock w:val="sdtLocked"/>
                        <w:richText/>
                      </w:sdtPr>
                      <w:sdtContent>
                        <w:p>
                          <w:pPr>
                            <w:widowControl w:val="0"/>
                            <w:ind w:firstLine="709"/>
                            <w:jc w:val="both"/>
                            <w:rPr>
                              <w:szCs w:val="24"/>
                            </w:rPr>
                          </w:pPr>
                          <w:sdt>
                            <w:sdtPr>
                              <w:alias w:val="Numeris"/>
                              <w:tag w:val="nr_633b591d8b954be8b468e2d48c1a704e"/>
                              <w:lock w:val="sdtLocked"/>
                              <w:richText/>
                            </w:sdtPr>
                            <w:sdtContent>
                              <w:r>
                                <w:rPr>
                                  <w:szCs w:val="24"/>
                                </w:rPr>
                                <w:t>1.2.15.3</w:t>
                              </w:r>
                            </w:sdtContent>
                          </w:sdt>
                          <w:r>
                            <w:rPr>
                              <w:szCs w:val="24"/>
                            </w:rPr>
                            <w:t>. 2 tipo cukriniu diabetu (E11), jeigu jiems planuojama chirurginė operacija;</w:t>
                          </w:r>
                        </w:p>
                      </w:sdtContent>
                    </w:sdt>
                    <w:sdt>
                      <w:sdtPr>
                        <w:alias w:val="1.2.15.4 pp."/>
                        <w:tag w:val="part_d7ffed98eba1484c9346de2695d53870"/>
                        <w:lock w:val="sdtLocked"/>
                        <w:richText/>
                      </w:sdtPr>
                      <w:sdtContent>
                        <w:p>
                          <w:pPr>
                            <w:widowControl w:val="0"/>
                            <w:ind w:firstLine="709"/>
                            <w:jc w:val="both"/>
                          </w:pPr>
                          <w:sdt>
                            <w:sdtPr>
                              <w:alias w:val="Numeris"/>
                              <w:tag w:val="nr_d7ffed98eba1484c9346de2695d53870"/>
                              <w:lock w:val="sdtLocked"/>
                              <w:richText/>
                            </w:sdtPr>
                            <w:sdtContent>
                              <w:r>
                                <w:rPr>
                                  <w:szCs w:val="24"/>
                                </w:rPr>
                                <w:t>1.2.15.4</w:t>
                              </w:r>
                            </w:sdtContent>
                          </w:sdt>
                          <w:r>
                            <w:rPr>
                              <w:szCs w:val="24"/>
                            </w:rPr>
                            <w:t>. 2 tipo cukriniu diabetu (E11), jeigu jie yra vyresni nei 65 metų ir jiems papildomai nustatyta 2 tipo cukrinis diabetas su daugybinėmis mikrokraujagyslinėmis ir kitomis patikslintomis nekraujagyslinėmis komplikacijomis (E11.71), 2 tipo cukrinis diabetas su inkstų komplikacija (E11.2), 2 tipo cukrinis diabetas su kraujotakos komplikacija (E11.5), kardiomiopatija (I42), kardiomiopatija, sergant ligomis, klasifikuojamomis kitur (I43), bent viena iš širdies išeminių ligų (I20–I25), širdies nepakankamumas (I50) arba bent viena iš atitinkamų lėtinių apatinių kvėpavimo takų ligų (J40–J43, J45–J47);</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6 pp."/>
                    <w:tag w:val="part_88b4c5643d9445b4bb8be7938acdc727"/>
                    <w:lock w:val="sdtLocked"/>
                    <w:richText/>
                  </w:sdtPr>
                  <w:sdtContent>
                    <w:p>
                      <w:pPr>
                        <w:widowControl w:val="0"/>
                        <w:ind w:firstLine="709"/>
                        <w:jc w:val="both"/>
                        <w:rPr>
                          <w:szCs w:val="24"/>
                        </w:rPr>
                      </w:pPr>
                      <w:sdt>
                        <w:sdtPr>
                          <w:alias w:val="Numeris"/>
                          <w:tag w:val="nr_88b4c5643d9445b4bb8be7938acdc727"/>
                          <w:lock w:val="sdtLocked"/>
                          <w:richText/>
                        </w:sdtPr>
                        <w:sdtContent>
                          <w:r>
                            <w:rPr>
                              <w:szCs w:val="24"/>
                            </w:rPr>
                            <w:t>1.2.16</w:t>
                          </w:r>
                        </w:sdtContent>
                      </w:sdt>
                      <w:r>
                        <w:rPr>
                          <w:szCs w:val="24"/>
                        </w:rPr>
                        <w:t xml:space="preserve">. asmenys, sergantys kita lėtine obstrukcine plaučių liga (J44).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Content>
            </w:sdt>
          </w:sdtContent>
        </w:sdt>
        <w:sdt>
          <w:sdtPr>
            <w:alias w:val="2 p."/>
            <w:tag w:val="part_905c4ba9369e4b4eb1d24750a5d4ef88"/>
            <w:lock w:val="sdtLocked"/>
            <w:richText/>
          </w:sdtPr>
          <w:sdtContent>
            <w:p>
              <w:pPr>
                <w:widowControl w:val="0"/>
                <w:shd w:val="clear" w:color="auto" w:fill="FFFFFF"/>
                <w:ind w:firstLine="709"/>
                <w:jc w:val="both"/>
                <w:rPr>
                  <w:szCs w:val="24"/>
                </w:rPr>
              </w:pPr>
              <w:sdt>
                <w:sdtPr>
                  <w:alias w:val="Numeris"/>
                  <w:tag w:val="nr_905c4ba9369e4b4eb1d24750a5d4ef88"/>
                  <w:lock w:val="sdtLocked"/>
                  <w:richText/>
                </w:sdtPr>
                <w:sdtContent>
                  <w:r>
                    <w:rPr>
                      <w:szCs w:val="24"/>
                    </w:rPr>
                    <w:t>2</w:t>
                  </w:r>
                </w:sdtContent>
              </w:sdt>
              <w:r>
                <w:rPr>
                  <w:szCs w:val="24"/>
                </w:rPr>
                <w:t xml:space="preserve">. </w:t>
              </w:r>
              <w:r>
                <w:rPr>
                  <w:spacing w:val="60"/>
                  <w:szCs w:val="24"/>
                </w:rPr>
                <w:t>Paved</w:t>
              </w:r>
              <w:r>
                <w:rPr>
                  <w:szCs w:val="24"/>
                </w:rPr>
                <w:t>u:</w:t>
              </w:r>
            </w:p>
            <w:sdt>
              <w:sdtPr>
                <w:alias w:val="2.1 p."/>
                <w:tag w:val="part_0a5e4191cede4e11b61dded9e2801199"/>
                <w:lock w:val="sdtLocked"/>
                <w:richText/>
              </w:sdtPr>
              <w:sdtContent>
                <w:p>
                  <w:pPr>
                    <w:widowControl w:val="0"/>
                    <w:shd w:val="clear" w:color="auto" w:fill="FFFFFF"/>
                    <w:ind w:firstLine="709"/>
                    <w:jc w:val="both"/>
                    <w:rPr>
                      <w:szCs w:val="24"/>
                    </w:rPr>
                  </w:pPr>
                  <w:sdt>
                    <w:sdtPr>
                      <w:alias w:val="Numeris"/>
                      <w:tag w:val="nr_0a5e4191cede4e11b61dded9e2801199"/>
                      <w:lock w:val="sdtLocked"/>
                      <w:richText/>
                    </w:sdtPr>
                    <w:sdtContent>
                      <w:r>
                        <w:rPr>
                          <w:szCs w:val="24"/>
                        </w:rPr>
                        <w:t>2.1</w:t>
                      </w:r>
                    </w:sdtContent>
                  </w:sdt>
                  <w:r>
                    <w:rPr>
                      <w:szCs w:val="24"/>
                    </w:rPr>
                    <w:t xml:space="preserve">.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w:t>
                  </w:r>
                </w:p>
              </w:sdtContent>
            </w:sdt>
            <w:sdt>
              <w:sdtPr>
                <w:alias w:val="2.2 p."/>
                <w:tag w:val="part_0476c516e86e4d2a8c66e5837c3a36cd"/>
                <w:lock w:val="sdtLocked"/>
                <w:richText/>
              </w:sdtPr>
              <w:sdtContent>
                <w:p>
                  <w:pPr>
                    <w:widowControl w:val="0"/>
                    <w:shd w:val="clear" w:color="auto" w:fill="FFFFFF"/>
                    <w:ind w:firstLine="709"/>
                    <w:jc w:val="both"/>
                    <w:rPr>
                      <w:szCs w:val="24"/>
                    </w:rPr>
                  </w:pPr>
                  <w:sdt>
                    <w:sdtPr>
                      <w:alias w:val="Numeris"/>
                      <w:tag w:val="nr_0476c516e86e4d2a8c66e5837c3a36c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w:t>
                  </w:r>
                </w:p>
              </w:sdtContent>
            </w:sdt>
            <w:sdt>
              <w:sdtPr>
                <w:alias w:val="2.3 p."/>
                <w:tag w:val="part_7876fccfd4224beda5a7df18a8e6555e"/>
                <w:lock w:val="sdtLocked"/>
                <w:richText/>
              </w:sdtPr>
              <w:sdtContent>
                <w:p>
                  <w:pPr>
                    <w:widowControl w:val="0"/>
                    <w:shd w:val="clear" w:color="auto" w:fill="FFFFFF"/>
                    <w:ind w:firstLine="709"/>
                    <w:jc w:val="both"/>
                    <w:rPr>
                      <w:szCs w:val="24"/>
                    </w:rPr>
                  </w:pPr>
                  <w:sdt>
                    <w:sdtPr>
                      <w:alias w:val="Numeris"/>
                      <w:tag w:val="nr_7876fccfd4224beda5a7df18a8e6555e"/>
                      <w:lock w:val="sdtLocked"/>
                      <w:richText/>
                    </w:sdtPr>
                    <w:sdtContent>
                      <w:r>
                        <w:rPr>
                          <w:szCs w:val="24"/>
                        </w:rPr>
                        <w:t>2.3</w:t>
                      </w:r>
                    </w:sdtContent>
                  </w:sdt>
                  <w:r>
                    <w:rPr>
                      <w:szCs w:val="24"/>
                    </w:rPr>
                    <w:t>. Užkrečiamųjų ligų ir AIDS centro direktoriui planuoti ir paskirstyti asmens sveikatos priežiūros įstaigoms pneumokokinės infekcijos polisacharidinę konjuguotą vakciną, švirkštus pneumokokinės infekcijos rizikos grupių asmenims skiepyti.</w:t>
                  </w:r>
                </w:p>
              </w:sdtContent>
            </w:sdt>
            <w:sdt>
              <w:sdtPr>
                <w:alias w:val="2.4 p."/>
                <w:tag w:val="part_046e4b901acd4afab5f2db821c0b16d2"/>
                <w:lock w:val="sdtLocked"/>
                <w:richText/>
              </w:sdtPr>
              <w:sdtContent>
                <w:p>
                  <w:pPr>
                    <w:widowControl w:val="0"/>
                    <w:shd w:val="clear" w:color="auto" w:fill="FFFFFF"/>
                    <w:ind w:firstLine="709"/>
                    <w:jc w:val="both"/>
                    <w:rPr>
                      <w:szCs w:val="24"/>
                    </w:rPr>
                  </w:pPr>
                  <w:sdt>
                    <w:sdtPr>
                      <w:alias w:val="Numeris"/>
                      <w:tag w:val="nr_046e4b901acd4afab5f2db821c0b16d2"/>
                      <w:lock w:val="sdtLocked"/>
                      <w:richText/>
                    </w:sdtPr>
                    <w:sdtContent>
                      <w:r>
                        <w:rPr>
                          <w:szCs w:val="24"/>
                        </w:rPr>
                        <w:t>2.4</w:t>
                      </w:r>
                    </w:sdtContent>
                  </w:sdt>
                  <w:r>
                    <w:rPr>
                      <w:szCs w:val="24"/>
                    </w:rPr>
                    <w:t>. įsakymo vykdymą kontroliuoti viceministrui pagal veiklos sritį.</w:t>
                  </w:r>
                </w:p>
              </w:sdtContent>
            </w:sdt>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d1ee45487e334cdfba768da9cc3fcb39"/>
            <w:lock w:val="sdtLocked"/>
            <w:richText/>
          </w:sdtPr>
          <w:sdtContent>
            <w:p/>
            <w:p/>
            <w:p/>
            <w:p>
              <w:pPr>
                <w:rPr>
                  <w:szCs w:val="24"/>
                </w:rPr>
              </w:pPr>
              <w:r>
                <w:rPr>
                  <w:szCs w:val="24"/>
                </w:rPr>
                <w:t xml:space="preserve">Sveikatos apsaugos ministrė </w:t>
                <w:tab/>
                <w:tab/>
                <w:tab/>
                <w:tab/>
                <w:tab/>
                <w:tab/>
                <w:tab/>
                <w:t xml:space="preserve">    Rimantė Šalaševičiūtė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077" w:right="567" w:bottom="851" w:left="1701" w:header="1134" w:footer="1134"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1"/>
    <o:shapelayout v:ext="edit">
      <o:idmap v:ext="edit" data="1"/>
    </o:shapelayout>
  </w:shapeDefaults>
  <w:decimalSymbol w:val=","/>
  <w:listSeparator w:val=";"/>
  <w14:docId w14:val="12C9D6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3.png"/>
  <Relationship Id="rId17" Type="http://schemas.openxmlformats.org/officeDocument/2006/relationships/oleObject" Target="embeddings/oleObject3.bin"/>
  <Relationship Id="rId18"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855976de2056405484bfff48c39ecfc1">
    <Part Type="preambule" DocPartId="c30b6f1a86a84588b4820ffa3e729f22" PartId="35435493fdfa4241b455a6fb3490fee5"/>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91049cefc2d454cb89c5307a94749c7"/>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119fa5465d4404a33dd5f5bcfc6783">
          <Part Type="papunktis" Nr="1.2.15.1" Abbr="1.2.15.1 pp." DocPartId="c0f3c063069947b5869b9a993b9441be" PartId="31327573595943108afa7b3ce425a3f2"/>
          <Part Type="papunktis" Nr="1.2.15.2" Abbr="1.2.15.2 pp." DocPartId="535d47909d6b497582a369bab3685ae8" PartId="79219262ffef4884a5feb7379805deb2"/>
          <Part Type="papunktis" Nr="1.2.15.3" Abbr="1.2.15.3 pp." DocPartId="788649d34dc1475586828d88d416e854" PartId="633b591d8b954be8b468e2d48c1a704e"/>
          <Part Type="papunktis" Nr="1.2.15.4" Abbr="1.2.15.4 pp." DocPartId="4518bab8ac734d97901b814f0e652f31" PartId="d7ffed98eba1484c9346de2695d53870"/>
        </Part>
        <Part Type="papunktis" Nr="1.2.16" Abbr="1.2.16 pp." DocPartId="b6642ad793484b55a02ffe4a040c7563" PartId="88b4c5643d9445b4bb8be7938acdc727"/>
      </Part>
    </Part>
    <Part Type="punktas" Nr="2" Abbr="2 p." DocPartId="595c3f4ebef747ce8af4871c58053177" PartId="905c4ba9369e4b4eb1d24750a5d4ef88">
      <Part Type="punktas" Nr="2.1" Abbr="2.1 p." DocPartId="04f4c859924a4eda9d4a6e530f8b242d" PartId="0a5e4191cede4e11b61dded9e2801199"/>
      <Part Type="punktas" Nr="2.2" Abbr="2.2 p." DocPartId="654f0b153fa74288a1ed83c87a880694" PartId="0476c516e86e4d2a8c66e5837c3a36cd"/>
      <Part Type="punktas" Nr="2.3" Abbr="2.3 p." DocPartId="fd1b4187ab1d4542a445d16fa99af4a6" PartId="7876fccfd4224beda5a7df18a8e6555e"/>
      <Part Type="punktas" Nr="2.4" Abbr="2.4 p." DocPartId="f1ac1f746f974365955c8d09309f6b32" PartId="046e4b901acd4afab5f2db821c0b16d2"/>
    </Part>
    <Part Type="punktas" Nr="3" Abbr="3 p." DocPartId="079c1302c45a444d916fc4f7c55aa912" PartId="a32aa221b27d4d5cb0afc2c09bbddddb"/>
    <Part Type="signatura" DocPartId="3b98b1508cbc43bd8fb0cee2ca905d81" PartId="d1ee45487e334cdfba768da9cc3fcb3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09BBCE-3580-4388-AF14-F9D76B051A9A}">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39E929B7-8648-4454-ADD0-DAC83301DC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2</Pages>
  <Words>3471</Words>
  <Characters>1979</Characters>
  <Application>Microsoft Office Word</Application>
  <DocSecurity>0</DocSecurity>
  <Lines>16</Lines>
  <Paragraphs>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5440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PETRAUSKAITĖ Girmantė</lastModifiedBy>
  <lastPrinted>2015-09-28T06:41:00Z</lastPrinted>
  <dcterms:modified xsi:type="dcterms:W3CDTF">2017-07-18T07:10:00Z</dcterms:modified>
  <revision>6</revision>
  <dc:title>2001-05-00</dc:title>
</coreProperties>
</file>