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a585444c69445e3998166c4b7353980"/>
        <w:lock w:val="sdtLocked"/>
        <w:richText/>
      </w:sdtPr>
      <w:sdtContent>
        <w:p>
          <w:pPr>
            <w:jc w:val="both"/>
            <w:rPr>
              <w:rFonts w:ascii="Times New Roman" w:hAnsi="Times New Roman"/>
            </w:rPr>
          </w:pPr>
          <w:r>
            <w:rPr>
              <w:rFonts w:ascii="Times New Roman" w:hAnsi="Times New Roman"/>
              <w:b/>
              <w:i/>
            </w:rPr>
            <w:t>Suvestinė redakcija nuo 2025-06-06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2024-08-13, i. k. 2024-14435</w:t>
          </w:r>
        </w:p>
        <w:p>
          <w:pPr>
            <w:jc w:val="both"/>
            <w:rPr>
              <w:rFonts w:ascii="Times New Roman" w:hAnsi="Times New Roman"/>
              <w:sz w:val="20"/>
            </w:rPr>
          </w:pPr>
        </w:p>
        <w:p>
          <w:pPr>
            <w:tabs>
              <w:tab w:val="center" w:pos="4819"/>
              <w:tab w:val="right" w:pos="9638"/>
            </w:tabs>
            <w:jc w:val="center"/>
            <w:rPr>
              <w:b/>
              <w:bCs/>
              <w:szCs w:val="24"/>
            </w:rPr>
          </w:pPr>
          <w:r>
            <w:rPr>
              <w:b/>
              <w:bCs/>
              <w:szCs w:val="24"/>
              <w:lang w:eastAsia="lt-LT"/>
            </w:rPr>
            <w:drawing>
              <wp:inline distT="0" distB="0" distL="0" distR="0">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Cs w:val="24"/>
            </w:rPr>
          </w:pPr>
          <w:r>
            <w:rPr>
              <w:b/>
              <w:bCs/>
              <w:szCs w:val="24"/>
            </w:rPr>
            <w:t>LIETUVOS RESPUBLIKOS ŠVIETIMO, MOKSLO IR SPORTO MINISTRAS</w:t>
          </w:r>
        </w:p>
        <w:p>
          <w:pPr>
            <w:jc w:val="center"/>
            <w:rPr>
              <w:b/>
              <w:bCs/>
              <w:szCs w:val="24"/>
            </w:rPr>
          </w:pPr>
        </w:p>
        <w:p>
          <w:pPr>
            <w:jc w:val="center"/>
            <w:rPr>
              <w:b/>
              <w:bCs/>
              <w:szCs w:val="24"/>
            </w:rPr>
          </w:pPr>
          <w:r>
            <w:rPr>
              <w:b/>
              <w:bCs/>
              <w:szCs w:val="24"/>
            </w:rPr>
            <w:t>ĮSAKYMAS</w:t>
          </w:r>
        </w:p>
        <w:p>
          <w:pPr>
            <w:jc w:val="center"/>
            <w:rPr>
              <w:color w:val="000000"/>
              <w:szCs w:val="24"/>
              <w:lang w:eastAsia="lt-LT"/>
            </w:rPr>
          </w:pPr>
          <w:r>
            <w:rPr>
              <w:b/>
              <w:bCs/>
              <w:color w:val="000000"/>
              <w:szCs w:val="24"/>
              <w:lang w:eastAsia="lt-LT"/>
            </w:rPr>
            <w:t>DĖL PEDAGOGŲ RENGIMO REGLAMENTO PATVIRTINIMO</w:t>
          </w:r>
        </w:p>
        <w:p>
          <w:pPr>
            <w:jc w:val="center"/>
            <w:rPr>
              <w:szCs w:val="24"/>
              <w:lang w:eastAsia="lt-LT"/>
            </w:rPr>
          </w:pPr>
        </w:p>
        <w:p>
          <w:pPr>
            <w:jc w:val="center"/>
            <w:rPr>
              <w:szCs w:val="24"/>
              <w:lang w:eastAsia="lt-LT"/>
            </w:rPr>
          </w:pPr>
          <w:r>
            <w:rPr>
              <w:szCs w:val="24"/>
              <w:lang w:eastAsia="lt-LT"/>
            </w:rPr>
            <w:t>2024 m. rugpjūčio 13 d. Nr. V-856</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369758739cac4ca09453f008b5e768db"/>
            <w:lock w:val="sdtLocked"/>
            <w:richText/>
          </w:sdtPr>
          <w:sdtContent>
            <w:p>
              <w:pPr>
                <w:ind w:firstLine="851"/>
                <w:jc w:val="both"/>
                <w:rPr>
                  <w:color w:val="000000"/>
                  <w:szCs w:val="24"/>
                  <w:lang w:eastAsia="lt-LT"/>
                </w:rPr>
              </w:pPr>
              <w:r>
                <w:rPr>
                  <w:color w:val="000000"/>
                  <w:szCs w:val="24"/>
                  <w:lang w:eastAsia="lt-LT"/>
                </w:rPr>
                <w:t>Vadovaudamasi Lietuvos Respublikos švietimo įstatymo 56 straipsnio 2 dalies 3 punktu:</w:t>
              </w:r>
            </w:p>
          </w:sdtContent>
        </w:sdt>
        <w:sdt>
          <w:sdtPr>
            <w:alias w:val="1 p."/>
            <w:tag w:val="part_cabbc170805d45779c365bcc7bc1c86e"/>
            <w:lock w:val="sdtLocked"/>
            <w:richText/>
          </w:sdtPr>
          <w:sdtContent>
            <w:p>
              <w:pPr>
                <w:ind w:firstLine="851"/>
                <w:jc w:val="both"/>
                <w:rPr>
                  <w:color w:val="000000"/>
                  <w:lang w:eastAsia="lt-LT"/>
                </w:rPr>
              </w:pPr>
              <w:sdt>
                <w:sdtPr>
                  <w:alias w:val="Numeris"/>
                  <w:tag w:val="nr_cabbc170805d45779c365bcc7bc1c86e"/>
                  <w:lock w:val="sdtLocked"/>
                  <w:richText/>
                </w:sdtPr>
                <w:sdtContent>
                  <w:r>
                    <w:rPr>
                      <w:color w:val="000000"/>
                      <w:lang w:eastAsia="lt-LT"/>
                    </w:rPr>
                    <w:t>1</w:t>
                  </w:r>
                </w:sdtContent>
              </w:sdt>
              <w:r>
                <w:rPr>
                  <w:color w:val="000000"/>
                  <w:lang w:eastAsia="lt-LT"/>
                </w:rPr>
                <w:t>. T v i r t i n u Pedagogų rengimo reglamentą (pridedama).</w:t>
              </w:r>
            </w:p>
          </w:sdtContent>
        </w:sdt>
        <w:sdt>
          <w:sdtPr>
            <w:alias w:val="2 p."/>
            <w:tag w:val="part_6c92e3abeeca4f08ad6e2141641f5de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2025-05-08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fc1f12b0011f08fdabd4950271e2c">
                <w:r w:rsidRPr="00532B9F">
                  <w:rPr>
                    <w:rFonts w:ascii="Times New Roman" w:eastAsia="MS Mincho" w:hAnsi="Times New Roman"/>
                    <w:sz w:val="20"/>
                    <w:i/>
                    <w:iCs/>
                    <w:color w:val="0000FF" w:themeColor="hyperlink"/>
                    <w:u w:val="single"/>
                  </w:rPr>
                  <w:t>V-499</w:t>
                </w:r>
              </w:fldSimple>
              <w:r>
                <w:rPr>
                  <w:rFonts w:ascii="Times New Roman" w:eastAsia="MS Mincho" w:hAnsi="Times New Roman"/>
                  <w:sz w:val="20"/>
                  <w:i/>
                  <w:iCs/>
                </w:rPr>
                <w:t>,
2025-05-07,
paskelbta TAR 2025-05-07, i. k. 2025-08178        </w:t>
              </w:r>
            </w:p>
            <w:p/>
          </w:sdtContent>
        </w:sdt>
        <w:sdt>
          <w:sdtPr>
            <w:alias w:val="3 p."/>
            <w:tag w:val="part_ee44407cd5bb4ab088d3447540093261"/>
            <w:lock w:val="sdtLocked"/>
            <w:richText/>
          </w:sdtPr>
          <w:sdtContent>
            <w:p>
              <w:pPr>
                <w:ind w:firstLine="851"/>
                <w:jc w:val="both"/>
                <w:rPr>
                  <w:color w:val="000000"/>
                  <w:lang w:eastAsia="lt-LT"/>
                </w:rPr>
              </w:pPr>
              <w:sdt>
                <w:sdtPr>
                  <w:alias w:val="Numeris"/>
                  <w:tag w:val="nr_ee44407cd5bb4ab088d3447540093261"/>
                  <w:lock w:val="sdtLocked"/>
                  <w:richText/>
                </w:sdtPr>
                <w:sdtContent>
                  <w:r>
                    <w:rPr>
                      <w:color w:val="000000"/>
                      <w:lang w:eastAsia="lt-LT"/>
                    </w:rPr>
                    <w:t>3</w:t>
                  </w:r>
                </w:sdtContent>
              </w:sdt>
              <w:r>
                <w:rPr>
                  <w:color w:val="000000"/>
                  <w:lang w:eastAsia="lt-LT"/>
                </w:rPr>
                <w:t>. P a k e i č i u nurodytu įsakymu patvirtintą Pedagogų rengimo reglamentą:</w:t>
              </w:r>
            </w:p>
            <w:sdt>
              <w:sdtPr>
                <w:alias w:val="3.1 pp."/>
                <w:tag w:val="part_39803111446d4b018ed089d083db06ca"/>
                <w:lock w:val="sdtLocked"/>
                <w:richText/>
              </w:sdtPr>
              <w:sdtContent>
                <w:p>
                  <w:pPr>
                    <w:ind w:firstLine="851"/>
                    <w:jc w:val="both"/>
                    <w:rPr>
                      <w:color w:val="000000"/>
                      <w:lang w:eastAsia="lt-LT"/>
                    </w:rPr>
                  </w:pPr>
                  <w:sdt>
                    <w:sdtPr>
                      <w:alias w:val="Numeris"/>
                      <w:tag w:val="nr_39803111446d4b018ed089d083db06ca"/>
                      <w:lock w:val="sdtLocked"/>
                      <w:richText/>
                    </w:sdtPr>
                    <w:sdtContent>
                      <w:r>
                        <w:rPr>
                          <w:color w:val="000000"/>
                          <w:lang w:eastAsia="lt-LT"/>
                        </w:rPr>
                        <w:t>3.1</w:t>
                      </w:r>
                    </w:sdtContent>
                  </w:sdt>
                  <w:r>
                    <w:rPr>
                      <w:color w:val="000000"/>
                      <w:lang w:eastAsia="lt-LT"/>
                    </w:rPr>
                    <w:t xml:space="preserve">. Pakeičiu 12.2 papunktį ir jį išdėstau taip: </w:t>
                  </w:r>
                </w:p>
                <w:sdt>
                  <w:sdtPr>
                    <w:alias w:val="citata"/>
                    <w:tag w:val="part_e8d2443051294276ba99cea3e04ebf49"/>
                    <w:lock w:val="sdtLocked"/>
                    <w:richText/>
                  </w:sdtPr>
                  <w:sdtContent>
                    <w:sdt>
                      <w:sdtPr>
                        <w:alias w:val="12.2 pp."/>
                        <w:tag w:val="part_3867af7b5b64449582f7611543df0b68"/>
                        <w:lock w:val="sdtLocked"/>
                        <w:richText/>
                      </w:sdtPr>
                      <w:sdtContent>
                        <w:p>
                          <w:pPr>
                            <w:ind w:firstLine="851"/>
                            <w:jc w:val="both"/>
                            <w:rPr>
                              <w:lang w:eastAsia="lt-LT"/>
                            </w:rPr>
                          </w:pPr>
                          <w:r>
                            <w:rPr>
                              <w:lang w:eastAsia="lt-LT"/>
                            </w:rPr>
                            <w:t>„</w:t>
                          </w:r>
                          <w:sdt>
                            <w:sdtPr>
                              <w:alias w:val="Numeris"/>
                              <w:tag w:val="nr_3867af7b5b64449582f7611543df0b68"/>
                              <w:lock w:val="sdtLocked"/>
                              <w:richText/>
                            </w:sdtPr>
                            <w:sdtContent>
                              <w:r>
                                <w:rPr>
                                  <w:lang w:eastAsia="lt-LT"/>
                                </w:rPr>
                                <w:t>12.2</w:t>
                              </w:r>
                            </w:sdtContent>
                          </w:sdt>
                          <w:r>
                            <w:rPr>
                              <w:lang w:eastAsia="lt-LT"/>
                            </w:rPr>
                            <w:t>. vykdo edukologijos mokslo krypties mokslinius tyrimus ir eksperimentinę plėtrą. Edukologijos mokslo krypties mokslinių tyrimų ir eksperimentinės plėtros kokybė yra ne žemesnio kaip labai gero lygio (įvertis – ne mažesnis kaip 4 balai pagal kas penkerius metus Lietuvos mokslo tarybos atliekamo ekspertinio universitetų ir mokslinių tyrimų institutų mokslinių tyrimų ir eksperimentinės plėtros vertinimo rezultatus);“.</w:t>
                          </w:r>
                        </w:p>
                      </w:sdtContent>
                    </w:sdt>
                  </w:sdtContent>
                </w:sdt>
              </w:sdtContent>
            </w:sdt>
            <w:sdt>
              <w:sdtPr>
                <w:alias w:val="3.2 pp."/>
                <w:tag w:val="part_e779f9590c6443d9a35778eaa43e99c0"/>
                <w:lock w:val="sdtLocked"/>
                <w:richText/>
              </w:sdtPr>
              <w:sdtContent>
                <w:p>
                  <w:pPr>
                    <w:ind w:firstLine="851"/>
                    <w:jc w:val="both"/>
                    <w:rPr>
                      <w:color w:val="000000"/>
                      <w:lang w:eastAsia="lt-LT"/>
                    </w:rPr>
                  </w:pPr>
                  <w:sdt>
                    <w:sdtPr>
                      <w:alias w:val="Numeris"/>
                      <w:tag w:val="nr_e779f9590c6443d9a35778eaa43e99c0"/>
                      <w:lock w:val="sdtLocked"/>
                      <w:richText/>
                    </w:sdtPr>
                    <w:sdtContent>
                      <w:r>
                        <w:rPr>
                          <w:color w:val="000000"/>
                          <w:lang w:eastAsia="lt-LT"/>
                        </w:rPr>
                        <w:t>3.2</w:t>
                      </w:r>
                    </w:sdtContent>
                  </w:sdt>
                  <w:r>
                    <w:rPr>
                      <w:color w:val="000000"/>
                      <w:lang w:eastAsia="lt-LT"/>
                    </w:rPr>
                    <w:t xml:space="preserve">. Pakeičiu 13 punktą ir jį išdėstau taip: </w:t>
                  </w:r>
                </w:p>
                <w:sdt>
                  <w:sdtPr>
                    <w:alias w:val="citata"/>
                    <w:tag w:val="part_6c068326b07f4ef8906afa28342fd9a3"/>
                    <w:lock w:val="sdtLocked"/>
                    <w:richText/>
                  </w:sdtPr>
                  <w:sdtContent>
                    <w:sdt>
                      <w:sdtPr>
                        <w:alias w:val="13 p."/>
                        <w:tag w:val="part_bfb6dad8853d477a8920bbf285dd349c"/>
                        <w:lock w:val="sdtLocked"/>
                        <w:richText/>
                      </w:sdtPr>
                      <w:sdtContent>
                        <w:p>
                          <w:pPr>
                            <w:ind w:firstLine="851"/>
                            <w:jc w:val="both"/>
                            <w:rPr>
                              <w:color w:val="000000"/>
                            </w:rPr>
                          </w:pPr>
                          <w:r>
                            <w:rPr>
                              <w:color w:val="000000"/>
                              <w:lang w:eastAsia="lt-LT"/>
                            </w:rPr>
                            <w:t>„</w:t>
                          </w:r>
                          <w:sdt>
                            <w:sdtPr>
                              <w:alias w:val="Numeris"/>
                              <w:tag w:val="nr_bfb6dad8853d477a8920bbf285dd349c"/>
                              <w:lock w:val="sdtLocked"/>
                              <w:richText/>
                            </w:sdtPr>
                            <w:sdtContent>
                              <w:r>
                                <w:rPr>
                                  <w:color w:val="000000"/>
                                  <w:position w:val="1"/>
                                </w:rPr>
                                <w:t>13</w:t>
                              </w:r>
                            </w:sdtContent>
                          </w:sdt>
                          <w:r>
                            <w:t xml:space="preserve">. Aukštosios mokyklos, veikiančios pagal jungtinės veiklos sutartį ir siekiančios tapti Centru, visos bendrai atitinka </w:t>
                          </w:r>
                          <w:r>
                            <w:rPr>
                              <w:color w:val="000000"/>
                            </w:rPr>
                            <w:t>šiuos kriterijus:</w:t>
                          </w:r>
                        </w:p>
                        <w:sdt>
                          <w:sdtPr>
                            <w:alias w:val="13.1 pp."/>
                            <w:tag w:val="part_7f30bd3d752948da9c6a65eb71ee42bf"/>
                            <w:lock w:val="sdtLocked"/>
                            <w:richText/>
                          </w:sdtPr>
                          <w:sdtContent>
                            <w:p>
                              <w:pPr>
                                <w:ind w:firstLine="851"/>
                                <w:jc w:val="both"/>
                                <w:rPr>
                                  <w:color w:val="000000"/>
                                </w:rPr>
                              </w:pPr>
                              <w:sdt>
                                <w:sdtPr>
                                  <w:alias w:val="Numeris"/>
                                  <w:tag w:val="nr_7f30bd3d752948da9c6a65eb71ee42bf"/>
                                  <w:lock w:val="sdtLocked"/>
                                  <w:richText/>
                                </w:sdtPr>
                                <w:sdtContent>
                                  <w:r>
                                    <w:rPr>
                                      <w:color w:val="000000"/>
                                      <w:lang w:eastAsia="lt-LT"/>
                                    </w:rPr>
                                    <w:t>13.1</w:t>
                                  </w:r>
                                </w:sdtContent>
                              </w:sdt>
                              <w:r>
                                <w:rPr>
                                  <w:color w:val="000000"/>
                                  <w:lang w:eastAsia="lt-LT"/>
                                </w:rPr>
                                <w:t xml:space="preserve">. visos </w:t>
                              </w:r>
                              <w:r>
                                <w:t xml:space="preserve">vykdo pirmosios ir antrosios studijų pakopų (išskyrus kolegijas) ugdymo mokslų studijų krypčių grupės studijas ir turi bendrą edukologijos </w:t>
                              </w:r>
                              <w:r>
                                <w:rPr>
                                  <w:color w:val="000000"/>
                                </w:rPr>
                                <w:t>doktorantūrą;</w:t>
                              </w:r>
                            </w:p>
                          </w:sdtContent>
                        </w:sdt>
                        <w:sdt>
                          <w:sdtPr>
                            <w:alias w:val="13.2 pp."/>
                            <w:tag w:val="part_bf9eda457a264d9a9c81b2cc2b8f4a69"/>
                            <w:lock w:val="sdtLocked"/>
                            <w:richText/>
                          </w:sdtPr>
                          <w:sdtContent>
                            <w:p>
                              <w:pPr>
                                <w:ind w:firstLine="851"/>
                                <w:jc w:val="both"/>
                                <w:rPr>
                                  <w:lang w:eastAsia="lt-LT"/>
                                </w:rPr>
                              </w:pPr>
                              <w:sdt>
                                <w:sdtPr>
                                  <w:alias w:val="Numeris"/>
                                  <w:tag w:val="nr_bf9eda457a264d9a9c81b2cc2b8f4a69"/>
                                  <w:lock w:val="sdtLocked"/>
                                  <w:richText/>
                                </w:sdtPr>
                                <w:sdtContent>
                                  <w:r>
                                    <w:t>13.2</w:t>
                                  </w:r>
                                </w:sdtContent>
                              </w:sdt>
                              <w:r>
                                <w:t>.</w:t>
                              </w:r>
                              <w:r>
                                <w:rPr>
                                  <w:lang w:eastAsia="lt-LT"/>
                                </w:rPr>
                                <w:t xml:space="preserve"> vykdo edukologijos mokslo krypties mokslinius tyrimus ir eksperimentinę plėtrą. Visų vykdomų edukologijos mokslo krypties mokslinių tyrimų ir eksperimentinės plėtros kokybės vidurkis yra ne žemesnio kaip labai gero lygio (įvertis – ne mažesnis kaip 4 balai pagal kas penkerius metus Lietuvos mokslo tarybos atliekamo ekspertinio universitetų ir mokslinių tyrimų institutų mokslinių tyrimų ir eksperimentinės plėtros vertinimo rezultatus);</w:t>
                              </w:r>
                            </w:p>
                          </w:sdtContent>
                        </w:sdt>
                        <w:sdt>
                          <w:sdtPr>
                            <w:alias w:val="13.3 pp."/>
                            <w:tag w:val="part_45ce08b5472649a692d76a4e080371a0"/>
                            <w:lock w:val="sdtLocked"/>
                            <w:richText/>
                          </w:sdtPr>
                          <w:sdtContent>
                            <w:p>
                              <w:pPr>
                                <w:spacing w:line="259" w:lineRule="auto"/>
                                <w:ind w:firstLine="851"/>
                                <w:jc w:val="both"/>
                              </w:pPr>
                              <w:sdt>
                                <w:sdtPr>
                                  <w:alias w:val="Numeris"/>
                                  <w:tag w:val="nr_45ce08b5472649a692d76a4e080371a0"/>
                                  <w:lock w:val="sdtLocked"/>
                                  <w:richText/>
                                </w:sdtPr>
                                <w:sdtContent>
                                  <w:r>
                                    <w:t>13.3</w:t>
                                  </w:r>
                                </w:sdtContent>
                              </w:sdt>
                              <w:r>
                                <w:t>. rengia dalykų ir pedagoginių specializacijų pedagogus visais Reglamente nurodytais būdais atskirai arba vykdant jungtines studijų programas;</w:t>
                              </w:r>
                            </w:p>
                          </w:sdtContent>
                        </w:sdt>
                        <w:sdt>
                          <w:sdtPr>
                            <w:alias w:val="13.4 pp."/>
                            <w:tag w:val="part_20ae673480cf4f55837a3802dff8df6d"/>
                            <w:lock w:val="sdtLocked"/>
                            <w:richText/>
                          </w:sdtPr>
                          <w:sdtContent>
                            <w:p>
                              <w:pPr>
                                <w:spacing w:line="259" w:lineRule="auto"/>
                                <w:ind w:firstLine="851"/>
                                <w:jc w:val="both"/>
                              </w:pPr>
                              <w:sdt>
                                <w:sdtPr>
                                  <w:alias w:val="Numeris"/>
                                  <w:tag w:val="nr_20ae673480cf4f55837a3802dff8df6d"/>
                                  <w:lock w:val="sdtLocked"/>
                                  <w:richText/>
                                </w:sdtPr>
                                <w:sdtContent>
                                  <w:r>
                                    <w:rPr>
                                      <w:color w:val="000000"/>
                                    </w:rPr>
                                    <w:t>13.4</w:t>
                                  </w:r>
                                </w:sdtContent>
                              </w:sdt>
                              <w:r>
                                <w:rPr>
                                  <w:color w:val="000000"/>
                                </w:rPr>
                                <w:t xml:space="preserve">. turi galiojančią </w:t>
                              </w:r>
                              <w:r>
                                <w:rPr>
                                  <w:position w:val="1"/>
                                </w:rPr>
                                <w:t>jungtinės veiklos sutartį, kurioje aprašomi 13.1–13.3 papunkčiuose nurodyti kriterijai.</w:t>
                              </w:r>
                              <w:r>
                                <w:rPr>
                                  <w:color w:val="000000"/>
                                  <w:lang w:eastAsia="lt-LT"/>
                                </w:rPr>
                                <w:t>“</w:t>
                              </w:r>
                            </w:p>
                          </w:sdtContent>
                        </w:sdt>
                      </w:sdtContent>
                    </w:sdt>
                  </w:sdtContent>
                </w:sdt>
              </w:sdtContent>
            </w:sdt>
          </w:sdtContent>
        </w:sdt>
        <w:sdt>
          <w:sdtPr>
            <w:alias w:val="4 p."/>
            <w:tag w:val="part_90be0a3e194c4556969e98b07dc65ab5"/>
            <w:lock w:val="sdtLocked"/>
            <w:richText/>
          </w:sdtPr>
          <w:sdtContent>
            <w:p>
              <w:pPr>
                <w:ind w:firstLine="851"/>
                <w:jc w:val="both"/>
                <w:rPr>
                  <w:color w:val="000000"/>
                  <w:lang w:eastAsia="lt-LT"/>
                </w:rPr>
              </w:pPr>
              <w:sdt>
                <w:sdtPr>
                  <w:alias w:val="Numeris"/>
                  <w:tag w:val="nr_90be0a3e194c4556969e98b07dc65ab5"/>
                  <w:lock w:val="sdtLocked"/>
                  <w:richText/>
                </w:sdtPr>
                <w:sdtContent>
                  <w:r>
                    <w:rPr>
                      <w:color w:val="000000"/>
                      <w:lang w:eastAsia="lt-LT"/>
                    </w:rPr>
                    <w:t>4</w:t>
                  </w:r>
                </w:sdtContent>
              </w:sdt>
              <w:r>
                <w:rPr>
                  <w:color w:val="000000"/>
                  <w:lang w:eastAsia="lt-LT"/>
                </w:rPr>
                <w:t>. Į p a r e i g o j u Studijų kokybės vertinimo centrą, atliekant aukštųjų mokyklų vykdomų pedagogikos studijų krypties išorinį vertinimą ir akreditavimą, atsižvelgti į šiuo įsakymu patvirtintame Pedagogų rengimo reglamente nustatytus pedagoginių studijų programų ir pedagogikos profesinių studijų vykdymo reikalavimus.</w:t>
              </w:r>
            </w:p>
          </w:sdtContent>
        </w:sdt>
        <w:sdt>
          <w:sdtPr>
            <w:alias w:val="5 p."/>
            <w:tag w:val="part_588b1e0744914dcd85912e2500bc3a8a"/>
            <w:lock w:val="sdtLocked"/>
            <w:richText/>
          </w:sdtPr>
          <w:sdtContent>
            <w:p>
              <w:pPr>
                <w:ind w:firstLine="851"/>
                <w:jc w:val="both"/>
                <w:rPr>
                  <w:color w:val="000000"/>
                  <w:lang w:eastAsia="lt-LT"/>
                </w:rPr>
              </w:pPr>
              <w:sdt>
                <w:sdtPr>
                  <w:alias w:val="Numeris"/>
                  <w:tag w:val="nr_588b1e0744914dcd85912e2500bc3a8a"/>
                  <w:lock w:val="sdtLocked"/>
                  <w:richText/>
                </w:sdtPr>
                <w:sdtContent>
                  <w:r>
                    <w:rPr>
                      <w:color w:val="000000"/>
                      <w:lang w:eastAsia="lt-LT"/>
                    </w:rPr>
                    <w:t>5</w:t>
                  </w:r>
                </w:sdtContent>
              </w:sdt>
              <w:r>
                <w:rPr>
                  <w:color w:val="000000"/>
                  <w:lang w:eastAsia="lt-LT"/>
                </w:rPr>
                <w:t xml:space="preserve">. N u s t a t a u, kad šis įsakymas, išskyrus 3 punktą, </w:t>
              </w:r>
              <w:r>
                <w:rPr>
                  <w:lang w:eastAsia="lt-LT"/>
                </w:rPr>
                <w:t xml:space="preserve">įsigalioja 2024 m. rugsėjo 1 d. </w:t>
              </w:r>
            </w:p>
          </w:sdtContent>
        </w:sdt>
        <w:sdt>
          <w:sdtPr>
            <w:alias w:val="6 p."/>
            <w:tag w:val="part_2bacc52bbce54605bd93a4df65401db7"/>
            <w:lock w:val="sdtLocked"/>
            <w:richText/>
          </w:sdtPr>
          <w:sdtContent>
            <w:p>
              <w:pPr>
                <w:ind w:firstLine="851"/>
                <w:jc w:val="both"/>
                <w:rPr>
                  <w:color w:val="000000"/>
                  <w:lang w:eastAsia="lt-LT"/>
                </w:rPr>
              </w:pPr>
              <w:sdt>
                <w:sdtPr>
                  <w:alias w:val="Numeris"/>
                  <w:tag w:val="nr_2bacc52bbce54605bd93a4df65401db7"/>
                  <w:lock w:val="sdtLocked"/>
                  <w:richText/>
                </w:sdtPr>
                <w:sdtContent>
                  <w:r>
                    <w:rPr>
                      <w:color w:val="000000"/>
                      <w:lang w:eastAsia="lt-LT"/>
                    </w:rPr>
                    <w:t>6</w:t>
                  </w:r>
                </w:sdtContent>
              </w:sdt>
              <w:r>
                <w:rPr>
                  <w:color w:val="000000"/>
                  <w:lang w:eastAsia="lt-LT"/>
                </w:rPr>
                <w:t>. Šio įsakymo 3 punktas įsigalioja 2029 m. sausio 1 d.</w:t>
              </w:r>
            </w:p>
          </w:sdtContent>
        </w:sdt>
        <w:sdt>
          <w:sdtPr>
            <w:alias w:val="7 p."/>
            <w:tag w:val="part_8391e6ae5ec840d1ac47a3758e36ad02"/>
            <w:lock w:val="sdtLocked"/>
            <w:richText/>
          </w:sdtPr>
          <w:sdtContent>
            <w:p>
              <w:pPr>
                <w:ind w:firstLine="851"/>
                <w:jc w:val="both"/>
                <w:rPr>
                  <w:color w:val="000000"/>
                  <w:lang w:eastAsia="lt-LT"/>
                </w:rPr>
              </w:pPr>
              <w:sdt>
                <w:sdtPr>
                  <w:alias w:val="Numeris"/>
                  <w:tag w:val="nr_8391e6ae5ec840d1ac47a3758e36ad02"/>
                  <w:lock w:val="sdtLocked"/>
                  <w:richText/>
                </w:sdtPr>
                <w:sdtContent>
                  <w:r>
                    <w:rPr>
                      <w:color w:val="000000"/>
                      <w:lang w:eastAsia="lt-LT"/>
                    </w:rPr>
                    <w:t>7</w:t>
                  </w:r>
                </w:sdtContent>
              </w:sdt>
              <w:r>
                <w:rPr>
                  <w:color w:val="000000"/>
                  <w:lang w:eastAsia="lt-LT"/>
                </w:rPr>
                <w:t xml:space="preserve">. P r i p a ž į s t u netekusiu galios </w:t>
              </w:r>
              <w:r>
                <w:rPr>
                  <w:lang w:eastAsia="lt-LT"/>
                </w:rPr>
                <w:t>Lietuvos Respublikos švietimo, mokslo ir sporto ministro 2010 m. sausio 8 d. įsakymą Nr. V-54 „Dėl Pedagogų rengimo reglamento patvirtinimo“</w:t>
              </w:r>
              <w:r>
                <w:rPr>
                  <w:color w:val="000000"/>
                  <w:lang w:eastAsia="lt-LT"/>
                </w:rPr>
                <w:t xml:space="preserve"> su visais pakeitimais ir papildymais.</w:t>
              </w:r>
            </w:p>
          </w:sdtContent>
        </w:sdt>
        <w:sdt>
          <w:sdtPr>
            <w:alias w:val="signatura"/>
            <w:tag w:val="part_bc2d34a964dc481f91254c5a067f7e1a"/>
            <w:lock w:val="sdtLocked"/>
            <w:richText/>
          </w:sdtPr>
          <w:sdtContent>
            <w:p>
              <w:pPr>
                <w:jc w:val="both"/>
                <w:rPr>
                  <w:color w:val="000000"/>
                  <w:szCs w:val="24"/>
                  <w:lang w:eastAsia="lt-LT"/>
                </w:rPr>
              </w:pPr>
            </w:p>
            <w:p>
              <w:pPr>
                <w:jc w:val="both"/>
                <w:rPr>
                  <w:color w:val="000000"/>
                  <w:szCs w:val="24"/>
                  <w:lang w:eastAsia="lt-LT"/>
                </w:rPr>
              </w:pPr>
            </w:p>
            <w:p>
              <w:pPr>
                <w:jc w:val="both"/>
                <w:rPr>
                  <w:color w:val="000000"/>
                  <w:szCs w:val="24"/>
                  <w:lang w:eastAsia="lt-LT"/>
                </w:rPr>
              </w:pPr>
            </w:p>
            <w:p>
              <w:pPr>
                <w:tabs>
                  <w:tab w:val="left" w:pos="4780"/>
                </w:tabs>
                <w:ind w:left="-34"/>
                <w:rPr>
                  <w:szCs w:val="24"/>
                  <w:lang w:eastAsia="lt-LT"/>
                </w:rPr>
              </w:pPr>
              <w:r>
                <w:rPr>
                  <w:lang w:eastAsia="lt-LT"/>
                </w:rPr>
                <w:t>Švietimo, mokslo ir sporto ministrė</w:t>
              </w:r>
              <w:r>
                <w:rPr>
                  <w:szCs w:val="24"/>
                  <w:lang w:eastAsia="lt-LT"/>
                </w:rPr>
                <w:tab/>
              </w:r>
              <w:r>
                <w:rPr>
                  <w:lang w:eastAsia="lt-LT"/>
                </w:rPr>
                <w:t>Radvilė Morkūnaitė-Mikulėnienė</w:t>
              </w:r>
            </w:p>
          </w:sdtContent>
        </w:sdt>
      </w:sdtContent>
    </w:sdt>
    <w:sdt>
      <w:sdtPr>
        <w:alias w:val="patvirtinta"/>
        <w:tag w:val="part_fdef7aeea4834daf9130bdde2c40f8a9"/>
        <w:lock w:val="sdtLocked"/>
        <w:richText/>
      </w:sdtPr>
      <w:sdtContent>
        <w:p>
          <w:pPr>
            <w:ind w:firstLine="5529"/>
            <w:textAlignment w:val="baseline"/>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709" w:footer="709" w:gutter="0"/>
              <w:pgNumType w:start="1"/>
              <w:cols w:space="1296"/>
              <w:titlePg/>
              <w:docGrid w:linePitch="360"/>
            </w:sectPr>
          </w:pPr>
        </w:p>
        <w:p>
          <w:pPr>
            <w:ind w:firstLine="5330"/>
            <w:textAlignment w:val="baseline"/>
            <w:rPr>
              <w:szCs w:val="24"/>
              <w:lang w:eastAsia="lt-LT"/>
            </w:rPr>
          </w:pPr>
          <w:r>
            <w:rPr>
              <w:szCs w:val="24"/>
              <w:lang w:eastAsia="lt-LT"/>
            </w:rPr>
            <w:t>PATVIRTINTA</w:t>
          </w:r>
        </w:p>
        <w:p>
          <w:pPr>
            <w:ind w:firstLine="5330"/>
            <w:textAlignment w:val="baseline"/>
            <w:rPr>
              <w:szCs w:val="24"/>
              <w:lang w:eastAsia="lt-LT"/>
            </w:rPr>
          </w:pPr>
          <w:r>
            <w:rPr>
              <w:szCs w:val="24"/>
              <w:lang w:eastAsia="lt-LT"/>
            </w:rPr>
            <w:t>Lietuvos Respublikos švietimo, mokslo</w:t>
          </w:r>
        </w:p>
        <w:p>
          <w:pPr>
            <w:ind w:firstLine="5330"/>
            <w:textAlignment w:val="baseline"/>
            <w:rPr>
              <w:szCs w:val="24"/>
              <w:lang w:eastAsia="lt-LT"/>
            </w:rPr>
          </w:pPr>
          <w:r>
            <w:rPr>
              <w:szCs w:val="24"/>
              <w:lang w:eastAsia="lt-LT"/>
            </w:rPr>
            <w:t xml:space="preserve">ir sporto ministro 2024 m. rugpjūčio 13 d. </w:t>
          </w:r>
        </w:p>
        <w:p>
          <w:pPr>
            <w:ind w:firstLine="5330"/>
            <w:textAlignment w:val="baseline"/>
            <w:rPr>
              <w:szCs w:val="24"/>
              <w:lang w:eastAsia="lt-LT"/>
            </w:rPr>
          </w:pPr>
          <w:r>
            <w:rPr>
              <w:szCs w:val="24"/>
              <w:lang w:eastAsia="lt-LT"/>
            </w:rPr>
            <w:t>įsakymu Nr. V-856</w:t>
          </w:r>
        </w:p>
        <w:p>
          <w:pPr>
            <w:rPr>
              <w:b/>
              <w:szCs w:val="24"/>
            </w:rPr>
          </w:pPr>
        </w:p>
        <w:p>
          <w:pPr>
            <w:rPr>
              <w:b/>
              <w:szCs w:val="24"/>
            </w:rPr>
          </w:pPr>
        </w:p>
        <w:p>
          <w:pPr>
            <w:jc w:val="center"/>
            <w:rPr>
              <w:b/>
              <w:szCs w:val="24"/>
            </w:rPr>
          </w:pPr>
          <w:sdt>
            <w:sdtPr>
              <w:alias w:val="Pavadinimas"/>
              <w:tag w:val="title_fdef7aeea4834daf9130bdde2c40f8a9"/>
              <w:lock w:val="sdtLocked"/>
              <w:richText/>
            </w:sdtPr>
            <w:sdtContent>
              <w:r>
                <w:rPr>
                  <w:b/>
                  <w:szCs w:val="24"/>
                </w:rPr>
                <w:t>PEDAGOGŲ RENGIMO REGLAMENTAS</w:t>
              </w:r>
            </w:sdtContent>
          </w:sdt>
        </w:p>
        <w:p>
          <w:pPr>
            <w:jc w:val="center"/>
            <w:rPr>
              <w:szCs w:val="24"/>
            </w:rPr>
          </w:pPr>
        </w:p>
        <w:sdt>
          <w:sdtPr>
            <w:alias w:val="skyrius"/>
            <w:tag w:val="part_f03e9195e47c4226b7979237c8ef4b0b"/>
            <w:lock w:val="sdtLocked"/>
            <w:richText/>
          </w:sdtPr>
          <w:sdtContent>
            <w:p>
              <w:pPr>
                <w:jc w:val="center"/>
                <w:rPr>
                  <w:b/>
                  <w:szCs w:val="24"/>
                </w:rPr>
              </w:pPr>
              <w:sdt>
                <w:sdtPr>
                  <w:alias w:val="Numeris"/>
                  <w:tag w:val="nr_f03e9195e47c4226b7979237c8ef4b0b"/>
                  <w:lock w:val="sdtLocked"/>
                  <w:richText/>
                </w:sdtPr>
                <w:sdtContent>
                  <w:r>
                    <w:rPr>
                      <w:b/>
                      <w:szCs w:val="24"/>
                    </w:rPr>
                    <w:t>I</w:t>
                  </w:r>
                </w:sdtContent>
              </w:sdt>
              <w:r>
                <w:rPr>
                  <w:b/>
                  <w:szCs w:val="24"/>
                </w:rPr>
                <w:t xml:space="preserve"> SKYRIUS</w:t>
              </w:r>
            </w:p>
            <w:p>
              <w:pPr>
                <w:jc w:val="center"/>
                <w:rPr>
                  <w:b/>
                  <w:szCs w:val="24"/>
                </w:rPr>
              </w:pPr>
              <w:sdt>
                <w:sdtPr>
                  <w:alias w:val="Pavadinimas"/>
                  <w:tag w:val="title_f03e9195e47c4226b7979237c8ef4b0b"/>
                  <w:lock w:val="sdtLocked"/>
                  <w:richText/>
                </w:sdtPr>
                <w:sdtContent>
                  <w:r>
                    <w:rPr>
                      <w:b/>
                      <w:szCs w:val="24"/>
                    </w:rPr>
                    <w:t>BENDROSIOS NUOSTATOS</w:t>
                  </w:r>
                </w:sdtContent>
              </w:sdt>
            </w:p>
            <w:p>
              <w:pPr>
                <w:ind w:left="360"/>
                <w:rPr>
                  <w:szCs w:val="24"/>
                </w:rPr>
              </w:pPr>
            </w:p>
            <w:sdt>
              <w:sdtPr>
                <w:alias w:val="1 p."/>
                <w:tag w:val="part_572371e683c547b8bdff02b217e8c1cf"/>
                <w:lock w:val="sdtLocked"/>
                <w:richText/>
              </w:sdtPr>
              <w:sdtContent>
                <w:p>
                  <w:pPr>
                    <w:ind w:firstLine="567"/>
                    <w:jc w:val="both"/>
                    <w:rPr>
                      <w:szCs w:val="24"/>
                    </w:rPr>
                  </w:pPr>
                  <w:sdt>
                    <w:sdtPr>
                      <w:alias w:val="Numeris"/>
                      <w:tag w:val="nr_572371e683c547b8bdff02b217e8c1cf"/>
                      <w:lock w:val="sdtLocked"/>
                      <w:richText/>
                    </w:sdtPr>
                    <w:sdtContent>
                      <w:r>
                        <w:rPr>
                          <w:szCs w:val="24"/>
                        </w:rPr>
                        <w:t>1</w:t>
                      </w:r>
                    </w:sdtContent>
                  </w:sdt>
                  <w:r>
                    <w:rPr>
                      <w:szCs w:val="24"/>
                    </w:rPr>
                    <w:t xml:space="preserve">. Pedagogų rengimo reglamente (toliau – Reglamentas) nustatomos pedagogo kvalifikacijos ir dalykinės kompetencijos, pedagoginės specializacijos įgijimo būdai, reikalavimai pedagogų rengimo centrams ir kitoms aukštosioms mokykloms, rengiančioms pedagogus, bei </w:t>
                  </w:r>
                  <w:r>
                    <w:rPr>
                      <w:rFonts w:eastAsia="MS Mincho"/>
                      <w:szCs w:val="24"/>
                    </w:rPr>
                    <w:t>pedagoginių studijų programų ir pedagogikos profesinių studijų vykdymo reikalavimai.</w:t>
                  </w:r>
                </w:p>
              </w:sdtContent>
            </w:sdt>
            <w:sdt>
              <w:sdtPr>
                <w:alias w:val="2 p."/>
                <w:tag w:val="part_68464ae73aff4009a27b1ca6c0629fc4"/>
                <w:lock w:val="sdtLocked"/>
                <w:richText/>
              </w:sdtPr>
              <w:sdtContent>
                <w:p>
                  <w:pPr>
                    <w:ind w:firstLine="567"/>
                    <w:jc w:val="both"/>
                    <w:rPr>
                      <w:szCs w:val="24"/>
                    </w:rPr>
                  </w:pPr>
                  <w:sdt>
                    <w:sdtPr>
                      <w:alias w:val="Numeris"/>
                      <w:tag w:val="nr_68464ae73aff4009a27b1ca6c0629fc4"/>
                      <w:lock w:val="sdtLocked"/>
                      <w:richText/>
                    </w:sdtPr>
                    <w:sdtContent>
                      <w:r>
                        <w:rPr>
                          <w:szCs w:val="24"/>
                        </w:rPr>
                        <w:t>2</w:t>
                      </w:r>
                    </w:sdtContent>
                  </w:sdt>
                  <w:r>
                    <w:rPr>
                      <w:szCs w:val="24"/>
                    </w:rPr>
                    <w:t>. Reglamente vartojamos sąvokos:</w:t>
                  </w:r>
                </w:p>
                <w:sdt>
                  <w:sdtPr>
                    <w:alias w:val="2.1 pp."/>
                    <w:tag w:val="part_05711614c2474d64adc34a0192400e86"/>
                    <w:lock w:val="sdtLocked"/>
                    <w:richText/>
                  </w:sdtPr>
                  <w:sdtContent>
                    <w:p>
                      <w:pPr>
                        <w:ind w:firstLine="567"/>
                        <w:jc w:val="both"/>
                      </w:pPr>
                      <w:sdt>
                        <w:sdtPr>
                          <w:alias w:val="Numeris"/>
                          <w:tag w:val="nr_05711614c2474d64adc34a0192400e86"/>
                          <w:lock w:val="sdtLocked"/>
                          <w:richText/>
                        </w:sdtPr>
                        <w:sdtContent>
                          <w:r>
                            <w:t>2.1</w:t>
                          </w:r>
                        </w:sdtContent>
                      </w:sdt>
                      <w:r>
                        <w:t xml:space="preserve">. </w:t>
                      </w:r>
                      <w:r>
                        <w:rPr>
                          <w:b/>
                          <w:bCs/>
                        </w:rPr>
                        <w:t>Dalykinė kompetencija</w:t>
                      </w:r>
                      <w:r>
                        <w:t xml:space="preserve"> – tam tikro mokomojo dalyko ar pedagoginės specializacijos žinių, gebėjimų ir nuostatų visuma.</w:t>
                      </w:r>
                    </w:p>
                  </w:sdtContent>
                </w:sdt>
                <w:sdt>
                  <w:sdtPr>
                    <w:alias w:val="2.2 pp."/>
                    <w:tag w:val="part_cc9603b1f557467cbe571c2a61e8feef"/>
                    <w:lock w:val="sdtLocked"/>
                    <w:richText/>
                  </w:sdtPr>
                  <w:sdtContent>
                    <w:p>
                      <w:pPr>
                        <w:ind w:firstLine="567"/>
                        <w:jc w:val="both"/>
                        <w:rPr>
                          <w:szCs w:val="24"/>
                        </w:rPr>
                      </w:pPr>
                      <w:sdt>
                        <w:sdtPr>
                          <w:alias w:val="Numeris"/>
                          <w:tag w:val="nr_cc9603b1f557467cbe571c2a61e8feef"/>
                          <w:lock w:val="sdtLocked"/>
                          <w:richText/>
                        </w:sdtPr>
                        <w:sdtContent>
                          <w:r>
                            <w:rPr>
                              <w:szCs w:val="24"/>
                            </w:rPr>
                            <w:t>2.2</w:t>
                          </w:r>
                        </w:sdtContent>
                      </w:sdt>
                      <w:r>
                        <w:rPr>
                          <w:szCs w:val="24"/>
                        </w:rPr>
                        <w:t>.</w:t>
                      </w:r>
                      <w:r>
                        <w:rPr>
                          <w:b/>
                          <w:szCs w:val="24"/>
                        </w:rPr>
                        <w:t xml:space="preserve"> Mokomojo dalyko modulis</w:t>
                      </w:r>
                      <w:r>
                        <w:rPr>
                          <w:szCs w:val="24"/>
                        </w:rPr>
                        <w:t xml:space="preserve"> – mokomąjį dalyką (dalykus) atitinkančios studijų krypties dalykai, teikiantys studentui ar praktikuojančiam pedagogui dalyko (dalykų) žinių ir gebėjimų, kurių pagrindu suteikiama teisė mokyti šio (šių) dalyko (dalykų). </w:t>
                      </w:r>
                    </w:p>
                  </w:sdtContent>
                </w:sdt>
                <w:sdt>
                  <w:sdtPr>
                    <w:alias w:val="2.3 pp."/>
                    <w:tag w:val="part_ebe56945cf3841088262202dc7ccf636"/>
                    <w:lock w:val="sdtLocked"/>
                    <w:richText/>
                  </w:sdtPr>
                  <w:sdtContent>
                    <w:p>
                      <w:pPr>
                        <w:ind w:firstLine="567"/>
                        <w:jc w:val="both"/>
                        <w:rPr>
                          <w:szCs w:val="24"/>
                        </w:rPr>
                      </w:pPr>
                      <w:sdt>
                        <w:sdtPr>
                          <w:alias w:val="Numeris"/>
                          <w:tag w:val="nr_ebe56945cf3841088262202dc7ccf636"/>
                          <w:lock w:val="sdtLocked"/>
                          <w:richText/>
                        </w:sdtPr>
                        <w:sdtContent>
                          <w:r>
                            <w:rPr>
                              <w:szCs w:val="24"/>
                            </w:rPr>
                            <w:t>2.3</w:t>
                          </w:r>
                        </w:sdtContent>
                      </w:sdt>
                      <w:r>
                        <w:rPr>
                          <w:szCs w:val="24"/>
                        </w:rPr>
                        <w:t xml:space="preserve">. </w:t>
                      </w:r>
                      <w:r>
                        <w:rPr>
                          <w:b/>
                          <w:szCs w:val="24"/>
                        </w:rPr>
                        <w:t xml:space="preserve">Pedagogikos studijų modulis </w:t>
                      </w:r>
                      <w:r>
                        <w:rPr>
                          <w:szCs w:val="24"/>
                        </w:rPr>
                        <w:t xml:space="preserve">– koleginių arba universitetinių studijų dalis, kurią sudaro kvalifikacijai įgyti būtini </w:t>
                      </w:r>
                      <w:r>
                        <w:t>pedagogikos ir psichologijos</w:t>
                      </w:r>
                      <w:r>
                        <w:rPr>
                          <w:szCs w:val="24"/>
                        </w:rPr>
                        <w:t xml:space="preserve"> studijų dalykai ir pedagoginė praktika, kurių pagrindu įgijus kompetencijų suteikiama pedagogo kvalifikacija. </w:t>
                      </w:r>
                    </w:p>
                  </w:sdtContent>
                </w:sdt>
                <w:sdt>
                  <w:sdtPr>
                    <w:alias w:val="2.4 pp."/>
                    <w:tag w:val="part_77af0af92db54a0d90f0c9df66a8153e"/>
                    <w:lock w:val="sdtLocked"/>
                    <w:richText/>
                  </w:sdtPr>
                  <w:sdtContent>
                    <w:p>
                      <w:pPr>
                        <w:ind w:firstLine="567"/>
                        <w:jc w:val="both"/>
                      </w:pPr>
                      <w:sdt>
                        <w:sdtPr>
                          <w:alias w:val="Numeris"/>
                          <w:tag w:val="nr_77af0af92db54a0d90f0c9df66a8153e"/>
                          <w:lock w:val="sdtLocked"/>
                          <w:richText/>
                        </w:sdtPr>
                        <w:sdtContent>
                          <w:r>
                            <w:t>2.4</w:t>
                          </w:r>
                        </w:sdtContent>
                      </w:sdt>
                      <w:r>
                        <w:t xml:space="preserve">. </w:t>
                      </w:r>
                      <w:r>
                        <w:rPr>
                          <w:b/>
                          <w:bCs/>
                        </w:rPr>
                        <w:t>Pedagoginė praktika</w:t>
                      </w:r>
                      <w:r>
                        <w:t xml:space="preserve"> – profesijos kompetencijoms ugdyti skirta privaloma pedagoginių studijų dalis, atliekama švietimo įstaigoje. </w:t>
                      </w:r>
                    </w:p>
                  </w:sdtContent>
                </w:sdt>
                <w:sdt>
                  <w:sdtPr>
                    <w:alias w:val="2.5 pp."/>
                    <w:tag w:val="part_9041270950804ef5b385c347b7d7adab"/>
                    <w:lock w:val="sdtLocked"/>
                    <w:richText/>
                  </w:sdtPr>
                  <w:sdtContent>
                    <w:p>
                      <w:pPr>
                        <w:ind w:firstLine="567"/>
                        <w:jc w:val="both"/>
                        <w:rPr>
                          <w:bCs/>
                          <w:szCs w:val="24"/>
                        </w:rPr>
                      </w:pPr>
                      <w:sdt>
                        <w:sdtPr>
                          <w:alias w:val="Numeris"/>
                          <w:tag w:val="nr_9041270950804ef5b385c347b7d7adab"/>
                          <w:lock w:val="sdtLocked"/>
                          <w:richText/>
                        </w:sdtPr>
                        <w:sdtContent>
                          <w:r>
                            <w:rPr>
                              <w:bCs/>
                              <w:szCs w:val="24"/>
                            </w:rPr>
                            <w:t>2.5</w:t>
                          </w:r>
                        </w:sdtContent>
                      </w:sdt>
                      <w:r>
                        <w:rPr>
                          <w:bCs/>
                          <w:szCs w:val="24"/>
                        </w:rPr>
                        <w:t xml:space="preserve">. </w:t>
                      </w:r>
                      <w:r>
                        <w:rPr>
                          <w:b/>
                          <w:szCs w:val="24"/>
                        </w:rPr>
                        <w:t>Pedagoginė specializacija</w:t>
                      </w:r>
                      <w:r>
                        <w:rPr>
                          <w:bCs/>
                          <w:szCs w:val="24"/>
                        </w:rPr>
                        <w:t xml:space="preserve"> – ikimokyklinis ugdymas, pradinis ugdymas, socialinė pedagogika, </w:t>
                      </w:r>
                      <w:r>
                        <w:t>specialioji pedagogika, logopedija, surdopedagogika, tiflopedagogika</w:t>
                      </w:r>
                      <w:r>
                        <w:rPr>
                          <w:bCs/>
                          <w:szCs w:val="24"/>
                        </w:rPr>
                        <w:t>.</w:t>
                      </w:r>
                    </w:p>
                  </w:sdtContent>
                </w:sdt>
                <w:sdt>
                  <w:sdtPr>
                    <w:alias w:val="2.6 pp."/>
                    <w:tag w:val="part_d0184fec6cfb4c5d8fde89343a9e24ea"/>
                    <w:lock w:val="sdtLocked"/>
                    <w:richText/>
                  </w:sdtPr>
                  <w:sdtContent>
                    <w:p>
                      <w:pPr>
                        <w:widowControl w:val="0"/>
                        <w:ind w:firstLine="567"/>
                        <w:jc w:val="both"/>
                        <w:rPr>
                          <w:color w:val="000000"/>
                          <w:szCs w:val="24"/>
                        </w:rPr>
                      </w:pPr>
                      <w:sdt>
                        <w:sdtPr>
                          <w:alias w:val="Numeris"/>
                          <w:tag w:val="nr_d0184fec6cfb4c5d8fde89343a9e24ea"/>
                          <w:lock w:val="sdtLocked"/>
                          <w:richText/>
                        </w:sdtPr>
                        <w:sdtContent>
                          <w:r>
                            <w:rPr>
                              <w:color w:val="000000"/>
                            </w:rPr>
                            <w:t>2.6</w:t>
                          </w:r>
                        </w:sdtContent>
                      </w:sdt>
                      <w:r>
                        <w:rPr>
                          <w:color w:val="000000"/>
                        </w:rPr>
                        <w:t xml:space="preserve">. </w:t>
                      </w:r>
                      <w:r>
                        <w:rPr>
                          <w:b/>
                          <w:bCs/>
                          <w:color w:val="000000"/>
                        </w:rPr>
                        <w:t xml:space="preserve">Pedagoginės specializacijos modulis </w:t>
                      </w:r>
                      <w:r>
                        <w:rPr>
                          <w:color w:val="000000"/>
                        </w:rPr>
                        <w:t>– pedagogikos studijų krypties dalykai, teikiantys studentui ar praktikuojančiam pedagogui žinių ir gebėjimų, kurių pagrindu suteikiama teisė užsiimti specializuota pedagogine veikla.</w:t>
                      </w:r>
                    </w:p>
                  </w:sdtContent>
                </w:sdt>
              </w:sdtContent>
            </w:sdt>
            <w:sdt>
              <w:sdtPr>
                <w:alias w:val="3 p."/>
                <w:tag w:val="part_10a50e685db1498e875743db0e29970e"/>
                <w:lock w:val="sdtLocked"/>
                <w:richText/>
              </w:sdtPr>
              <w:sdtContent>
                <w:p>
                  <w:pPr>
                    <w:ind w:firstLine="567"/>
                    <w:jc w:val="both"/>
                    <w:rPr>
                      <w:szCs w:val="24"/>
                    </w:rPr>
                  </w:pPr>
                  <w:sdt>
                    <w:sdtPr>
                      <w:alias w:val="Numeris"/>
                      <w:tag w:val="nr_10a50e685db1498e875743db0e29970e"/>
                      <w:lock w:val="sdtLocked"/>
                      <w:richText/>
                    </w:sdtPr>
                    <w:sdtContent>
                      <w:r>
                        <w:rPr>
                          <w:szCs w:val="24"/>
                        </w:rPr>
                        <w:t>3</w:t>
                      </w:r>
                    </w:sdtContent>
                  </w:sdt>
                  <w:r>
                    <w:rPr>
                      <w:szCs w:val="24"/>
                    </w:rPr>
                    <w:t>. Kitos Reglamente vartojamos sąvokos suprantamos taip, kaip jos apibrėžtos Lietuvos Respublikos švietimo įstatyme ir Lietuvos Respublikos mokslo ir studijų įstatyme.</w:t>
                  </w:r>
                </w:p>
              </w:sdtContent>
            </w:sdt>
            <w:sdt>
              <w:sdtPr>
                <w:alias w:val="4 p."/>
                <w:tag w:val="part_7d0a716cfca54c52833337c42d6442bb"/>
                <w:lock w:val="sdtLocked"/>
                <w:richText/>
              </w:sdtPr>
              <w:sdtContent>
                <w:p>
                  <w:pPr>
                    <w:ind w:firstLine="567"/>
                    <w:jc w:val="both"/>
                    <w:rPr>
                      <w:szCs w:val="24"/>
                    </w:rPr>
                  </w:pPr>
                  <w:sdt>
                    <w:sdtPr>
                      <w:alias w:val="Numeris"/>
                      <w:tag w:val="nr_7d0a716cfca54c52833337c42d6442bb"/>
                      <w:lock w:val="sdtLocked"/>
                      <w:richText/>
                    </w:sdtPr>
                    <w:sdtContent>
                      <w:r>
                        <w:rPr>
                          <w:szCs w:val="24"/>
                        </w:rPr>
                        <w:t>4</w:t>
                      </w:r>
                    </w:sdtContent>
                  </w:sdt>
                  <w:r>
                    <w:rPr>
                      <w:szCs w:val="24"/>
                    </w:rPr>
                    <w:t>. Studijų programoms, kurias baigus suteikiama pedagogo kvalifikacija, studijų krypčių aprašai taikomi tiek, kiek neprieštarauja Reglamentui.</w:t>
                  </w:r>
                </w:p>
                <w:p>
                  <w:pPr>
                    <w:rPr>
                      <w:sz w:val="2"/>
                      <w:szCs w:val="2"/>
                    </w:rPr>
                  </w:pPr>
                </w:p>
                <w:p>
                  <w:pPr>
                    <w:ind w:left="360"/>
                    <w:jc w:val="both"/>
                    <w:rPr>
                      <w:b/>
                      <w:szCs w:val="24"/>
                    </w:rPr>
                  </w:pPr>
                </w:p>
              </w:sdtContent>
            </w:sdt>
          </w:sdtContent>
        </w:sdt>
        <w:sdt>
          <w:sdtPr>
            <w:alias w:val="skyrius"/>
            <w:tag w:val="part_cb53618129534586ade525983a3b7bd8"/>
            <w:lock w:val="sdtLocked"/>
            <w:richText/>
          </w:sdtPr>
          <w:sdtContent>
            <w:p>
              <w:pPr>
                <w:jc w:val="center"/>
                <w:rPr>
                  <w:b/>
                  <w:szCs w:val="24"/>
                </w:rPr>
              </w:pPr>
              <w:sdt>
                <w:sdtPr>
                  <w:alias w:val="Numeris"/>
                  <w:tag w:val="nr_cb53618129534586ade525983a3b7bd8"/>
                  <w:lock w:val="sdtLocked"/>
                  <w:richText/>
                </w:sdtPr>
                <w:sdtContent>
                  <w:r>
                    <w:rPr>
                      <w:b/>
                      <w:szCs w:val="24"/>
                    </w:rPr>
                    <w:t>II</w:t>
                  </w:r>
                </w:sdtContent>
              </w:sdt>
              <w:r>
                <w:rPr>
                  <w:b/>
                  <w:szCs w:val="24"/>
                </w:rPr>
                <w:t xml:space="preserve"> SKYRIUS</w:t>
              </w:r>
            </w:p>
            <w:p>
              <w:pPr>
                <w:jc w:val="center"/>
                <w:rPr>
                  <w:b/>
                  <w:bCs/>
                  <w:strike/>
                  <w:szCs w:val="24"/>
                </w:rPr>
              </w:pPr>
              <w:sdt>
                <w:sdtPr>
                  <w:alias w:val="Pavadinimas"/>
                  <w:tag w:val="title_cb53618129534586ade525983a3b7bd8"/>
                  <w:lock w:val="sdtLocked"/>
                  <w:richText/>
                </w:sdtPr>
                <w:sdtContent>
                  <w:r>
                    <w:rPr>
                      <w:b/>
                      <w:szCs w:val="24"/>
                    </w:rPr>
                    <w:t>PEDAGOGO KVALIFIKACIJOS IR DALYKINĖS KOMPETENCIJOS, PEDAGOGINĖS SPECIALIZACIJOS ĮGIJIMAS</w:t>
                  </w:r>
                </w:sdtContent>
              </w:sdt>
            </w:p>
            <w:p>
              <w:pPr>
                <w:ind w:left="360" w:firstLine="207"/>
                <w:jc w:val="center"/>
                <w:rPr>
                  <w:szCs w:val="24"/>
                </w:rPr>
              </w:pPr>
            </w:p>
            <w:sdt>
              <w:sdtPr>
                <w:alias w:val="5 p."/>
                <w:tag w:val="part_457c3790d0fb4b29b3f36ca37c831b58"/>
                <w:lock w:val="sdtLocked"/>
                <w:richText/>
              </w:sdtPr>
              <w:sdtContent>
                <w:p>
                  <w:pPr>
                    <w:ind w:firstLine="567"/>
                    <w:jc w:val="both"/>
                    <w:rPr>
                      <w:szCs w:val="24"/>
                    </w:rPr>
                  </w:pPr>
                  <w:sdt>
                    <w:sdtPr>
                      <w:alias w:val="Numeris"/>
                      <w:tag w:val="nr_457c3790d0fb4b29b3f36ca37c831b58"/>
                      <w:lock w:val="sdtLocked"/>
                      <w:richText/>
                    </w:sdtPr>
                    <w:sdtContent>
                      <w:r>
                        <w:rPr>
                          <w:szCs w:val="24"/>
                        </w:rPr>
                        <w:t>5</w:t>
                      </w:r>
                    </w:sdtContent>
                  </w:sdt>
                  <w:r>
                    <w:rPr>
                      <w:szCs w:val="24"/>
                    </w:rPr>
                    <w:t>. Pedagogo kvalifikacijai įgyti būtinos profesinės elgsenos srities, kognityvinės srities, veikimo kartu srities, emocinės-motyvacinės srities kompetencijos, apibrėžiamos ir tvirtinamos švietimo, mokslo ir sporto ministro. Įgytos kompetencijos tobulinamos visą aktyvios profesinės veiklos laikotarpį.</w:t>
                  </w:r>
                </w:p>
              </w:sdtContent>
            </w:sdt>
            <w:sdt>
              <w:sdtPr>
                <w:alias w:val="6 p."/>
                <w:tag w:val="part_c47ba8202ef044aaa4c603cbe3cd986b"/>
                <w:lock w:val="sdtLocked"/>
                <w:richText/>
              </w:sdtPr>
              <w:sdtContent>
                <w:p>
                  <w:pPr>
                    <w:ind w:firstLine="567"/>
                    <w:rPr>
                      <w:szCs w:val="24"/>
                    </w:rPr>
                  </w:pPr>
                  <w:sdt>
                    <w:sdtPr>
                      <w:alias w:val="Numeris"/>
                      <w:tag w:val="nr_c47ba8202ef044aaa4c603cbe3cd986b"/>
                      <w:lock w:val="sdtLocked"/>
                      <w:richText/>
                    </w:sdtPr>
                    <w:sdtContent>
                      <w:r>
                        <w:rPr>
                          <w:szCs w:val="24"/>
                        </w:rPr>
                        <w:t>6</w:t>
                      </w:r>
                    </w:sdtContent>
                  </w:sdt>
                  <w:r>
                    <w:rPr>
                      <w:szCs w:val="24"/>
                    </w:rPr>
                    <w:t>. Pedagogo kvalifikacija įgyjama vienu iš šių būdų:</w:t>
                  </w:r>
                </w:p>
                <w:sdt>
                  <w:sdtPr>
                    <w:alias w:val="6.1 pp."/>
                    <w:tag w:val="part_b305b8bdad844202aea7ed7b259e7685"/>
                    <w:lock w:val="sdtLocked"/>
                    <w:richText/>
                  </w:sdtPr>
                  <w:sdtContent>
                    <w:p>
                      <w:pPr>
                        <w:ind w:firstLine="567"/>
                        <w:jc w:val="both"/>
                        <w:rPr>
                          <w:szCs w:val="24"/>
                        </w:rPr>
                      </w:pPr>
                      <w:sdt>
                        <w:sdtPr>
                          <w:alias w:val="Numeris"/>
                          <w:tag w:val="nr_b305b8bdad844202aea7ed7b259e7685"/>
                          <w:lock w:val="sdtLocked"/>
                          <w:richText/>
                        </w:sdtPr>
                        <w:sdtContent>
                          <w:r>
                            <w:rPr>
                              <w:szCs w:val="24"/>
                            </w:rPr>
                            <w:t>6.1</w:t>
                          </w:r>
                        </w:sdtContent>
                      </w:sdt>
                      <w:r>
                        <w:rPr>
                          <w:szCs w:val="24"/>
                        </w:rPr>
                        <w:t>. baigus koleginių arba universitetinių pirmosios pakopos pedagogikos studijų krypties studijų programą, į kurią integruotas pedagogikos studijų modulis ir mokomojo dalyko modulis, ir (ar) pedagoginės specializacijos modulis. Baigus studijų programą įgyjamas ugdymo mokslų profesinio bakalauro arba bakalauro kvalifikacinis laipsnis ir pedagogo kvalifikacija;</w:t>
                      </w:r>
                    </w:p>
                  </w:sdtContent>
                </w:sdt>
                <w:sdt>
                  <w:sdtPr>
                    <w:alias w:val="6.2 pp."/>
                    <w:tag w:val="part_cc06908443f942e28caebe93540385d7"/>
                    <w:lock w:val="sdtLocked"/>
                    <w:richText/>
                  </w:sdtPr>
                  <w:sdtContent>
                    <w:p>
                      <w:pPr>
                        <w:ind w:firstLine="567"/>
                        <w:jc w:val="both"/>
                      </w:pPr>
                      <w:sdt>
                        <w:sdtPr>
                          <w:alias w:val="Numeris"/>
                          <w:tag w:val="nr_cc06908443f942e28caebe93540385d7"/>
                          <w:lock w:val="sdtLocked"/>
                          <w:richText/>
                        </w:sdtPr>
                        <w:sdtContent>
                          <w:r>
                            <w:t>6.2</w:t>
                          </w:r>
                        </w:sdtContent>
                      </w:sdt>
                      <w:r>
                        <w:t>.</w:t>
                      </w:r>
                      <w:r>
                        <w:rPr>
                          <w:vertAlign w:val="superscript"/>
                        </w:rPr>
                        <w:t xml:space="preserve"> </w:t>
                      </w:r>
                      <w:r>
                        <w:t>baigus universitetinių pirmosios pakopos ne pedagogikos studijų krypties studijų programą, į kurią integruotas pedagogikos studijų modulis (60 studijų kreditų), jei toks pedagogų rengimo būdas numatytas atitinkamos studijų krypties apraše. Baigus tokią studijų programą įgyjamas studijų krypčių grupės, kurioje registruota studijų programa, bakalauro kvalifikacinis laipsnis ir pedagogo kvalifikacija;</w:t>
                      </w:r>
                    </w:p>
                  </w:sdtContent>
                </w:sdt>
                <w:sdt>
                  <w:sdtPr>
                    <w:alias w:val="6.3 pp."/>
                    <w:tag w:val="part_67e2706b894041979154483cea7baad5"/>
                    <w:lock w:val="sdtLocked"/>
                    <w:richText/>
                  </w:sdtPr>
                  <w:sdtContent>
                    <w:p>
                      <w:pPr>
                        <w:ind w:firstLine="567"/>
                        <w:jc w:val="both"/>
                      </w:pPr>
                      <w:sdt>
                        <w:sdtPr>
                          <w:alias w:val="Numeris"/>
                          <w:tag w:val="nr_67e2706b894041979154483cea7baad5"/>
                          <w:lock w:val="sdtLocked"/>
                          <w:richText/>
                        </w:sdtPr>
                        <w:sdtContent>
                          <w:r>
                            <w:t>6.3</w:t>
                          </w:r>
                        </w:sdtContent>
                      </w:sdt>
                      <w:r>
                        <w:t>. baigus pedagogikos studijų modulį (60 studijų kreditų) greta koleginių ar universitetinių pirmosios pakopos ne pedagogikos studijų krypties studijų programos. Baigus studijas įgyjamas studijuojamos pagrindinės studijų krypčių grupės profesinio bakalauro ar bakalauro kvalifikacinis laipsnis ir pedagogo kvalifikacija;</w:t>
                      </w:r>
                    </w:p>
                  </w:sdtContent>
                </w:sdt>
                <w:sdt>
                  <w:sdtPr>
                    <w:alias w:val="6.4 pp."/>
                    <w:tag w:val="part_90a2ce32cf6844ee88b923a9942bf015"/>
                    <w:lock w:val="sdtLocked"/>
                    <w:richText/>
                  </w:sdtPr>
                  <w:sdtContent>
                    <w:p>
                      <w:pPr>
                        <w:spacing w:line="276" w:lineRule="auto"/>
                        <w:ind w:firstLine="567"/>
                        <w:jc w:val="both"/>
                        <w:rPr>
                          <w:lang w:eastAsia="lt-LT"/>
                        </w:rPr>
                      </w:pPr>
                      <w:sdt>
                        <w:sdtPr>
                          <w:alias w:val="Numeris"/>
                          <w:tag w:val="nr_90a2ce32cf6844ee88b923a9942bf015"/>
                          <w:lock w:val="sdtLocked"/>
                          <w:richText/>
                        </w:sdtPr>
                        <w:sdtContent>
                          <w:r>
                            <w:rPr>
                              <w:lang w:eastAsia="lt-LT"/>
                            </w:rPr>
                            <w:t>6.4</w:t>
                          </w:r>
                        </w:sdtContent>
                      </w:sdt>
                      <w:r>
                        <w:rPr>
                          <w:lang w:eastAsia="lt-LT"/>
                        </w:rPr>
                        <w:t>. </w:t>
                      </w:r>
                      <w:r>
                        <w:rPr>
                          <w:color w:val="000000"/>
                          <w:shd w:val="clear" w:color="auto" w:fill="FFFFFF"/>
                        </w:rPr>
                        <w:t xml:space="preserve">baigus </w:t>
                      </w:r>
                      <w:r>
                        <w:rPr>
                          <w:shd w:val="clear" w:color="auto" w:fill="FFFFFF"/>
                        </w:rPr>
                        <w:t xml:space="preserve">universitetinių </w:t>
                      </w:r>
                      <w:r>
                        <w:rPr>
                          <w:color w:val="000000"/>
                          <w:shd w:val="clear" w:color="auto" w:fill="FFFFFF"/>
                        </w:rPr>
                        <w:t>pedagogikos profesinių studijų programą (</w:t>
                      </w:r>
                      <w:r>
                        <w:rPr>
                          <w:shd w:val="clear" w:color="auto" w:fill="FFFFFF"/>
                        </w:rPr>
                        <w:t xml:space="preserve">60 arba </w:t>
                      </w:r>
                      <w:r>
                        <w:rPr>
                          <w:color w:val="000000"/>
                          <w:shd w:val="clear" w:color="auto" w:fill="FFFFFF"/>
                        </w:rPr>
                        <w:t>120 studijų kreditų</w:t>
                      </w:r>
                      <w:r>
                        <w:rPr>
                          <w:shd w:val="clear" w:color="auto" w:fill="FFFFFF"/>
                        </w:rPr>
                        <w:t>), kuri skirta savarankiškai pedagoginei veiklai pasirengti:</w:t>
                      </w:r>
                    </w:p>
                    <w:sdt>
                      <w:sdtPr>
                        <w:alias w:val="6.4.1 pp."/>
                        <w:tag w:val="part_466f2913dfb04bb59268215aa7577c9b"/>
                        <w:lock w:val="sdtLocked"/>
                        <w:richText/>
                      </w:sdtPr>
                      <w:sdtContent>
                        <w:p>
                          <w:pPr>
                            <w:spacing w:line="276" w:lineRule="auto"/>
                            <w:ind w:firstLine="567"/>
                            <w:jc w:val="both"/>
                            <w:rPr>
                              <w:lang w:eastAsia="lt-LT"/>
                            </w:rPr>
                          </w:pPr>
                          <w:sdt>
                            <w:sdtPr>
                              <w:alias w:val="Numeris"/>
                              <w:tag w:val="nr_466f2913dfb04bb59268215aa7577c9b"/>
                              <w:lock w:val="sdtLocked"/>
                              <w:richText/>
                            </w:sdtPr>
                            <w:sdtContent>
                              <w:r>
                                <w:rPr>
                                  <w:color w:val="000000"/>
                                  <w:position w:val="1"/>
                                </w:rPr>
                                <w:t>6.4.1</w:t>
                              </w:r>
                            </w:sdtContent>
                          </w:sdt>
                          <w:r>
                            <w:t>. 6</w:t>
                          </w:r>
                          <w:r>
                            <w:rPr>
                              <w:shd w:val="clear" w:color="auto" w:fill="FFFFFF"/>
                            </w:rPr>
                            <w:t>0 studijų kreditų pedagogikos profesinių studijų programa parengta pedagogikos studijų (60 studijų kreditų) modulio pagrindu, į kurią priimami aukštąjį išsilavinimą turintys asmenys, atitinkantys švietimo, mokslo ir sporto ministro tvirtinamus reikalavimus mokytojų kvalifikacijai, aukštosios mokyklos priėmimo taisyklėse nustatyta tvarka. Baigus šią studijų programą įgyjama pedagogo kvalifikacija;</w:t>
                          </w:r>
                        </w:p>
                      </w:sdtContent>
                    </w:sdt>
                    <w:sdt>
                      <w:sdtPr>
                        <w:alias w:val="6.4.2 pp."/>
                        <w:tag w:val="part_9047426196b94ec7a8e8c463f40c0f39"/>
                        <w:lock w:val="sdtLocked"/>
                        <w:richText/>
                      </w:sdtPr>
                      <w:sdtContent>
                        <w:p>
                          <w:pPr>
                            <w:spacing w:line="276" w:lineRule="auto"/>
                            <w:ind w:firstLine="567"/>
                            <w:jc w:val="both"/>
                          </w:pPr>
                          <w:sdt>
                            <w:sdtPr>
                              <w:alias w:val="Numeris"/>
                              <w:tag w:val="nr_9047426196b94ec7a8e8c463f40c0f39"/>
                              <w:lock w:val="sdtLocked"/>
                              <w:richText/>
                            </w:sdtPr>
                            <w:sdtContent>
                              <w:r>
                                <w:rPr>
                                  <w:color w:val="000000"/>
                                  <w:lang w:eastAsia="lt-LT"/>
                                </w:rPr>
                                <w:t>6.4.2</w:t>
                              </w:r>
                            </w:sdtContent>
                          </w:sdt>
                          <w:r>
                            <w:rPr>
                              <w:color w:val="000000"/>
                              <w:lang w:eastAsia="lt-LT"/>
                            </w:rPr>
                            <w:t xml:space="preserve">. </w:t>
                          </w:r>
                          <w:r>
                            <w:rPr>
                              <w:shd w:val="clear" w:color="auto" w:fill="FFFFFF"/>
                            </w:rPr>
                            <w:t>120 studijų kreditų pedagogikos profesinių studijų programa parengta pedagogikos studijų (60 studijų kreditų) modulio ir mokomojo dalyko (60 studijų kreditų) modulio pagrindu, į kurią priimami aukštąjį išsilavinimą turintys asmenys aukštosios mokyklos priėmimo taisyklėse nustatyta tvarka. Baigus šią studijų programą įgyjama pedagogo kvalifikacija ir mokomojo dalyko kompetencijos.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fc1f12b0011f08fdabd4950271e2c">
                        <w:r w:rsidRPr="00532B9F">
                          <w:rPr>
                            <w:rFonts w:ascii="Times New Roman" w:eastAsia="MS Mincho" w:hAnsi="Times New Roman"/>
                            <w:sz w:val="20"/>
                            <w:i/>
                            <w:iCs/>
                            <w:color w:val="0000FF" w:themeColor="hyperlink"/>
                            <w:u w:val="single"/>
                          </w:rPr>
                          <w:t>V-499</w:t>
                        </w:r>
                      </w:fldSimple>
                      <w:r>
                        <w:rPr>
                          <w:rFonts w:ascii="Times New Roman" w:eastAsia="MS Mincho" w:hAnsi="Times New Roman"/>
                          <w:sz w:val="20"/>
                          <w:i/>
                          <w:iCs/>
                        </w:rPr>
                        <w:t>,
2025-05-07,
paskelbta TAR 2025-05-07, i. k. 2025-08178            </w:t>
                      </w:r>
                    </w:p>
                    <w:p/>
                  </w:sdtContent>
                </w:sdt>
                <w:sdt>
                  <w:sdtPr>
                    <w:alias w:val="6.5 pp."/>
                    <w:tag w:val="part_427c7379395646e9a61f9da6f5f02a5e"/>
                    <w:lock w:val="sdtLocked"/>
                    <w:richText/>
                  </w:sdtPr>
                  <w:sdtContent>
                    <w:p>
                      <w:pPr>
                        <w:ind w:firstLine="567"/>
                        <w:jc w:val="both"/>
                      </w:pPr>
                      <w:sdt>
                        <w:sdtPr>
                          <w:alias w:val="Numeris"/>
                          <w:tag w:val="nr_427c7379395646e9a61f9da6f5f02a5e"/>
                          <w:lock w:val="sdtLocked"/>
                          <w:richText/>
                        </w:sdtPr>
                        <w:sdtContent>
                          <w:r>
                            <w:t>6.5</w:t>
                          </w:r>
                        </w:sdtContent>
                      </w:sdt>
                      <w:r>
                        <w:t>. teisės aktų, reglamentuojančių kompetencijų pripažinimą, nustatyta tvarka įskaitant ir pripažįstant kompetencijas, įgytas dirbant pedagoginį darbą ir (ar) neformaliojo švietimo būdu.</w:t>
                      </w:r>
                    </w:p>
                  </w:sdtContent>
                </w:sdt>
              </w:sdtContent>
            </w:sdt>
            <w:sdt>
              <w:sdtPr>
                <w:alias w:val="7 p."/>
                <w:tag w:val="part_f38daeae308c4dd9912c0589f47443fd"/>
                <w:lock w:val="sdtLocked"/>
                <w:richText/>
              </w:sdtPr>
              <w:sdtContent>
                <w:p>
                  <w:pPr>
                    <w:ind w:firstLine="567"/>
                    <w:jc w:val="both"/>
                  </w:pPr>
                  <w:sdt>
                    <w:sdtPr>
                      <w:alias w:val="Numeris"/>
                      <w:tag w:val="nr_f38daeae308c4dd9912c0589f47443fd"/>
                      <w:lock w:val="sdtLocked"/>
                      <w:richText/>
                    </w:sdtPr>
                    <w:sdtContent>
                      <w:r>
                        <w:t>7</w:t>
                      </w:r>
                    </w:sdtContent>
                  </w:sdt>
                  <w:r>
                    <w:t xml:space="preserve">. Pedagogikos studijų ar pedagoginės specializacijos modulį sudaro ne mažiau kaip 60 studijų kreditų studijų dalykų, būtinų pedagogo kvalifikacijai įgyti (pedagogikos, psichologijos, didaktikos, ugdymo filosofijos, pedagoginės psichologijos, ugdymosi aplinkų, įtraukties principai ugdymo procese). Iš šių studijų kreditų ne mažiau kaip 30 studijų kreditų yra skiriama pedagoginei praktikai. Dalyko ir (ar) pedagoginės specializacijos didaktikai skiriama ne mažiau kaip 12 studijų kreditų, kurie turi būti realizuojami siejant teoriją ir pedagoginę praktiką. </w:t>
                  </w:r>
                </w:p>
              </w:sdtContent>
            </w:sdt>
            <w:sdt>
              <w:sdtPr>
                <w:alias w:val="8 p."/>
                <w:tag w:val="part_465e6abf1b4a4e68b8de21604351ffc7"/>
                <w:lock w:val="sdtLocked"/>
                <w:richText/>
              </w:sdtPr>
              <w:sdtContent>
                <w:p>
                  <w:pPr>
                    <w:ind w:firstLine="567"/>
                    <w:jc w:val="both"/>
                    <w:rPr>
                      <w:b/>
                      <w:bCs/>
                    </w:rPr>
                  </w:pPr>
                  <w:sdt>
                    <w:sdtPr>
                      <w:alias w:val="Numeris"/>
                      <w:tag w:val="nr_465e6abf1b4a4e68b8de21604351ffc7"/>
                      <w:lock w:val="sdtLocked"/>
                      <w:richText/>
                    </w:sdtPr>
                    <w:sdtContent>
                      <w:r>
                        <w:t>8</w:t>
                      </w:r>
                    </w:sdtContent>
                  </w:sdt>
                  <w:r>
                    <w:t>. Mokomojo dalyko ar pedagoginės specializacijos kompetencijos ir teisė mokyti dalyko (dalykų) ar vykdyti pedagoginės (pedagoginių) specializacijos (specializacijų) veiklas įgyjama:</w:t>
                  </w:r>
                </w:p>
                <w:sdt>
                  <w:sdtPr>
                    <w:alias w:val="8.1 pp."/>
                    <w:tag w:val="part_eabfd1dd02e84f9fb483d4ba850a5349"/>
                    <w:lock w:val="sdtLocked"/>
                    <w:richText/>
                  </w:sdtPr>
                  <w:sdtContent>
                    <w:p>
                      <w:pPr>
                        <w:ind w:firstLine="567"/>
                        <w:jc w:val="both"/>
                        <w:rPr>
                          <w:szCs w:val="24"/>
                        </w:rPr>
                      </w:pPr>
                      <w:sdt>
                        <w:sdtPr>
                          <w:alias w:val="Numeris"/>
                          <w:tag w:val="nr_eabfd1dd02e84f9fb483d4ba850a5349"/>
                          <w:lock w:val="sdtLocked"/>
                          <w:richText/>
                        </w:sdtPr>
                        <w:sdtContent>
                          <w:r>
                            <w:rPr>
                              <w:szCs w:val="24"/>
                            </w:rPr>
                            <w:t>8.1</w:t>
                          </w:r>
                        </w:sdtContent>
                      </w:sdt>
                      <w:r>
                        <w:rPr>
                          <w:szCs w:val="24"/>
                        </w:rPr>
                        <w:t>. baigus atitinkamo mokomojo dalyko modulį ar pedagoginės specializacijos modulį, kurio apimtis ne mažesnė kaip 60 studijų kreditų;</w:t>
                      </w:r>
                    </w:p>
                  </w:sdtContent>
                </w:sdt>
                <w:sdt>
                  <w:sdtPr>
                    <w:alias w:val="8.2 pp."/>
                    <w:tag w:val="part_bc9d8e8240824b8193584d08c24f5cf8"/>
                    <w:lock w:val="sdtLocked"/>
                    <w:richText/>
                  </w:sdtPr>
                  <w:sdtContent>
                    <w:p>
                      <w:pPr>
                        <w:ind w:firstLine="567"/>
                        <w:jc w:val="both"/>
                        <w:rPr>
                          <w:szCs w:val="24"/>
                        </w:rPr>
                      </w:pPr>
                      <w:sdt>
                        <w:sdtPr>
                          <w:alias w:val="Numeris"/>
                          <w:tag w:val="nr_bc9d8e8240824b8193584d08c24f5cf8"/>
                          <w:lock w:val="sdtLocked"/>
                          <w:richText/>
                        </w:sdtPr>
                        <w:sdtContent>
                          <w:r>
                            <w:rPr>
                              <w:szCs w:val="24"/>
                            </w:rPr>
                            <w:t>8.2</w:t>
                          </w:r>
                        </w:sdtContent>
                      </w:sdt>
                      <w:r>
                        <w:rPr>
                          <w:szCs w:val="24"/>
                        </w:rPr>
                        <w:t>. baigus kelių mokomųjų dalykų modulius ir (ar) pedagoginių specializacijų integruotus modulius pagal pirmosios pakopos pedagogikos studijų krypties studijų programą, kurioje numatytas dviejų ar daugiau mokomųjų dalykų ir (ar) pedagoginių specializacijų pedagogų rengimas. Mokomųjų dalykų ar (ir) pedagoginių specializacijų moduliams skiriama iki 180 studijų kreditų;</w:t>
                      </w:r>
                    </w:p>
                  </w:sdtContent>
                </w:sdt>
                <w:sdt>
                  <w:sdtPr>
                    <w:alias w:val="8.3 pp."/>
                    <w:tag w:val="part_99af6308c59c49819fb33dbc8a3dfcf3"/>
                    <w:lock w:val="sdtLocked"/>
                    <w:richText/>
                  </w:sdtPr>
                  <w:sdtContent>
                    <w:p>
                      <w:pPr>
                        <w:ind w:firstLine="567"/>
                        <w:jc w:val="both"/>
                        <w:rPr>
                          <w:szCs w:val="24"/>
                        </w:rPr>
                      </w:pPr>
                      <w:sdt>
                        <w:sdtPr>
                          <w:alias w:val="Numeris"/>
                          <w:tag w:val="nr_99af6308c59c49819fb33dbc8a3dfcf3"/>
                          <w:lock w:val="sdtLocked"/>
                          <w:richText/>
                        </w:sdtPr>
                        <w:sdtContent>
                          <w:r>
                            <w:rPr>
                              <w:szCs w:val="24"/>
                            </w:rPr>
                            <w:t>8.3</w:t>
                          </w:r>
                        </w:sdtContent>
                      </w:sdt>
                      <w:r>
                        <w:rPr>
                          <w:szCs w:val="24"/>
                        </w:rPr>
                        <w:t>. baigus pirmosios pakopos ne pedagogikos studijų krypties studijų programą ir įgijus kvalifikacinį laipsnį;</w:t>
                      </w:r>
                    </w:p>
                  </w:sdtContent>
                </w:sdt>
                <w:sdt>
                  <w:sdtPr>
                    <w:alias w:val="8.4 pp."/>
                    <w:tag w:val="part_e1a823e13aac43e992dc8e18167c8257"/>
                    <w:lock w:val="sdtLocked"/>
                    <w:richText/>
                  </w:sdtPr>
                  <w:sdtContent>
                    <w:p>
                      <w:pPr>
                        <w:ind w:firstLine="567"/>
                        <w:jc w:val="both"/>
                        <w:rPr>
                          <w:szCs w:val="24"/>
                        </w:rPr>
                      </w:pPr>
                      <w:sdt>
                        <w:sdtPr>
                          <w:alias w:val="Numeris"/>
                          <w:tag w:val="nr_e1a823e13aac43e992dc8e18167c8257"/>
                          <w:lock w:val="sdtLocked"/>
                          <w:richText/>
                        </w:sdtPr>
                        <w:sdtContent>
                          <w:r>
                            <w:rPr>
                              <w:szCs w:val="24"/>
                            </w:rPr>
                            <w:t>8.4</w:t>
                          </w:r>
                        </w:sdtContent>
                      </w:sdt>
                      <w:r>
                        <w:rPr>
                          <w:szCs w:val="24"/>
                        </w:rPr>
                        <w:t>. studijuojant aukštojoje mokykloje atskirus atitinkamo mokomojo dalyko ar pedagoginės specializacijos modulio dalykus;</w:t>
                      </w:r>
                    </w:p>
                  </w:sdtContent>
                </w:sdt>
                <w:sdt>
                  <w:sdtPr>
                    <w:alias w:val="8.5 pp."/>
                    <w:tag w:val="part_2c75bb375b394b668a8ad06fb8c540b3"/>
                    <w:lock w:val="sdtLocked"/>
                    <w:richText/>
                  </w:sdtPr>
                  <w:sdtContent>
                    <w:p>
                      <w:pPr>
                        <w:ind w:firstLine="567"/>
                        <w:jc w:val="both"/>
                      </w:pPr>
                      <w:sdt>
                        <w:sdtPr>
                          <w:alias w:val="Numeris"/>
                          <w:tag w:val="nr_2c75bb375b394b668a8ad06fb8c540b3"/>
                          <w:lock w:val="sdtLocked"/>
                          <w:richText/>
                        </w:sdtPr>
                        <w:sdtContent>
                          <w:r>
                            <w:t>8.5</w:t>
                          </w:r>
                        </w:sdtContent>
                      </w:sdt>
                      <w:r>
                        <w:t>. aukštajai mokyklai įvertinus ir pripažinus neformaliojo švietimo būdu įgytas kompetencijas, vadovaujantis Mokslo ir studijų įstatymu ir jį įgyvendinančiais teisės aktais bei aukštųjų mokyklų nustatyta kompetencijų pripažinimo tvarka.</w:t>
                      </w:r>
                    </w:p>
                  </w:sdtContent>
                </w:sdt>
              </w:sdtContent>
            </w:sdt>
            <w:sdt>
              <w:sdtPr>
                <w:alias w:val="9 p."/>
                <w:tag w:val="part_9bd1349912ee4ea5b79a436d60d96b75"/>
                <w:lock w:val="sdtLocked"/>
                <w:richText/>
              </w:sdtPr>
              <w:sdtContent>
                <w:p>
                  <w:pPr>
                    <w:ind w:firstLine="567"/>
                    <w:jc w:val="both"/>
                    <w:rPr>
                      <w:szCs w:val="24"/>
                    </w:rPr>
                  </w:pPr>
                  <w:sdt>
                    <w:sdtPr>
                      <w:alias w:val="Numeris"/>
                      <w:tag w:val="nr_9bd1349912ee4ea5b79a436d60d96b75"/>
                      <w:lock w:val="sdtLocked"/>
                      <w:richText/>
                    </w:sdtPr>
                    <w:sdtContent>
                      <w:r>
                        <w:rPr>
                          <w:szCs w:val="24"/>
                        </w:rPr>
                        <w:t>9</w:t>
                      </w:r>
                    </w:sdtContent>
                  </w:sdt>
                  <w:r>
                    <w:rPr>
                      <w:szCs w:val="24"/>
                    </w:rPr>
                    <w:t>. Mokomojo dalyko studijų bendrieji ir specialieji reikalavimai apibrėžiami mokomąjį dalyką atitinkančios studijų krypties apraše.</w:t>
                  </w:r>
                </w:p>
              </w:sdtContent>
            </w:sdt>
            <w:sdt>
              <w:sdtPr>
                <w:alias w:val="10 p."/>
                <w:tag w:val="part_092e29b7a96d4796ad8ff5060f2db3de"/>
                <w:lock w:val="sdtLocked"/>
                <w:richText/>
              </w:sdtPr>
              <w:sdtContent>
                <w:p>
                  <w:pPr>
                    <w:ind w:firstLine="567"/>
                    <w:jc w:val="both"/>
                  </w:pPr>
                  <w:sdt>
                    <w:sdtPr>
                      <w:alias w:val="Numeris"/>
                      <w:tag w:val="nr_092e29b7a96d4796ad8ff5060f2db3de"/>
                      <w:lock w:val="sdtLocked"/>
                      <w:richText/>
                    </w:sdtPr>
                    <w:sdtContent>
                      <w:r>
                        <w:t>10</w:t>
                      </w:r>
                    </w:sdtContent>
                  </w:sdt>
                  <w:r>
                    <w:t xml:space="preserve">. Pedagogo kvalifikacija patvirtinama diplomu, baigus pirmosios pakopos studijų programą, arba studijų pažymėjimu, baigus pedagogikos profesines studijas, ir (ar) teisės aktų nustatyta tvarka pripažinus turimas kompetencijas. Teisė mokyti mokomojo (mokomųjų) dalyko (dalykų) ar vykdyti pedagoginės (pedagoginių) specializacijos (specializacijų) veiklas patvirtinama diplomo priedėlyje arba akademinėje pažymoje, išduodamojoje kartu su studijų pažymėjimu, nurodant, kokio (kokių) mokomojo (mokomųjų) dalyko (dalykų) ar pedagoginės (pedagoginių) specializacijos </w:t>
                  </w:r>
                  <w:r>
                    <w:rPr>
                      <w:shd w:val="clear" w:color="auto" w:fill="FFFFFF"/>
                    </w:rPr>
                    <w:t xml:space="preserve">(specializacijų) </w:t>
                  </w:r>
                  <w:r>
                    <w:t xml:space="preserve">kompetencijas asmuo yra įgijęs. </w:t>
                  </w:r>
                </w:p>
                <w:p>
                  <w:pPr>
                    <w:ind w:firstLine="567"/>
                    <w:jc w:val="both"/>
                    <w:rPr>
                      <w:szCs w:val="24"/>
                    </w:rPr>
                  </w:pPr>
                </w:p>
              </w:sdtContent>
            </w:sdt>
          </w:sdtContent>
        </w:sdt>
        <w:sdt>
          <w:sdtPr>
            <w:alias w:val="skyrius"/>
            <w:tag w:val="part_601d1794b0de43c785707aba7c52db96"/>
            <w:lock w:val="sdtLocked"/>
            <w:richText/>
          </w:sdtPr>
          <w:sdtContent>
            <w:p>
              <w:pPr>
                <w:jc w:val="center"/>
                <w:rPr>
                  <w:b/>
                  <w:szCs w:val="24"/>
                </w:rPr>
              </w:pPr>
              <w:sdt>
                <w:sdtPr>
                  <w:alias w:val="Numeris"/>
                  <w:tag w:val="nr_601d1794b0de43c785707aba7c52db96"/>
                  <w:lock w:val="sdtLocked"/>
                  <w:richText/>
                </w:sdtPr>
                <w:sdtContent>
                  <w:r>
                    <w:rPr>
                      <w:b/>
                      <w:szCs w:val="24"/>
                    </w:rPr>
                    <w:t>III</w:t>
                  </w:r>
                </w:sdtContent>
              </w:sdt>
              <w:r>
                <w:rPr>
                  <w:b/>
                  <w:szCs w:val="24"/>
                </w:rPr>
                <w:t xml:space="preserve"> SKYRIUS</w:t>
              </w:r>
            </w:p>
            <w:p>
              <w:pPr>
                <w:jc w:val="center"/>
                <w:rPr>
                  <w:b/>
                  <w:szCs w:val="24"/>
                </w:rPr>
              </w:pPr>
              <w:sdt>
                <w:sdtPr>
                  <w:alias w:val="Pavadinimas"/>
                  <w:tag w:val="title_601d1794b0de43c785707aba7c52db96"/>
                  <w:lock w:val="sdtLocked"/>
                  <w:richText/>
                </w:sdtPr>
                <w:sdtContent>
                  <w:r>
                    <w:rPr>
                      <w:b/>
                      <w:szCs w:val="24"/>
                    </w:rPr>
                    <w:t>REIKALAVIMAI PEDAGOGŲ RENGIMO CENTRAMS IR KITOMS AUKŠTOSIOMS MOKYKLOMS, RENGIANČIOMS PEDAGOGUS</w:t>
                  </w:r>
                </w:sdtContent>
              </w:sdt>
            </w:p>
            <w:p>
              <w:pPr>
                <w:jc w:val="both"/>
              </w:pPr>
            </w:p>
            <w:sdt>
              <w:sdtPr>
                <w:alias w:val="11 p."/>
                <w:tag w:val="part_6fc9935ec5b94657a22236155fef77da"/>
                <w:lock w:val="sdtLocked"/>
                <w:richText/>
              </w:sdtPr>
              <w:sdtContent>
                <w:p>
                  <w:pPr>
                    <w:ind w:firstLine="567"/>
                    <w:jc w:val="both"/>
                  </w:pPr>
                  <w:sdt>
                    <w:sdtPr>
                      <w:alias w:val="Numeris"/>
                      <w:tag w:val="nr_6fc9935ec5b94657a22236155fef77da"/>
                      <w:lock w:val="sdtLocked"/>
                      <w:richText/>
                    </w:sdtPr>
                    <w:sdtContent>
                      <w:r>
                        <w:rPr>
                          <w:lang w:eastAsia="lt-LT"/>
                        </w:rPr>
                        <w:t>11</w:t>
                      </w:r>
                    </w:sdtContent>
                  </w:sdt>
                  <w:r>
                    <w:rPr>
                      <w:lang w:eastAsia="lt-LT"/>
                    </w:rPr>
                    <w:t>. </w:t>
                  </w:r>
                  <w:r>
                    <w:t xml:space="preserve">Pedagogus rengia aukštosios mokyklos, vykdančios akredituotas pedagogikos studijų krypties studijas. Aukštosios mokyklos, vykdančios profesines pedagogines studijas, gali siūlyti tik tuos mokomojo dalyko modulius, kurie sutampa su jos vykdomomis akredituotomis studijų kryptimis, vykdoma akredituota pedagogikos studijų krypties studijų programa ar akredituotos pedagogikos studijų krypties studijų programos mokomojo dalyko moduliais.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9a469641ef11f0b070ee7f1ceefc75">
                    <w:r w:rsidRPr="00532B9F">
                      <w:rPr>
                        <w:rFonts w:ascii="Times New Roman" w:eastAsia="MS Mincho" w:hAnsi="Times New Roman"/>
                        <w:sz w:val="20"/>
                        <w:i/>
                        <w:iCs/>
                        <w:color w:val="0000FF" w:themeColor="hyperlink"/>
                        <w:u w:val="single"/>
                      </w:rPr>
                      <w:t>V-621</w:t>
                    </w:r>
                  </w:fldSimple>
                  <w:r>
                    <w:rPr>
                      <w:rFonts w:ascii="Times New Roman" w:eastAsia="MS Mincho" w:hAnsi="Times New Roman"/>
                      <w:sz w:val="20"/>
                      <w:i/>
                      <w:iCs/>
                    </w:rPr>
                    <w:t>,
2025-06-05,
paskelbta TAR 2025-06-05, i. k. 2025-10276            </w:t>
                  </w:r>
                </w:p>
                <w:p/>
              </w:sdtContent>
            </w:sdt>
            <w:sdt>
              <w:sdtPr>
                <w:alias w:val="12 p."/>
                <w:tag w:val="part_190c066ff9e64d739131f0c47174ff32"/>
                <w:lock w:val="sdtLocked"/>
                <w:richText/>
              </w:sdtPr>
              <w:sdtContent>
                <w:p>
                  <w:pPr>
                    <w:ind w:firstLine="567"/>
                    <w:jc w:val="both"/>
                  </w:pPr>
                  <w:sdt>
                    <w:sdtPr>
                      <w:alias w:val="Numeris"/>
                      <w:tag w:val="nr_190c066ff9e64d739131f0c47174ff32"/>
                      <w:lock w:val="sdtLocked"/>
                      <w:richText/>
                    </w:sdtPr>
                    <w:sdtContent>
                      <w:r>
                        <w:t>12</w:t>
                      </w:r>
                    </w:sdtContent>
                  </w:sdt>
                  <w:r>
                    <w:t>. Pedagogus rengianti aukštoji mokykla gali tapti pedagogų rengimo centru (toliau – Centras) šešeriems metams, jeigu atitinka šiuos kriterijus:</w:t>
                  </w:r>
                </w:p>
                <w:sdt>
                  <w:sdtPr>
                    <w:alias w:val="12.1 pp."/>
                    <w:tag w:val="part_8c1028850d30424a9e817717fd4a373b"/>
                    <w:lock w:val="sdtLocked"/>
                    <w:richText/>
                  </w:sdtPr>
                  <w:sdtContent>
                    <w:p>
                      <w:pPr>
                        <w:ind w:firstLine="567"/>
                        <w:jc w:val="both"/>
                        <w:rPr>
                          <w:color w:val="000000"/>
                        </w:rPr>
                      </w:pPr>
                      <w:sdt>
                        <w:sdtPr>
                          <w:alias w:val="Numeris"/>
                          <w:tag w:val="nr_8c1028850d30424a9e817717fd4a373b"/>
                          <w:lock w:val="sdtLocked"/>
                          <w:richText/>
                        </w:sdtPr>
                        <w:sdtContent>
                          <w:r>
                            <w:t>12.1</w:t>
                          </w:r>
                        </w:sdtContent>
                      </w:sdt>
                      <w:r>
                        <w:t xml:space="preserve">. vykdo pirmosios ir antrosios pakopų ugdymo mokslų studijų krypčių grupės ir edukologijos </w:t>
                      </w:r>
                      <w:r>
                        <w:rPr>
                          <w:color w:val="000000"/>
                        </w:rPr>
                        <w:t>doktorantūros studijas;</w:t>
                      </w:r>
                    </w:p>
                  </w:sdtContent>
                </w:sdt>
                <w:sdt>
                  <w:sdtPr>
                    <w:alias w:val="12.2 pp."/>
                    <w:tag w:val="part_d21add0a310841d2a91799b7c4341b16"/>
                    <w:lock w:val="sdtLocked"/>
                    <w:richText/>
                  </w:sdtPr>
                  <w:sdtContent>
                    <w:p>
                      <w:pPr>
                        <w:shd w:val="clear" w:color="auto" w:fill="FFFFFF"/>
                        <w:tabs>
                          <w:tab w:val="left" w:pos="1418"/>
                        </w:tabs>
                        <w:ind w:firstLine="567"/>
                        <w:jc w:val="both"/>
                        <w:rPr>
                          <w:color w:val="000000"/>
                        </w:rPr>
                      </w:pPr>
                      <w:sdt>
                        <w:sdtPr>
                          <w:alias w:val="Numeris"/>
                          <w:tag w:val="nr_d21add0a310841d2a91799b7c4341b16"/>
                          <w:lock w:val="sdtLocked"/>
                          <w:richText/>
                        </w:sdtPr>
                        <w:sdtContent>
                          <w:r>
                            <w:rPr>
                              <w:color w:val="000000"/>
                            </w:rPr>
                            <w:t>12.2</w:t>
                          </w:r>
                        </w:sdtContent>
                      </w:sdt>
                      <w:r>
                        <w:rPr>
                          <w:color w:val="000000"/>
                        </w:rPr>
                        <w:t>.</w:t>
                      </w:r>
                      <w:r>
                        <w:rPr>
                          <w:rFonts w:ascii="Aptos" w:hAnsi="Aptos"/>
                          <w:color w:val="242424"/>
                          <w:shd w:val="clear" w:color="auto" w:fill="FFFFFF"/>
                        </w:rPr>
                        <w:t xml:space="preserve"> </w:t>
                      </w:r>
                      <w:r>
                        <w:rPr>
                          <w:color w:val="242424"/>
                          <w:shd w:val="clear" w:color="auto" w:fill="FFFFFF"/>
                        </w:rPr>
                        <w:t>vykdo edukologijos mokslo krypties mokslinius tyrimus ir eksperimentinę plėtrą. Edukologijos mokslo krypties mokslinių tyrimų ir eksperimentinės plėtros kokybė yra ne žemesnio kaip labai gero lygio (įvertis – ne mažesnis kaip 3,5 balų pagal kas penkerius metus Lietuvos mokslo tarybos atliekamo</w:t>
                      </w:r>
                      <w:r>
                        <w:rPr>
                          <w:color w:val="000000"/>
                          <w:shd w:val="clear" w:color="auto" w:fill="FFFFFF"/>
                        </w:rPr>
                        <w:t xml:space="preserve"> palyginamojo </w:t>
                      </w:r>
                      <w:r>
                        <w:rPr>
                          <w:color w:val="242424"/>
                          <w:shd w:val="clear" w:color="auto" w:fill="FFFFFF"/>
                        </w:rPr>
                        <w:t>ekspertinio universitetų ir mokslinių tyrimų institutų mokslinių tyrimų ir eksperimentinės plėtros vertinimo rezultatus);</w:t>
                      </w:r>
                    </w:p>
                  </w:sdtContent>
                </w:sdt>
                <w:sdt>
                  <w:sdtPr>
                    <w:alias w:val="12.3 pp."/>
                    <w:tag w:val="part_e92a368bfded468a9689a545089f9479"/>
                    <w:lock w:val="sdtLocked"/>
                    <w:richText/>
                  </w:sdtPr>
                  <w:sdtContent>
                    <w:p>
                      <w:pPr>
                        <w:ind w:firstLine="567"/>
                        <w:jc w:val="both"/>
                        <w:rPr>
                          <w:color w:val="000000"/>
                        </w:rPr>
                      </w:pPr>
                      <w:sdt>
                        <w:sdtPr>
                          <w:alias w:val="Numeris"/>
                          <w:tag w:val="nr_e92a368bfded468a9689a545089f9479"/>
                          <w:lock w:val="sdtLocked"/>
                          <w:richText/>
                        </w:sdtPr>
                        <w:sdtContent>
                          <w:r>
                            <w:rPr>
                              <w:color w:val="000000"/>
                            </w:rPr>
                            <w:t>12.3</w:t>
                          </w:r>
                        </w:sdtContent>
                      </w:sdt>
                      <w:r>
                        <w:rPr>
                          <w:color w:val="000000"/>
                        </w:rPr>
                        <w:t>. rengia dalykų ir pedagoginių specializacijų pedagogus visais Reglamente nurodytais būdais.</w:t>
                      </w:r>
                    </w:p>
                  </w:sdtContent>
                </w:sdt>
              </w:sdtContent>
            </w:sdt>
            <w:sdt>
              <w:sdtPr>
                <w:alias w:val="13 p."/>
                <w:tag w:val="part_499755ed652c4f978adce288cf3e83e4"/>
                <w:lock w:val="sdtLocked"/>
                <w:richText/>
              </w:sdtPr>
              <w:sdtContent>
                <w:p>
                  <w:pPr>
                    <w:ind w:firstLine="567"/>
                    <w:jc w:val="both"/>
                    <w:rPr>
                      <w:color w:val="000000"/>
                    </w:rPr>
                  </w:pPr>
                  <w:sdt>
                    <w:sdtPr>
                      <w:alias w:val="Numeris"/>
                      <w:tag w:val="nr_499755ed652c4f978adce288cf3e83e4"/>
                      <w:lock w:val="sdtLocked"/>
                      <w:richText/>
                    </w:sdtPr>
                    <w:sdtContent>
                      <w:r>
                        <w:rPr>
                          <w:color w:val="000000"/>
                          <w:position w:val="1"/>
                        </w:rPr>
                        <w:t>13</w:t>
                      </w:r>
                    </w:sdtContent>
                  </w:sdt>
                  <w:r>
                    <w:t xml:space="preserve">. Aukštosios mokyklos, veikiančios pagal jungtinės veiklos sutartį ir siekiančios tapti Centru, visos bendrai atitinka </w:t>
                  </w:r>
                  <w:r>
                    <w:rPr>
                      <w:color w:val="000000"/>
                    </w:rPr>
                    <w:t>šiuos kriterijus:</w:t>
                  </w:r>
                </w:p>
                <w:sdt>
                  <w:sdtPr>
                    <w:alias w:val="13.1 pp."/>
                    <w:tag w:val="part_daea87509c9e465eab0c2d36de35106b"/>
                    <w:lock w:val="sdtLocked"/>
                    <w:richText/>
                  </w:sdtPr>
                  <w:sdtContent>
                    <w:p>
                      <w:pPr>
                        <w:ind w:firstLine="567"/>
                        <w:jc w:val="both"/>
                        <w:rPr>
                          <w:highlight w:val="yellow"/>
                          <w:lang w:eastAsia="lt-LT"/>
                        </w:rPr>
                      </w:pPr>
                      <w:sdt>
                        <w:sdtPr>
                          <w:alias w:val="Numeris"/>
                          <w:tag w:val="nr_daea87509c9e465eab0c2d36de35106b"/>
                          <w:lock w:val="sdtLocked"/>
                          <w:richText/>
                        </w:sdtPr>
                        <w:sdtContent>
                          <w:r>
                            <w:t>13.1</w:t>
                          </w:r>
                        </w:sdtContent>
                      </w:sdt>
                      <w:r>
                        <w:t xml:space="preserve">. vykdo pirmosios ir antrosios pakopų ugdymo mokslų studijų krypčių grupės ir edukologijos </w:t>
                      </w:r>
                      <w:r>
                        <w:rPr>
                          <w:color w:val="000000"/>
                        </w:rPr>
                        <w:t>doktorantūros studijas;</w:t>
                      </w:r>
                    </w:p>
                  </w:sdtContent>
                </w:sdt>
                <w:sdt>
                  <w:sdtPr>
                    <w:alias w:val="13.2 pp."/>
                    <w:tag w:val="part_31d9b94cefe640f6afc00d499bd270b2"/>
                    <w:lock w:val="sdtLocked"/>
                    <w:richText/>
                  </w:sdtPr>
                  <w:sdtContent>
                    <w:p>
                      <w:pPr>
                        <w:tabs>
                          <w:tab w:val="left" w:pos="1418"/>
                        </w:tabs>
                        <w:ind w:firstLine="567"/>
                        <w:jc w:val="both"/>
                        <w:rPr>
                          <w:color w:val="000000"/>
                        </w:rPr>
                      </w:pPr>
                      <w:sdt>
                        <w:sdtPr>
                          <w:alias w:val="Numeris"/>
                          <w:tag w:val="nr_31d9b94cefe640f6afc00d499bd270b2"/>
                          <w:lock w:val="sdtLocked"/>
                          <w:richText/>
                        </w:sdtPr>
                        <w:sdtContent>
                          <w:r>
                            <w:rPr>
                              <w:color w:val="000000"/>
                            </w:rPr>
                            <w:t>13.2</w:t>
                          </w:r>
                        </w:sdtContent>
                      </w:sdt>
                      <w:r>
                        <w:rPr>
                          <w:color w:val="000000"/>
                        </w:rPr>
                        <w:t>.</w:t>
                      </w:r>
                      <w:r>
                        <w:rPr>
                          <w:rFonts w:ascii="Aptos" w:hAnsi="Aptos"/>
                          <w:color w:val="242424"/>
                          <w:shd w:val="clear" w:color="auto" w:fill="FFFFFF"/>
                        </w:rPr>
                        <w:t xml:space="preserve"> </w:t>
                      </w:r>
                      <w:r>
                        <w:rPr>
                          <w:color w:val="242424"/>
                          <w:shd w:val="clear" w:color="auto" w:fill="FFFFFF"/>
                        </w:rPr>
                        <w:t>vykdo edukologijos mokslo krypties mokslinius tyrimus ir eksperimentinę plėtrą. Edukologijos mokslo krypties mokslinių tyrimų ir eksperimentinės plėtros kokybė yra ne žemesnio kaip labai gero lygio (įvertis – ne mažesnis kaip 3,5 balų pagal kas penkerius metus Lietuvos mokslo tarybos atliekamo</w:t>
                      </w:r>
                      <w:r>
                        <w:rPr>
                          <w:color w:val="000000"/>
                          <w:shd w:val="clear" w:color="auto" w:fill="FFFFFF"/>
                        </w:rPr>
                        <w:t xml:space="preserve"> palyginamojo </w:t>
                      </w:r>
                      <w:r>
                        <w:rPr>
                          <w:color w:val="242424"/>
                          <w:shd w:val="clear" w:color="auto" w:fill="FFFFFF"/>
                        </w:rPr>
                        <w:t>ekspertinio universitetų ir mokslinių tyrimų institutų mokslinių tyrimų ir eksperimentinės plėtros vertinimo rezultatus)</w:t>
                      </w:r>
                      <w:r>
                        <w:rPr>
                          <w:color w:val="000000"/>
                        </w:rPr>
                        <w:t>;</w:t>
                      </w:r>
                    </w:p>
                  </w:sdtContent>
                </w:sdt>
                <w:sdt>
                  <w:sdtPr>
                    <w:alias w:val="13.3 pp."/>
                    <w:tag w:val="part_87b1406b4ade4f0dacce5744bfe51e4a"/>
                    <w:lock w:val="sdtLocked"/>
                    <w:richText/>
                  </w:sdtPr>
                  <w:sdtContent>
                    <w:p>
                      <w:pPr>
                        <w:tabs>
                          <w:tab w:val="left" w:pos="1418"/>
                        </w:tabs>
                        <w:ind w:firstLine="567"/>
                        <w:jc w:val="both"/>
                        <w:rPr>
                          <w:color w:val="000000"/>
                        </w:rPr>
                      </w:pPr>
                      <w:sdt>
                        <w:sdtPr>
                          <w:alias w:val="Numeris"/>
                          <w:tag w:val="nr_87b1406b4ade4f0dacce5744bfe51e4a"/>
                          <w:lock w:val="sdtLocked"/>
                          <w:richText/>
                        </w:sdtPr>
                        <w:sdtContent>
                          <w:r>
                            <w:rPr>
                              <w:color w:val="000000"/>
                            </w:rPr>
                            <w:t>13.3</w:t>
                          </w:r>
                        </w:sdtContent>
                      </w:sdt>
                      <w:r>
                        <w:rPr>
                          <w:color w:val="000000"/>
                        </w:rPr>
                        <w:t>. rengia dalykų ir pedagoginių specializacijų pedagogus visais Reglamente nurodytais būdais;</w:t>
                      </w:r>
                    </w:p>
                  </w:sdtContent>
                </w:sdt>
                <w:sdt>
                  <w:sdtPr>
                    <w:alias w:val="13.4 pp."/>
                    <w:tag w:val="part_ea9dbe776c904a3ca16b52bad5f7531d"/>
                    <w:lock w:val="sdtLocked"/>
                    <w:richText/>
                  </w:sdtPr>
                  <w:sdtContent>
                    <w:p>
                      <w:pPr>
                        <w:tabs>
                          <w:tab w:val="left" w:pos="1418"/>
                        </w:tabs>
                        <w:ind w:firstLine="567"/>
                        <w:jc w:val="both"/>
                      </w:pPr>
                      <w:sdt>
                        <w:sdtPr>
                          <w:alias w:val="Numeris"/>
                          <w:tag w:val="nr_ea9dbe776c904a3ca16b52bad5f7531d"/>
                          <w:lock w:val="sdtLocked"/>
                          <w:richText/>
                        </w:sdtPr>
                        <w:sdtContent>
                          <w:r>
                            <w:rPr>
                              <w:color w:val="000000"/>
                            </w:rPr>
                            <w:t>13.4</w:t>
                          </w:r>
                        </w:sdtContent>
                      </w:sdt>
                      <w:r>
                        <w:rPr>
                          <w:color w:val="000000"/>
                        </w:rPr>
                        <w:t xml:space="preserve">. turi galiojančią </w:t>
                      </w:r>
                      <w:r>
                        <w:rPr>
                          <w:position w:val="1"/>
                        </w:rPr>
                        <w:t>jungtinės veiklos sutartį, kurioje aprašomi 13.1–13.3 papunkčiuose nurodyti kriterijai.</w:t>
                      </w:r>
                    </w:p>
                  </w:sdtContent>
                </w:sdt>
              </w:sdtContent>
            </w:sdt>
            <w:sdt>
              <w:sdtPr>
                <w:alias w:val="14 p."/>
                <w:tag w:val="part_1efaee54fe064895b0799fab5bb29dc4"/>
                <w:lock w:val="sdtLocked"/>
                <w:richText/>
              </w:sdtPr>
              <w:sdtContent>
                <w:p>
                  <w:pPr>
                    <w:ind w:firstLine="567"/>
                    <w:jc w:val="both"/>
                  </w:pPr>
                  <w:sdt>
                    <w:sdtPr>
                      <w:alias w:val="Numeris"/>
                      <w:tag w:val="nr_1efaee54fe064895b0799fab5bb29dc4"/>
                      <w:lock w:val="sdtLocked"/>
                      <w:richText/>
                    </w:sdtPr>
                    <w:sdtContent>
                      <w:r>
                        <w:rPr>
                          <w:color w:val="000000"/>
                        </w:rPr>
                        <w:t>14</w:t>
                      </w:r>
                    </w:sdtContent>
                  </w:sdt>
                  <w:r>
                    <w:rPr>
                      <w:color w:val="000000"/>
                    </w:rPr>
                    <w:t>.</w:t>
                  </w:r>
                  <w:r>
                    <w:t xml:space="preserve"> Aukštoji mokykla arba aukštosios mokyklos, veikiančios pagal jungtinės veiklos sutartį, siekiančios:</w:t>
                  </w:r>
                </w:p>
                <w:sdt>
                  <w:sdtPr>
                    <w:alias w:val="14.1 pp."/>
                    <w:tag w:val="part_6b543b4e658a472bb41aeaa11253f8b3"/>
                    <w:lock w:val="sdtLocked"/>
                    <w:richText/>
                  </w:sdtPr>
                  <w:sdtContent>
                    <w:p>
                      <w:pPr>
                        <w:ind w:firstLine="567"/>
                        <w:jc w:val="both"/>
                        <w:rPr>
                          <w:strike/>
                        </w:rPr>
                      </w:pPr>
                      <w:sdt>
                        <w:sdtPr>
                          <w:alias w:val="Numeris"/>
                          <w:tag w:val="nr_6b543b4e658a472bb41aeaa11253f8b3"/>
                          <w:lock w:val="sdtLocked"/>
                          <w:richText/>
                        </w:sdtPr>
                        <w:sdtContent>
                          <w:r>
                            <w:t>14.1</w:t>
                          </w:r>
                        </w:sdtContent>
                      </w:sdt>
                      <w:r>
                        <w:t xml:space="preserve">. tapti Centru, teikia paraišką (pagal Reglamento priede pateiktą formą) Studijų kokybės vertinimo centrui. Paraiškos atitiktį Reglamento 12 arba 13 punkte numatytiems kriterijams patikrina ir siūlymą švietimo, mokslo ir sporto ministrui dėl paraiškos teikėjo galimybės tapti Centru pateikia Studijų kokybės vertinimo centras </w:t>
                      </w:r>
                      <w:r>
                        <w:rPr>
                          <w:color w:val="000000"/>
                          <w:szCs w:val="24"/>
                        </w:rPr>
                        <w:t>ne vėliau kaip per dvidešimt darbo dienų nuo paraiškos gavimo dienos;</w:t>
                      </w:r>
                    </w:p>
                  </w:sdtContent>
                </w:sdt>
                <w:sdt>
                  <w:sdtPr>
                    <w:alias w:val="14.2 pp."/>
                    <w:tag w:val="part_591b0077df664ee584c1c1b6e496a123"/>
                    <w:lock w:val="sdtLocked"/>
                    <w:richText/>
                  </w:sdtPr>
                  <w:sdtContent>
                    <w:p>
                      <w:pPr>
                        <w:ind w:firstLine="567"/>
                        <w:jc w:val="both"/>
                        <w:rPr>
                          <w:strike/>
                        </w:rPr>
                      </w:pPr>
                      <w:sdt>
                        <w:sdtPr>
                          <w:alias w:val="Numeris"/>
                          <w:tag w:val="nr_591b0077df664ee584c1c1b6e496a123"/>
                          <w:lock w:val="sdtLocked"/>
                          <w:richText/>
                        </w:sdtPr>
                        <w:sdtContent>
                          <w:r>
                            <w:t>14.2</w:t>
                          </w:r>
                        </w:sdtContent>
                      </w:sdt>
                      <w:r>
                        <w:t xml:space="preserve">. pratęsti Centro statusą, teikia paraišką (pagal Reglamento priede pateiktą formą) Studijų kokybės vertinimo centrui likus ne mažiau kaip </w:t>
                      </w:r>
                      <w:r>
                        <w:rPr>
                          <w:color w:val="000000"/>
                          <w:szCs w:val="24"/>
                        </w:rPr>
                        <w:t>dvidešimt darbo dienų</w:t>
                      </w:r>
                      <w:r>
                        <w:t xml:space="preserve"> iki Centro statuso galiojimo pabaigos. Paraiškos atitiktį Reglamento 12 arba 13</w:t>
                      </w:r>
                      <w:r>
                        <w:rPr>
                          <w:vertAlign w:val="superscript"/>
                        </w:rPr>
                        <w:t xml:space="preserve"> </w:t>
                      </w:r>
                      <w:r>
                        <w:t xml:space="preserve">punkte numatytiems kriterijams patikrina ir siūlymą švietimo, mokslo ir sporto ministrui dėl paraiškos teikėjo galimybės pratęsti Centro statusą pateikia Studijų kokybės vertinimo centras </w:t>
                      </w:r>
                      <w:r>
                        <w:rPr>
                          <w:color w:val="000000"/>
                          <w:szCs w:val="24"/>
                        </w:rPr>
                        <w:t>ne vėliau kaip per dvidešimt darbo dienų nuo paraiškos gavimo dienos.</w:t>
                      </w:r>
                    </w:p>
                  </w:sdtContent>
                </w:sdt>
              </w:sdtContent>
            </w:sdt>
            <w:sdt>
              <w:sdtPr>
                <w:alias w:val="15 p."/>
                <w:tag w:val="part_513b17a47e554c0caa4f15207b3af046"/>
                <w:lock w:val="sdtLocked"/>
                <w:richText/>
              </w:sdtPr>
              <w:sdtContent>
                <w:p>
                  <w:pPr>
                    <w:ind w:firstLine="567"/>
                    <w:jc w:val="both"/>
                  </w:pPr>
                  <w:sdt>
                    <w:sdtPr>
                      <w:alias w:val="Numeris"/>
                      <w:tag w:val="nr_513b17a47e554c0caa4f15207b3af046"/>
                      <w:lock w:val="sdtLocked"/>
                      <w:richText/>
                    </w:sdtPr>
                    <w:sdtContent>
                      <w:r>
                        <w:t>15</w:t>
                      </w:r>
                    </w:sdtContent>
                  </w:sdt>
                  <w:r>
                    <w:t>. Centro statusas aukštajai mokyklai arba aukštosioms mokykloms, veikiančioms pagal jungtinės veiklos sutartį, suteikiamas arba galiojimas pratęsiamas šešeriems metams.</w:t>
                  </w:r>
                </w:p>
              </w:sdtContent>
            </w:sdt>
            <w:sdt>
              <w:sdtPr>
                <w:alias w:val="16 p."/>
                <w:tag w:val="part_e9a16cbfe45244dc82d4b7a5ee648a8e"/>
                <w:lock w:val="sdtLocked"/>
                <w:richText/>
              </w:sdtPr>
              <w:sdtContent>
                <w:p>
                  <w:pPr>
                    <w:ind w:firstLine="567"/>
                    <w:jc w:val="both"/>
                    <w:rPr>
                      <w:highlight w:val="lightGray"/>
                    </w:rPr>
                  </w:pPr>
                  <w:sdt>
                    <w:sdtPr>
                      <w:alias w:val="Numeris"/>
                      <w:tag w:val="nr_e9a16cbfe45244dc82d4b7a5ee648a8e"/>
                      <w:lock w:val="sdtLocked"/>
                      <w:richText/>
                    </w:sdtPr>
                    <w:sdtContent>
                      <w:r>
                        <w:t>16</w:t>
                      </w:r>
                    </w:sdtContent>
                  </w:sdt>
                  <w:r>
                    <w:t>. Centro statusą suteikia, Centro statuso galiojimą pratęsia, Centro statusą panaikina švietimo, mokslo ir sporto ministras, gavęs Studijų kokybės vertinimo centro siūlymą.</w:t>
                  </w:r>
                </w:p>
              </w:sdtContent>
            </w:sdt>
            <w:sdt>
              <w:sdtPr>
                <w:alias w:val="17 p."/>
                <w:tag w:val="part_8fcdf1e780ea4b8cb66695a2c0290643"/>
                <w:lock w:val="sdtLocked"/>
                <w:richText/>
              </w:sdtPr>
              <w:sdtContent>
                <w:p>
                  <w:pPr>
                    <w:ind w:firstLine="567"/>
                    <w:jc w:val="both"/>
                  </w:pPr>
                  <w:sdt>
                    <w:sdtPr>
                      <w:alias w:val="Numeris"/>
                      <w:tag w:val="nr_8fcdf1e780ea4b8cb66695a2c0290643"/>
                      <w:lock w:val="sdtLocked"/>
                      <w:richText/>
                    </w:sdtPr>
                    <w:sdtContent>
                      <w:r>
                        <w:t>17</w:t>
                      </w:r>
                    </w:sdtContent>
                  </w:sdt>
                  <w:r>
                    <w:t>. Priklausomai nuo atitikties Reglamento 12 arba 13 punkte numatytiems kriterijams, Studijų kokybės vertinimo centras siūlo švietimo, mokslo ir sporto ministrui:</w:t>
                  </w:r>
                </w:p>
                <w:sdt>
                  <w:sdtPr>
                    <w:alias w:val="17.1 pp."/>
                    <w:tag w:val="part_4b6bf2aa32484e788a8b4f93fc89b705"/>
                    <w:lock w:val="sdtLocked"/>
                    <w:richText/>
                  </w:sdtPr>
                  <w:sdtContent>
                    <w:p>
                      <w:pPr>
                        <w:ind w:firstLine="567"/>
                        <w:jc w:val="both"/>
                      </w:pPr>
                      <w:sdt>
                        <w:sdtPr>
                          <w:alias w:val="Numeris"/>
                          <w:tag w:val="nr_4b6bf2aa32484e788a8b4f93fc89b705"/>
                          <w:lock w:val="sdtLocked"/>
                          <w:richText/>
                        </w:sdtPr>
                        <w:sdtContent>
                          <w:r>
                            <w:t>17.1</w:t>
                          </w:r>
                        </w:sdtContent>
                      </w:sdt>
                      <w:r>
                        <w:t xml:space="preserve"> suteikti Centro statusą šešeriems metams, jeigu aukštosios mokyklos arba aukštųjų mokyklų, veikiančių pagal jungtinės veiklos sutartį, veikla atitinka Reglamento 12 arba 13 punkte nurodytus kriterijus;</w:t>
                      </w:r>
                    </w:p>
                  </w:sdtContent>
                </w:sdt>
                <w:sdt>
                  <w:sdtPr>
                    <w:alias w:val="17.2 pp."/>
                    <w:tag w:val="part_49b4c092349040bb98d2794236438a85"/>
                    <w:lock w:val="sdtLocked"/>
                    <w:richText/>
                  </w:sdtPr>
                  <w:sdtContent>
                    <w:p>
                      <w:pPr>
                        <w:ind w:firstLine="567"/>
                        <w:jc w:val="both"/>
                      </w:pPr>
                      <w:sdt>
                        <w:sdtPr>
                          <w:alias w:val="Numeris"/>
                          <w:tag w:val="nr_49b4c092349040bb98d2794236438a85"/>
                          <w:lock w:val="sdtLocked"/>
                          <w:richText/>
                        </w:sdtPr>
                        <w:sdtContent>
                          <w:r>
                            <w:t>17.2</w:t>
                          </w:r>
                        </w:sdtContent>
                      </w:sdt>
                      <w:r>
                        <w:t>. pratęsti Centro statusą šešeriems metams, jeigu aukštosios mokyklos arba aukštųjų mokyklų, veikiančių pagal jungtinės veiklos sutartį, veikla atitinka Reglamento 12 arba 13 punkte nurodytus kriterijus;</w:t>
                      </w:r>
                    </w:p>
                  </w:sdtContent>
                </w:sdt>
                <w:sdt>
                  <w:sdtPr>
                    <w:alias w:val="17.3 pp."/>
                    <w:tag w:val="part_c63cbc1efd254c33913e7dd2d65c3fde"/>
                    <w:lock w:val="sdtLocked"/>
                    <w:richText/>
                  </w:sdtPr>
                  <w:sdtContent>
                    <w:p>
                      <w:pPr>
                        <w:ind w:firstLine="567"/>
                        <w:jc w:val="both"/>
                      </w:pPr>
                      <w:sdt>
                        <w:sdtPr>
                          <w:alias w:val="Numeris"/>
                          <w:tag w:val="nr_c63cbc1efd254c33913e7dd2d65c3fde"/>
                          <w:lock w:val="sdtLocked"/>
                          <w:richText/>
                        </w:sdtPr>
                        <w:sdtContent>
                          <w:r>
                            <w:t>17.3</w:t>
                          </w:r>
                        </w:sdtContent>
                      </w:sdt>
                      <w:r>
                        <w:t>. panaikinti Centro statusą, jeigu aukštosios mokyklos arba aukštųjų mokyklų, veikiančių pagal jungtinės veiklos sutartį, veikla neatitinka Reglamento 12 arba 13 punkte nurodytų kriterijų.</w:t>
                      </w:r>
                    </w:p>
                  </w:sdtContent>
                </w:sdt>
              </w:sdtContent>
            </w:sdt>
            <w:sdt>
              <w:sdtPr>
                <w:alias w:val="18 p."/>
                <w:tag w:val="part_50d0d45be5cd4e72a61c3ed2ec0e70e0"/>
                <w:lock w:val="sdtLocked"/>
                <w:richText/>
              </w:sdtPr>
              <w:sdtContent>
                <w:p>
                  <w:pPr>
                    <w:ind w:firstLine="567"/>
                    <w:jc w:val="both"/>
                  </w:pPr>
                  <w:sdt>
                    <w:sdtPr>
                      <w:alias w:val="Numeris"/>
                      <w:tag w:val="nr_50d0d45be5cd4e72a61c3ed2ec0e70e0"/>
                      <w:lock w:val="sdtLocked"/>
                      <w:richText/>
                    </w:sdtPr>
                    <w:sdtContent>
                      <w:r>
                        <w:t>18</w:t>
                      </w:r>
                    </w:sdtContent>
                  </w:sdt>
                  <w:r>
                    <w:t>. Centro statusas panaikinamas:</w:t>
                  </w:r>
                </w:p>
                <w:sdt>
                  <w:sdtPr>
                    <w:alias w:val="18.1 pp."/>
                    <w:tag w:val="part_24bc049d22274491b0716487b69a699d"/>
                    <w:lock w:val="sdtLocked"/>
                    <w:richText/>
                  </w:sdtPr>
                  <w:sdtContent>
                    <w:p>
                      <w:pPr>
                        <w:ind w:firstLine="567"/>
                        <w:jc w:val="both"/>
                        <w:rPr>
                          <w:szCs w:val="24"/>
                        </w:rPr>
                      </w:pPr>
                      <w:sdt>
                        <w:sdtPr>
                          <w:alias w:val="Numeris"/>
                          <w:tag w:val="nr_24bc049d22274491b0716487b69a699d"/>
                          <w:lock w:val="sdtLocked"/>
                          <w:richText/>
                        </w:sdtPr>
                        <w:sdtContent>
                          <w:r>
                            <w:t>18.1</w:t>
                          </w:r>
                        </w:sdtContent>
                      </w:sdt>
                      <w:r>
                        <w:t xml:space="preserve">. </w:t>
                      </w:r>
                      <w:r>
                        <w:rPr>
                          <w:color w:val="000000"/>
                          <w:szCs w:val="24"/>
                        </w:rPr>
                        <w:t xml:space="preserve">kai Centras pateikia laisvos formos prašymą panaikinti Centro statusą </w:t>
                      </w:r>
                      <w:r>
                        <w:t>Studijų kokybės vertinimo centrui</w:t>
                      </w:r>
                      <w:r>
                        <w:rPr>
                          <w:color w:val="000000"/>
                          <w:szCs w:val="24"/>
                        </w:rPr>
                        <w:t xml:space="preserve">, kuris, įvertinęs pateiktą prašymą, teikia siūlymą švietimo, mokslo ir sporto ministrui </w:t>
                      </w:r>
                      <w:r>
                        <w:t>panaikinti Centro statusą</w:t>
                      </w:r>
                      <w:r>
                        <w:rPr>
                          <w:color w:val="000000"/>
                          <w:szCs w:val="24"/>
                        </w:rPr>
                        <w:t>;</w:t>
                      </w:r>
                    </w:p>
                  </w:sdtContent>
                </w:sdt>
                <w:sdt>
                  <w:sdtPr>
                    <w:alias w:val="18.2 pp."/>
                    <w:tag w:val="part_4a68447d2a70441d9b573e90d9d88814"/>
                    <w:lock w:val="sdtLocked"/>
                    <w:richText/>
                  </w:sdtPr>
                  <w:sdtContent>
                    <w:p>
                      <w:pPr>
                        <w:ind w:firstLine="567"/>
                        <w:jc w:val="both"/>
                      </w:pPr>
                      <w:sdt>
                        <w:sdtPr>
                          <w:alias w:val="Numeris"/>
                          <w:tag w:val="nr_4a68447d2a70441d9b573e90d9d88814"/>
                          <w:lock w:val="sdtLocked"/>
                          <w:richText/>
                        </w:sdtPr>
                        <w:sdtContent>
                          <w:r>
                            <w:t>18.2</w:t>
                          </w:r>
                        </w:sdtContent>
                      </w:sdt>
                      <w:r>
                        <w:t>. Reglamento 17.3 papunktyje nurodytu atveju.</w:t>
                      </w:r>
                    </w:p>
                  </w:sdtContent>
                </w:sdt>
              </w:sdtContent>
            </w:sdt>
            <w:sdt>
              <w:sdtPr>
                <w:alias w:val="19 p."/>
                <w:tag w:val="part_1faa8b0c17d94040ad99d6cb9580622d"/>
                <w:lock w:val="sdtLocked"/>
                <w:richText/>
              </w:sdtPr>
              <w:sdtContent>
                <w:p>
                  <w:pPr>
                    <w:ind w:firstLine="567"/>
                    <w:jc w:val="both"/>
                    <w:rPr>
                      <w:color w:val="000000"/>
                      <w:szCs w:val="24"/>
                      <w:highlight w:val="yellow"/>
                    </w:rPr>
                  </w:pPr>
                  <w:sdt>
                    <w:sdtPr>
                      <w:alias w:val="Numeris"/>
                      <w:tag w:val="nr_1faa8b0c17d94040ad99d6cb9580622d"/>
                      <w:lock w:val="sdtLocked"/>
                      <w:richText/>
                    </w:sdtPr>
                    <w:sdtContent>
                      <w:r>
                        <w:rPr>
                          <w:color w:val="000000"/>
                          <w:position w:val="1"/>
                        </w:rPr>
                        <w:t>19</w:t>
                      </w:r>
                    </w:sdtContent>
                  </w:sdt>
                  <w:r>
                    <w:t>. Aukštosios mokyklos, veikiančios pagal jungtinės veiklos sutartį ir gavusios Centro statusą, apie jungtinės veiklos sutarties pokyčius (jei tokių atsiranda) nedelsdamos privalo informuoti Studijų kokybės vertinimo centrą ir pateikti paraišką (pagal Reglamento priede pateiktą formą), kad atitinka Centrui keliamus reikalavimus.</w:t>
                  </w:r>
                </w:p>
                <w:p>
                  <w:pPr>
                    <w:ind w:firstLine="567"/>
                    <w:jc w:val="both"/>
                  </w:pPr>
                </w:p>
              </w:sdtContent>
            </w:sdt>
          </w:sdtContent>
        </w:sdt>
        <w:sdt>
          <w:sdtPr>
            <w:alias w:val="skyrius"/>
            <w:tag w:val="part_5e8a978316ed40588ca595be9380abf9"/>
            <w:lock w:val="sdtLocked"/>
            <w:richText/>
          </w:sdtPr>
          <w:sdtContent>
            <w:p>
              <w:pPr>
                <w:jc w:val="center"/>
                <w:rPr>
                  <w:b/>
                  <w:bCs/>
                  <w:szCs w:val="24"/>
                </w:rPr>
              </w:pPr>
              <w:sdt>
                <w:sdtPr>
                  <w:alias w:val="Numeris"/>
                  <w:tag w:val="nr_5e8a978316ed40588ca595be9380abf9"/>
                  <w:lock w:val="sdtLocked"/>
                  <w:richText/>
                </w:sdtPr>
                <w:sdtContent>
                  <w:r>
                    <w:rPr>
                      <w:b/>
                      <w:bCs/>
                      <w:szCs w:val="24"/>
                    </w:rPr>
                    <w:t>IV</w:t>
                  </w:r>
                </w:sdtContent>
              </w:sdt>
              <w:r>
                <w:rPr>
                  <w:b/>
                  <w:bCs/>
                  <w:szCs w:val="24"/>
                </w:rPr>
                <w:t xml:space="preserve"> SKYRIUS</w:t>
              </w:r>
            </w:p>
            <w:p>
              <w:pPr>
                <w:jc w:val="center"/>
                <w:rPr>
                  <w:rFonts w:eastAsia="MS Mincho"/>
                  <w:b/>
                  <w:bCs/>
                  <w:szCs w:val="24"/>
                </w:rPr>
              </w:pPr>
              <w:sdt>
                <w:sdtPr>
                  <w:alias w:val="Pavadinimas"/>
                  <w:tag w:val="title_5e8a978316ed40588ca595be9380abf9"/>
                  <w:lock w:val="sdtLocked"/>
                  <w:richText/>
                </w:sdtPr>
                <w:sdtContent>
                  <w:r>
                    <w:rPr>
                      <w:rFonts w:eastAsia="MS Mincho"/>
                      <w:b/>
                      <w:bCs/>
                      <w:szCs w:val="24"/>
                    </w:rPr>
                    <w:t>PEDAGOGINIŲ STUDIJŲ PROGRAMŲ IR PEDAGOGIKOS PROFESINIŲ STUDIJŲ VYKDYMO REIKALAVIMAI</w:t>
                  </w:r>
                </w:sdtContent>
              </w:sdt>
            </w:p>
            <w:p>
              <w:pPr>
                <w:ind w:firstLine="709"/>
                <w:jc w:val="center"/>
                <w:rPr>
                  <w:szCs w:val="24"/>
                </w:rPr>
              </w:pPr>
            </w:p>
            <w:sdt>
              <w:sdtPr>
                <w:alias w:val="20 p."/>
                <w:tag w:val="part_a358ba7b841a42d3bd4d2ac9c9b53892"/>
                <w:lock w:val="sdtLocked"/>
                <w:richText/>
              </w:sdtPr>
              <w:sdtContent>
                <w:p>
                  <w:pPr>
                    <w:ind w:firstLine="567"/>
                    <w:jc w:val="both"/>
                  </w:pPr>
                  <w:sdt>
                    <w:sdtPr>
                      <w:alias w:val="Numeris"/>
                      <w:tag w:val="nr_a358ba7b841a42d3bd4d2ac9c9b53892"/>
                      <w:lock w:val="sdtLocked"/>
                      <w:richText/>
                    </w:sdtPr>
                    <w:sdtContent>
                      <w:r>
                        <w:t>20</w:t>
                      </w:r>
                    </w:sdtContent>
                  </w:sdt>
                  <w:r>
                    <w:t xml:space="preserve">. Reikalavimai akademiniam personalui, įgyvendinančiam pedagogo kvalifikaciją teikiančias studijų programas: </w:t>
                  </w:r>
                </w:p>
                <w:sdt>
                  <w:sdtPr>
                    <w:alias w:val="20.1 pp."/>
                    <w:tag w:val="part_e9737598e33e45e78bc3ff5ecdeedcb7"/>
                    <w:lock w:val="sdtLocked"/>
                    <w:richText/>
                  </w:sdtPr>
                  <w:sdtContent>
                    <w:p>
                      <w:pPr>
                        <w:suppressAutoHyphens/>
                        <w:overflowPunct w:val="0"/>
                        <w:ind w:firstLine="567"/>
                        <w:jc w:val="both"/>
                        <w:textAlignment w:val="baseline"/>
                      </w:pPr>
                      <w:sdt>
                        <w:sdtPr>
                          <w:alias w:val="Numeris"/>
                          <w:tag w:val="nr_e9737598e33e45e78bc3ff5ecdeedcb7"/>
                          <w:lock w:val="sdtLocked"/>
                          <w:richText/>
                        </w:sdtPr>
                        <w:sdtContent>
                          <w:r>
                            <w:t>20.1</w:t>
                          </w:r>
                        </w:sdtContent>
                      </w:sdt>
                      <w:r>
                        <w:t>. ne mažiau kaip 30 procentų pedagogikos krypties arba mokomąjį dalyką atitinkančios studijų krypties dėstytojų privalo turėti pedagoginio ar vadovaujamo darbo švietimo įstaigoje patirties (kuri per pastaruosius 10 metų turi būti ne trumpesnė kaip 2 metai);</w:t>
                      </w:r>
                    </w:p>
                  </w:sdtContent>
                </w:sdt>
                <w:sdt>
                  <w:sdtPr>
                    <w:alias w:val="20.2 pp."/>
                    <w:tag w:val="part_4d6d9583063248d3ada050c24e2a8d47"/>
                    <w:lock w:val="sdtLocked"/>
                    <w:richText/>
                  </w:sdtPr>
                  <w:sdtContent>
                    <w:p>
                      <w:pPr>
                        <w:suppressAutoHyphens/>
                        <w:overflowPunct w:val="0"/>
                        <w:ind w:firstLine="567"/>
                        <w:jc w:val="both"/>
                        <w:textAlignment w:val="baseline"/>
                      </w:pPr>
                      <w:sdt>
                        <w:sdtPr>
                          <w:alias w:val="Numeris"/>
                          <w:tag w:val="nr_4d6d9583063248d3ada050c24e2a8d47"/>
                          <w:lock w:val="sdtLocked"/>
                          <w:richText/>
                        </w:sdtPr>
                        <w:sdtContent>
                          <w:r>
                            <w:t>20.2</w:t>
                          </w:r>
                        </w:sdtContent>
                      </w:sdt>
                      <w:r>
                        <w:t>. teorinius pedagogikos, mokomojo dalyko ar pedagoginės specializacijos didaktikos dalykus turi dėstyti dėstytojai, kurių mokslinės ir (ar) meninės veiklos kryptis ir pedagoginės praktikos / meno kūrybos patirtis atitinka dėstomąjį dalyką;</w:t>
                      </w:r>
                    </w:p>
                  </w:sdtContent>
                </w:sdt>
                <w:sdt>
                  <w:sdtPr>
                    <w:alias w:val="20.3 pp."/>
                    <w:tag w:val="part_70c8cc40fea841ac977e171368a32a97"/>
                    <w:lock w:val="sdtLocked"/>
                    <w:richText/>
                  </w:sdtPr>
                  <w:sdtContent>
                    <w:p>
                      <w:pPr>
                        <w:suppressAutoHyphens/>
                        <w:overflowPunct w:val="0"/>
                        <w:ind w:firstLine="567"/>
                        <w:jc w:val="both"/>
                        <w:textAlignment w:val="baseline"/>
                      </w:pPr>
                      <w:sdt>
                        <w:sdtPr>
                          <w:alias w:val="Numeris"/>
                          <w:tag w:val="nr_70c8cc40fea841ac977e171368a32a97"/>
                          <w:lock w:val="sdtLocked"/>
                          <w:richText/>
                        </w:sdtPr>
                        <w:sdtContent>
                          <w:r>
                            <w:t>20.3</w:t>
                          </w:r>
                        </w:sdtContent>
                      </w:sdt>
                      <w:r>
                        <w:t>. ne mažiau kaip 50 procentų dėstytojų įvairiomis formomis (pateikdami tai įrodančius dokumentus) bendradarbiauja su švietimo įstaigomis, vykdant tyrimus, kuriant dalyko ar pedagoginės specializacijos didaktikas, ugdymo (mokymo) priemones ir metodinę medžiagą;</w:t>
                      </w:r>
                    </w:p>
                  </w:sdtContent>
                </w:sdt>
                <w:sdt>
                  <w:sdtPr>
                    <w:alias w:val="20.4 pp."/>
                    <w:tag w:val="part_46f18463ad1b482296d805ec5b796460"/>
                    <w:lock w:val="sdtLocked"/>
                    <w:richText/>
                  </w:sdtPr>
                  <w:sdtContent>
                    <w:p>
                      <w:pPr>
                        <w:suppressAutoHyphens/>
                        <w:overflowPunct w:val="0"/>
                        <w:ind w:firstLine="567"/>
                        <w:jc w:val="both"/>
                        <w:textAlignment w:val="baseline"/>
                      </w:pPr>
                      <w:sdt>
                        <w:sdtPr>
                          <w:alias w:val="Numeris"/>
                          <w:tag w:val="nr_46f18463ad1b482296d805ec5b796460"/>
                          <w:lock w:val="sdtLocked"/>
                          <w:richText/>
                        </w:sdtPr>
                        <w:sdtContent>
                          <w:r>
                            <w:t>20.4</w:t>
                          </w:r>
                        </w:sdtContent>
                      </w:sdt>
                      <w:r>
                        <w:t xml:space="preserve">. dėstytojai turi mokėti bent vieną plačiai vartojamą oficialią Europos Sąjungos </w:t>
                      </w:r>
                      <w:r>
                        <w:rPr>
                          <w:color w:val="000000"/>
                        </w:rPr>
                        <w:t xml:space="preserve">kalbą (anglų, prancūzų, vokiečių) </w:t>
                      </w:r>
                      <w:r>
                        <w:t>ne žemesniu kaip C1 lygiu pagal Bendruosius Europos kalbų metmenis;</w:t>
                      </w:r>
                    </w:p>
                  </w:sdtContent>
                </w:sdt>
                <w:sdt>
                  <w:sdtPr>
                    <w:alias w:val="20.5 pp."/>
                    <w:tag w:val="part_d0c2933c12aa4eb199b05f5c9975a994"/>
                    <w:lock w:val="sdtLocked"/>
                    <w:richText/>
                  </w:sdtPr>
                  <w:sdtContent>
                    <w:p>
                      <w:pPr>
                        <w:suppressAutoHyphens/>
                        <w:overflowPunct w:val="0"/>
                        <w:ind w:firstLine="567"/>
                        <w:jc w:val="both"/>
                        <w:textAlignment w:val="baseline"/>
                      </w:pPr>
                      <w:sdt>
                        <w:sdtPr>
                          <w:alias w:val="Numeris"/>
                          <w:tag w:val="nr_d0c2933c12aa4eb199b05f5c9975a994"/>
                          <w:lock w:val="sdtLocked"/>
                          <w:richText/>
                        </w:sdtPr>
                        <w:sdtContent>
                          <w:r>
                            <w:t>20.5</w:t>
                          </w:r>
                        </w:sdtContent>
                      </w:sdt>
                      <w:r>
                        <w:t>. mokomojo dalyko ar pedagoginės specializacijos dalykus dėstantys dėstytojai turi vykdyti praktinę pedagoginę veiklą (dirba mokytoju arba konsultuoja mokytojus, arba vykdo mokytojų kvalifikacijos tobulinimo programas, arba stažuojasi švietimo įstaigose Lietuvoje arba užsienyje) švietimo įstaigoje (išskyrus aukštąsias mokyklas). Šios praktinės veiklos bendra trukmė per pastaruosius 5 metus turi būti ne trumpesnė nei 2 mėnesiai;</w:t>
                      </w:r>
                    </w:p>
                  </w:sdtContent>
                </w:sdt>
                <w:sdt>
                  <w:sdtPr>
                    <w:alias w:val="20.6 pp."/>
                    <w:tag w:val="part_58884e4f6ecb4522a636028fe619db45"/>
                    <w:lock w:val="sdtLocked"/>
                    <w:richText/>
                  </w:sdtPr>
                  <w:sdtContent>
                    <w:p>
                      <w:pPr>
                        <w:suppressAutoHyphens/>
                        <w:overflowPunct w:val="0"/>
                        <w:ind w:firstLine="567"/>
                        <w:jc w:val="both"/>
                        <w:textAlignment w:val="baseline"/>
                      </w:pPr>
                      <w:sdt>
                        <w:sdtPr>
                          <w:alias w:val="Numeris"/>
                          <w:tag w:val="nr_58884e4f6ecb4522a636028fe619db45"/>
                          <w:lock w:val="sdtLocked"/>
                          <w:richText/>
                        </w:sdtPr>
                        <w:sdtContent>
                          <w:r>
                            <w:t>20.6</w:t>
                          </w:r>
                        </w:sdtContent>
                      </w:sdt>
                      <w:r>
                        <w:t>. bent 20 procentų studijų programą įgyvendinančio akademinio personalo turi dalyvauti ne mažiau kaip 1 tarptautinėje ilgalaikėje ar keliose trumpalaikėse stažuotėse ar (ir) mainų programose, kurių bendra trukmė ne mažesnė kaip 3 mėnesiai per pastarųjų 5 metų laikotarpį.</w:t>
                      </w:r>
                    </w:p>
                  </w:sdtContent>
                </w:sdt>
              </w:sdtContent>
            </w:sdt>
            <w:sdt>
              <w:sdtPr>
                <w:alias w:val="21 p."/>
                <w:tag w:val="part_5d015458586c4c93a43b3d5ee2efdb1e"/>
                <w:lock w:val="sdtLocked"/>
                <w:richText/>
              </w:sdtPr>
              <w:sdtContent>
                <w:p>
                  <w:pPr>
                    <w:ind w:firstLine="567"/>
                    <w:jc w:val="both"/>
                  </w:pPr>
                  <w:sdt>
                    <w:sdtPr>
                      <w:alias w:val="Numeris"/>
                      <w:tag w:val="nr_5d015458586c4c93a43b3d5ee2efdb1e"/>
                      <w:lock w:val="sdtLocked"/>
                      <w:richText/>
                    </w:sdtPr>
                    <w:sdtContent>
                      <w:r>
                        <w:t>21</w:t>
                      </w:r>
                    </w:sdtContent>
                  </w:sdt>
                  <w:r>
                    <w:t>. Reikalavimai kitam personalui (studento pedagoginės praktikos vadovui, studento pedagoginės praktikos mentoriui), dirbančiam pedagogo kvalifikaciją teikiančių studijų dalyje:</w:t>
                  </w:r>
                </w:p>
                <w:sdt>
                  <w:sdtPr>
                    <w:alias w:val="21.1 pp."/>
                    <w:tag w:val="part_a94d2fa0f5dd4a20afb30f3ad81d16f5"/>
                    <w:lock w:val="sdtLocked"/>
                    <w:richText/>
                  </w:sdtPr>
                  <w:sdtContent>
                    <w:p>
                      <w:pPr>
                        <w:ind w:firstLine="567"/>
                        <w:jc w:val="both"/>
                        <w:rPr>
                          <w:strike/>
                        </w:rPr>
                      </w:pPr>
                      <w:sdt>
                        <w:sdtPr>
                          <w:alias w:val="Numeris"/>
                          <w:tag w:val="nr_a94d2fa0f5dd4a20afb30f3ad81d16f5"/>
                          <w:lock w:val="sdtLocked"/>
                          <w:richText/>
                        </w:sdtPr>
                        <w:sdtContent>
                          <w:r>
                            <w:t>21.1</w:t>
                          </w:r>
                        </w:sdtContent>
                      </w:sdt>
                      <w:r>
                        <w:t>. vadovauti pedagoginei praktikai gali asmenys, įgiję pedagogo kvalifikaciją ir ne žemesnį kaip magistro laipsnį arba jam lygiavertę aukštojo mokslo kvalifikaciją, turintys ne mažesnę kaip 5 metų per pastaruosius 10 metų pedagoginio darbo atitinkamos pakopos švietimo įstaigoje patirtį;</w:t>
                      </w:r>
                    </w:p>
                  </w:sdtContent>
                </w:sdt>
                <w:sdt>
                  <w:sdtPr>
                    <w:alias w:val="21.2 pp."/>
                    <w:tag w:val="part_2b1a6a0fbb8a45aabf7e73fda4152fe1"/>
                    <w:lock w:val="sdtLocked"/>
                    <w:richText/>
                  </w:sdtPr>
                  <w:sdtContent>
                    <w:p>
                      <w:pPr>
                        <w:ind w:firstLine="567"/>
                        <w:jc w:val="both"/>
                      </w:pPr>
                      <w:sdt>
                        <w:sdtPr>
                          <w:alias w:val="Numeris"/>
                          <w:tag w:val="nr_2b1a6a0fbb8a45aabf7e73fda4152fe1"/>
                          <w:lock w:val="sdtLocked"/>
                          <w:richText/>
                        </w:sdtPr>
                        <w:sdtContent>
                          <w:r>
                            <w:t>21.2</w:t>
                          </w:r>
                        </w:sdtContent>
                      </w:sdt>
                      <w:r>
                        <w:t>. vykdyti studento pedagoginės praktikos mentoriaus funkcijas gali asmenys, užsiimantys praktine pedagogine veikla, turintys ne mažesnį kaip 5 metų pedagoginio darbo stažą;</w:t>
                      </w:r>
                    </w:p>
                  </w:sdtContent>
                </w:sdt>
                <w:sdt>
                  <w:sdtPr>
                    <w:alias w:val="21.3 pp."/>
                    <w:tag w:val="part_4728dac9141843f599329b16e5732dbe"/>
                    <w:lock w:val="sdtLocked"/>
                    <w:richText/>
                  </w:sdtPr>
                  <w:sdtContent>
                    <w:p>
                      <w:pPr>
                        <w:ind w:firstLine="567"/>
                        <w:jc w:val="both"/>
                      </w:pPr>
                      <w:sdt>
                        <w:sdtPr>
                          <w:alias w:val="Numeris"/>
                          <w:tag w:val="nr_4728dac9141843f599329b16e5732dbe"/>
                          <w:lock w:val="sdtLocked"/>
                          <w:richText/>
                        </w:sdtPr>
                        <w:sdtContent>
                          <w:r>
                            <w:t>21.3</w:t>
                          </w:r>
                        </w:sdtContent>
                      </w:sdt>
                      <w:r>
                        <w:t>. Centras ar kita pedagogus rengianti aukštoji mokykla gali organizuoti studentų pedagoginės praktikos mentorių mokymus, įvadinius renginius ir kitokius mokymus praktikos įstaigose, vykdančiose neformaliojo ir formaliojo švietimo programas, edukacines veiklas (toliau – praktikos įstaiga) savo nustatyta tvarka.</w:t>
                      </w:r>
                    </w:p>
                  </w:sdtContent>
                </w:sdt>
              </w:sdtContent>
            </w:sdt>
            <w:sdt>
              <w:sdtPr>
                <w:alias w:val="22 p."/>
                <w:tag w:val="part_3bc2f9f5bb854e6281f0630b55b27805"/>
                <w:lock w:val="sdtLocked"/>
                <w:richText/>
              </w:sdtPr>
              <w:sdtContent>
                <w:p>
                  <w:pPr>
                    <w:widowControl w:val="0"/>
                    <w:ind w:firstLine="567"/>
                    <w:jc w:val="both"/>
                  </w:pPr>
                  <w:sdt>
                    <w:sdtPr>
                      <w:alias w:val="Numeris"/>
                      <w:tag w:val="nr_3bc2f9f5bb854e6281f0630b55b27805"/>
                      <w:lock w:val="sdtLocked"/>
                      <w:richText/>
                    </w:sdtPr>
                    <w:sdtContent>
                      <w:r>
                        <w:t>22</w:t>
                      </w:r>
                    </w:sdtContent>
                  </w:sdt>
                  <w:r>
                    <w:t>. Pedagoginių studijų programų ir pedagogikos profesinių studijų pedagoginės praktikos reikalavimai:</w:t>
                  </w:r>
                </w:p>
                <w:sdt>
                  <w:sdtPr>
                    <w:alias w:val="22.1 pp."/>
                    <w:tag w:val="part_255bdc22deac4f1c8d095933536cdfba"/>
                    <w:lock w:val="sdtLocked"/>
                    <w:richText/>
                  </w:sdtPr>
                  <w:sdtContent>
                    <w:p>
                      <w:pPr>
                        <w:ind w:firstLine="567"/>
                        <w:rPr>
                          <w:sz w:val="2"/>
                          <w:szCs w:val="2"/>
                        </w:rPr>
                      </w:pPr>
                      <w:sdt>
                        <w:sdtPr>
                          <w:alias w:val="Numeris"/>
                          <w:tag w:val="nr_255bdc22deac4f1c8d095933536cdfba"/>
                          <w:lock w:val="sdtLocked"/>
                          <w:richText/>
                        </w:sdtPr>
                        <w:sdtContent>
                          <w:r>
                            <w:t>22.1</w:t>
                          </w:r>
                        </w:sdtContent>
                      </w:sdt>
                      <w:r>
                        <w:t xml:space="preserve">. </w:t>
                      </w:r>
                      <w:r>
                        <w:rPr>
                          <w:color w:val="000000"/>
                        </w:rPr>
                        <w:t>pedagoginės praktikos apimtis ne mažesnė kaip 30 studijų kreditų;</w:t>
                      </w:r>
                    </w:p>
                  </w:sdtContent>
                </w:sdt>
                <w:sdt>
                  <w:sdtPr>
                    <w:alias w:val="22.2 pp."/>
                    <w:tag w:val="part_e083ca9373e545988857eba382cb3d14"/>
                    <w:lock w:val="sdtLocked"/>
                    <w:richText/>
                  </w:sdtPr>
                  <w:sdtContent>
                    <w:p>
                      <w:pPr>
                        <w:widowControl w:val="0"/>
                        <w:ind w:firstLine="567"/>
                        <w:jc w:val="both"/>
                        <w:rPr>
                          <w:color w:val="000000"/>
                        </w:rPr>
                      </w:pPr>
                      <w:sdt>
                        <w:sdtPr>
                          <w:alias w:val="Numeris"/>
                          <w:tag w:val="nr_e083ca9373e545988857eba382cb3d14"/>
                          <w:lock w:val="sdtLocked"/>
                          <w:richText/>
                        </w:sdtPr>
                        <w:sdtContent>
                          <w:r>
                            <w:rPr>
                              <w:color w:val="000000"/>
                            </w:rPr>
                            <w:t>22.2</w:t>
                          </w:r>
                        </w:sdtContent>
                      </w:sdt>
                      <w:r>
                        <w:rPr>
                          <w:color w:val="000000"/>
                        </w:rPr>
                        <w:t>. studento pedagoginę praktiką koordinuoja (kartu su studentu, studento pedagoginės praktikos mentoriumi aptaria pedagoginės praktikos tikslus ir užduotis, apibendrina tarpinius ir galutinius pedagoginės praktikos rezultatus, padeda spręsti ugdomosios veiklos sunkumus pedagoginės praktikos metu) studento pedagoginės praktikos vadovas. Juo gali būti pedagogikos studijų krypties studijų programą (</w:t>
                      </w:r>
                      <w:r>
                        <w:t>programas</w:t>
                      </w:r>
                      <w:r>
                        <w:rPr>
                          <w:color w:val="000000"/>
                        </w:rPr>
                        <w:t>) ar pedagoginių studijų modulį, ar pedagoginių specializacijų modulį, pedagogikos profesines studijas įgyvendinantis dėstytojas;</w:t>
                      </w:r>
                    </w:p>
                  </w:sdtContent>
                </w:sdt>
                <w:sdt>
                  <w:sdtPr>
                    <w:alias w:val="22.3 pp."/>
                    <w:tag w:val="part_bb7bf71f1d8543538384ace49459454d"/>
                    <w:lock w:val="sdtLocked"/>
                    <w:richText/>
                  </w:sdtPr>
                  <w:sdtContent>
                    <w:p>
                      <w:pPr>
                        <w:widowControl w:val="0"/>
                        <w:ind w:firstLine="567"/>
                        <w:jc w:val="both"/>
                        <w:rPr>
                          <w:color w:val="000000"/>
                        </w:rPr>
                      </w:pPr>
                      <w:sdt>
                        <w:sdtPr>
                          <w:alias w:val="Numeris"/>
                          <w:tag w:val="nr_bb7bf71f1d8543538384ace49459454d"/>
                          <w:lock w:val="sdtLocked"/>
                          <w:richText/>
                        </w:sdtPr>
                        <w:sdtContent>
                          <w:r>
                            <w:rPr>
                              <w:color w:val="000000"/>
                            </w:rPr>
                            <w:t>22.3</w:t>
                          </w:r>
                        </w:sdtContent>
                      </w:sdt>
                      <w:r>
                        <w:rPr>
                          <w:color w:val="000000"/>
                        </w:rPr>
                        <w:t>. studento pedagoginės praktikos mentorius praktikos įstaigoje teikia studentui konsultacinę, dalykinę ir didaktinę pagalbą, padeda įgyvendinti skirtas pedagoginės praktikos užduotis, teikia rekomendacijas ir kartu su studentu, studento pedagoginės praktikos vadovu aptaria pedagoginės praktikos rezultatus, skatina ir palaiko studento integraciją į praktikos įstaigos bendruomenę;</w:t>
                      </w:r>
                    </w:p>
                  </w:sdtContent>
                </w:sdt>
                <w:sdt>
                  <w:sdtPr>
                    <w:alias w:val="22.4 pp."/>
                    <w:tag w:val="part_c9b9d76b354a4bf6b599451ce2102ff5"/>
                    <w:lock w:val="sdtLocked"/>
                    <w:richText/>
                  </w:sdtPr>
                  <w:sdtContent>
                    <w:p>
                      <w:pPr>
                        <w:widowControl w:val="0"/>
                        <w:ind w:firstLine="567"/>
                        <w:jc w:val="both"/>
                      </w:pPr>
                      <w:sdt>
                        <w:sdtPr>
                          <w:alias w:val="Numeris"/>
                          <w:tag w:val="nr_c9b9d76b354a4bf6b599451ce2102ff5"/>
                          <w:lock w:val="sdtLocked"/>
                          <w:richText/>
                        </w:sdtPr>
                        <w:sdtContent>
                          <w:r>
                            <w:t>22.4</w:t>
                          </w:r>
                        </w:sdtContent>
                      </w:sdt>
                      <w:r>
                        <w:t>. studento pedagoginės praktikos vadovas kartu su studento pedagoginės praktikos mentoriumi praktikos įstaigoje turi užtikrinti studento palydėjimą į konkrečią pedagoginės praktikos vietą, sėkmingą pedagoginės praktikos procesą ir pedagoginės praktikos metu įgytos patirties reflektavimą;</w:t>
                      </w:r>
                    </w:p>
                  </w:sdtContent>
                </w:sdt>
                <w:sdt>
                  <w:sdtPr>
                    <w:alias w:val="22.5 pp."/>
                    <w:tag w:val="part_c743b4ededd34a94ac00c7c14415144d"/>
                    <w:lock w:val="sdtLocked"/>
                    <w:richText/>
                  </w:sdtPr>
                  <w:sdtContent>
                    <w:p>
                      <w:pPr>
                        <w:widowControl w:val="0"/>
                        <w:ind w:firstLine="567"/>
                        <w:jc w:val="both"/>
                        <w:rPr>
                          <w:color w:val="000000"/>
                        </w:rPr>
                      </w:pPr>
                      <w:sdt>
                        <w:sdtPr>
                          <w:alias w:val="Numeris"/>
                          <w:tag w:val="nr_c743b4ededd34a94ac00c7c14415144d"/>
                          <w:lock w:val="sdtLocked"/>
                          <w:richText/>
                        </w:sdtPr>
                        <w:sdtContent>
                          <w:r>
                            <w:rPr>
                              <w:color w:val="000000"/>
                            </w:rPr>
                            <w:t>22.5</w:t>
                          </w:r>
                        </w:sdtContent>
                      </w:sdt>
                      <w:r>
                        <w:rPr>
                          <w:color w:val="000000"/>
                        </w:rPr>
                        <w:t>. pedagoginė praktika atliekama praktikos įstaigoje, sudarančioje praktinio mokymo bei studijų integravimo galimybes ir užtikrinančioje būtiną pagalbą pedagoginę praktiką atliekančiam studentui. Rekomenduojama, kad studentas turėtų galimybę atlikti pedagoginę praktiką skirtingose praktikos įstaigose;</w:t>
                      </w:r>
                    </w:p>
                  </w:sdtContent>
                </w:sdt>
                <w:sdt>
                  <w:sdtPr>
                    <w:alias w:val="22.6 pp."/>
                    <w:tag w:val="part_1ab116902ca242b28eb783cb22dc356d"/>
                    <w:lock w:val="sdtLocked"/>
                    <w:richText/>
                  </w:sdtPr>
                  <w:sdtContent>
                    <w:p>
                      <w:pPr>
                        <w:widowControl w:val="0"/>
                        <w:ind w:firstLine="567"/>
                        <w:jc w:val="both"/>
                        <w:rPr>
                          <w:color w:val="000000"/>
                          <w:spacing w:val="-5"/>
                          <w:lang w:eastAsia="lt-LT"/>
                        </w:rPr>
                      </w:pPr>
                      <w:sdt>
                        <w:sdtPr>
                          <w:alias w:val="Numeris"/>
                          <w:tag w:val="nr_1ab116902ca242b28eb783cb22dc356d"/>
                          <w:lock w:val="sdtLocked"/>
                          <w:richText/>
                        </w:sdtPr>
                        <w:sdtContent>
                          <w:r>
                            <w:rPr>
                              <w:color w:val="000000"/>
                            </w:rPr>
                            <w:t>22.6</w:t>
                          </w:r>
                        </w:sdtContent>
                      </w:sdt>
                      <w:r>
                        <w:rPr>
                          <w:color w:val="000000"/>
                        </w:rPr>
                        <w:t xml:space="preserve">. pedagoginė praktika gali būti atliekama ir kitų užsienio šalių praktikos įstaigose, </w:t>
                      </w:r>
                      <w:r>
                        <w:rPr>
                          <w:color w:val="000000"/>
                          <w:spacing w:val="-5"/>
                        </w:rPr>
                        <w:t>vykdančiose švietimo programas</w:t>
                      </w:r>
                      <w:r>
                        <w:rPr>
                          <w:color w:val="000000"/>
                          <w:spacing w:val="-5"/>
                          <w:lang w:eastAsia="lt-LT"/>
                        </w:rPr>
                        <w:t>.</w:t>
                      </w:r>
                    </w:p>
                  </w:sdtContent>
                </w:sdt>
              </w:sdtContent>
            </w:sdt>
            <w:sdt>
              <w:sdtPr>
                <w:alias w:val="23 p."/>
                <w:tag w:val="part_fcadf17eb20f45d79dedc9ae3fa0a851"/>
                <w:lock w:val="sdtLocked"/>
                <w:richText/>
              </w:sdtPr>
              <w:sdtContent>
                <w:p>
                  <w:pPr>
                    <w:ind w:firstLine="567"/>
                    <w:jc w:val="both"/>
                  </w:pPr>
                  <w:sdt>
                    <w:sdtPr>
                      <w:alias w:val="Numeris"/>
                      <w:tag w:val="nr_fcadf17eb20f45d79dedc9ae3fa0a851"/>
                      <w:lock w:val="sdtLocked"/>
                      <w:richText/>
                    </w:sdtPr>
                    <w:sdtContent>
                      <w:r>
                        <w:t>23</w:t>
                      </w:r>
                    </w:sdtContent>
                  </w:sdt>
                  <w:r>
                    <w:t>. Pedagoginė praktika siejama su studijuojamu mokomuoju dalyku ir (ar) pedagogine specializacija arba su įgytu kvalifikaciniu laipsniu.</w:t>
                  </w:r>
                </w:p>
              </w:sdtContent>
            </w:sdt>
            <w:sdt>
              <w:sdtPr>
                <w:alias w:val="24 p."/>
                <w:tag w:val="part_35e181694e0b42dea600040c29c977d6"/>
                <w:lock w:val="sdtLocked"/>
                <w:richText/>
              </w:sdtPr>
              <w:sdtContent>
                <w:p>
                  <w:pPr>
                    <w:widowControl w:val="0"/>
                    <w:ind w:firstLine="567"/>
                    <w:jc w:val="both"/>
                    <w:rPr>
                      <w:color w:val="000000"/>
                    </w:rPr>
                  </w:pPr>
                  <w:sdt>
                    <w:sdtPr>
                      <w:alias w:val="Numeris"/>
                      <w:tag w:val="nr_35e181694e0b42dea600040c29c977d6"/>
                      <w:lock w:val="sdtLocked"/>
                      <w:richText/>
                    </w:sdtPr>
                    <w:sdtContent>
                      <w:r>
                        <w:rPr>
                          <w:color w:val="000000"/>
                        </w:rPr>
                        <w:t>24</w:t>
                      </w:r>
                    </w:sdtContent>
                  </w:sdt>
                  <w:r>
                    <w:rPr>
                      <w:color w:val="000000"/>
                    </w:rPr>
                    <w:t>. Pedagoginė praktika yra vertinama aukštosios mokyklos nustatyta tvarka.</w:t>
                  </w:r>
                </w:p>
              </w:sdtContent>
            </w:sdt>
            <w:sdt>
              <w:sdtPr>
                <w:alias w:val="25 p."/>
                <w:tag w:val="part_0990c29b7eec4c45b7d319229bb058a0"/>
                <w:lock w:val="sdtLocked"/>
                <w:richText/>
              </w:sdtPr>
              <w:sdtContent>
                <w:p>
                  <w:pPr>
                    <w:widowControl w:val="0"/>
                    <w:ind w:firstLine="567"/>
                    <w:jc w:val="both"/>
                  </w:pPr>
                  <w:sdt>
                    <w:sdtPr>
                      <w:alias w:val="Numeris"/>
                      <w:tag w:val="nr_0990c29b7eec4c45b7d319229bb058a0"/>
                      <w:lock w:val="sdtLocked"/>
                      <w:richText/>
                    </w:sdtPr>
                    <w:sdtContent>
                      <w:r>
                        <w:rPr>
                          <w:color w:val="000000"/>
                        </w:rPr>
                        <w:t>25</w:t>
                      </w:r>
                    </w:sdtContent>
                  </w:sdt>
                  <w:r>
                    <w:rPr>
                      <w:color w:val="000000"/>
                    </w:rPr>
                    <w:t xml:space="preserve">. Pedagoginę praktiką atliekančio studento teisės ir pareigos </w:t>
                  </w:r>
                  <w:r>
                    <w:t>apibrėžiamos trišalėje praktinio mokymo sutartyje.</w:t>
                  </w:r>
                </w:p>
              </w:sdtContent>
            </w:sdt>
            <w:sdt>
              <w:sdtPr>
                <w:alias w:val="26 p."/>
                <w:tag w:val="part_34b85acdbf174c1886dba3b1c42e5453"/>
                <w:lock w:val="sdtLocked"/>
                <w:richText/>
              </w:sdtPr>
              <w:sdtContent>
                <w:p>
                  <w:pPr>
                    <w:ind w:firstLine="567"/>
                    <w:jc w:val="both"/>
                  </w:pPr>
                  <w:sdt>
                    <w:sdtPr>
                      <w:alias w:val="Numeris"/>
                      <w:tag w:val="nr_34b85acdbf174c1886dba3b1c42e5453"/>
                      <w:lock w:val="sdtLocked"/>
                      <w:richText/>
                    </w:sdtPr>
                    <w:sdtContent>
                      <w:r>
                        <w:t>26</w:t>
                      </w:r>
                    </w:sdtContent>
                  </w:sdt>
                  <w:r>
                    <w:t>. Į pedagogikos studijų krypties studijų programas turi būti integruotas (o į pedagogikos profesines studijas rekomenduojama integruoti) akademinio judumo laikas arba suteikiamos kitos tarptautiškumo galimybės (tarptautiniai renginiai Lietuvoje, trumpalaikės stažuotės, vasaros stovyklos, tarptautinės praktikos, ERASMUS mainai, tarptautinis studijų modulis ir kt.), kurių bendra apimtis 2 mėnesiai, arba pedagoginių studijų programa vykdoma kaip jungtinė kartu su užsienio aukštąja mokykla.</w:t>
                  </w:r>
                </w:p>
              </w:sdtContent>
            </w:sdt>
            <w:sdt>
              <w:sdtPr>
                <w:alias w:val="27 p."/>
                <w:tag w:val="part_e11d4ed9be0542c29baa1fbc379d4b62"/>
                <w:lock w:val="sdtLocked"/>
                <w:richText/>
              </w:sdtPr>
              <w:sdtContent>
                <w:p>
                  <w:pPr>
                    <w:ind w:firstLine="567"/>
                    <w:jc w:val="both"/>
                  </w:pPr>
                  <w:sdt>
                    <w:sdtPr>
                      <w:alias w:val="Numeris"/>
                      <w:tag w:val="nr_e11d4ed9be0542c29baa1fbc379d4b62"/>
                      <w:lock w:val="sdtLocked"/>
                      <w:richText/>
                    </w:sdtPr>
                    <w:sdtContent>
                      <w:r>
                        <w:t>27</w:t>
                      </w:r>
                    </w:sdtContent>
                  </w:sdt>
                  <w:r>
                    <w:t>. Pedagogikos studijų krypties studijų programos, pedagogikos profesinės studijos baigiamos baigiamuoju darbu, kurio reikalavimus nustato aukštoji mokykla.</w:t>
                  </w:r>
                </w:p>
              </w:sdtContent>
            </w:sdt>
            <w:sdt>
              <w:sdtPr>
                <w:alias w:val="28 p."/>
                <w:tag w:val="part_5e0880e292b1427b8b32e8baa1519b3d"/>
                <w:lock w:val="sdtLocked"/>
                <w:richText/>
              </w:sdtPr>
              <w:sdtContent>
                <w:p>
                  <w:pPr>
                    <w:ind w:firstLine="567"/>
                    <w:jc w:val="both"/>
                    <w:rPr>
                      <w:color w:val="000000"/>
                    </w:rPr>
                  </w:pPr>
                  <w:sdt>
                    <w:sdtPr>
                      <w:alias w:val="Numeris"/>
                      <w:tag w:val="nr_5e0880e292b1427b8b32e8baa1519b3d"/>
                      <w:lock w:val="sdtLocked"/>
                      <w:richText/>
                    </w:sdtPr>
                    <w:sdtContent>
                      <w:r>
                        <w:t>28</w:t>
                      </w:r>
                    </w:sdtContent>
                  </w:sdt>
                  <w:r>
                    <w:t xml:space="preserve">. Gali būti vykdomos jungtinės pedagogikos studijų krypties studijų programos kartu su kitomis aukštosiomis mokyklomis Lietuvoje ir užsienyje. Jungtinės pedagogikos studijų krypties studijų programos turi atitikti teisės aktų nustatytus reikalavimus ir atliepti šiuolaikinius didaktikos, įtraukiojo ugdymo principus, turi būti grindžiamos naujausiais </w:t>
                  </w:r>
                  <w:r>
                    <w:rPr>
                      <w:color w:val="000000"/>
                    </w:rPr>
                    <w:t xml:space="preserve">edukologijos mokslo tyrimais. </w:t>
                  </w:r>
                </w:p>
              </w:sdtContent>
            </w:sdt>
            <w:sdt>
              <w:sdtPr>
                <w:alias w:val="29 p."/>
                <w:tag w:val="part_d500af5485a442c7a45ee0359a343c50"/>
                <w:lock w:val="sdtLocked"/>
                <w:richText/>
              </w:sdtPr>
              <w:sdtContent>
                <w:p>
                  <w:pPr>
                    <w:ind w:firstLine="567"/>
                    <w:jc w:val="both"/>
                  </w:pPr>
                  <w:sdt>
                    <w:sdtPr>
                      <w:alias w:val="Numeris"/>
                      <w:tag w:val="nr_d500af5485a442c7a45ee0359a343c50"/>
                      <w:lock w:val="sdtLocked"/>
                      <w:richText/>
                    </w:sdtPr>
                    <w:sdtContent>
                      <w:r>
                        <w:t>29</w:t>
                      </w:r>
                    </w:sdtContent>
                  </w:sdt>
                  <w:r>
                    <w:t>. Vykdant pedagogikos studijų krypties studijų programas, pedagogikos profesines studijas, bendradarbiaujama su švietimo įstaigomis, kurios įgyvendina pedagogų profesiniam tobulėjimui skirtas veiklas, atlieka taikomojo pobūdžio tyrimus, išbando ir pagrindžia naujas metodikas, didaktikas, profesinio tobulėjimo programų veiksmingumą.</w:t>
                  </w:r>
                </w:p>
              </w:sdtContent>
            </w:sdt>
            <w:sdt>
              <w:sdtPr>
                <w:alias w:val="30 p."/>
                <w:tag w:val="part_515baa0f948b4fc48bc58c2dbd3b87d0"/>
                <w:lock w:val="sdtLocked"/>
                <w:richText/>
              </w:sdtPr>
              <w:sdtContent>
                <w:p>
                  <w:pPr>
                    <w:ind w:firstLine="567"/>
                    <w:jc w:val="both"/>
                    <w:rPr>
                      <w:color w:val="000000"/>
                    </w:rPr>
                  </w:pPr>
                  <w:sdt>
                    <w:sdtPr>
                      <w:alias w:val="Numeris"/>
                      <w:tag w:val="nr_515baa0f948b4fc48bc58c2dbd3b87d0"/>
                      <w:lock w:val="sdtLocked"/>
                      <w:richText/>
                    </w:sdtPr>
                    <w:sdtContent>
                      <w:r>
                        <w:rPr>
                          <w:color w:val="000000"/>
                        </w:rPr>
                        <w:t>30</w:t>
                      </w:r>
                    </w:sdtContent>
                  </w:sdt>
                  <w:r>
                    <w:rPr>
                      <w:color w:val="000000"/>
                    </w:rPr>
                    <w:t xml:space="preserve">. </w:t>
                  </w:r>
                  <w:r>
                    <w:t xml:space="preserve">Vykdant pedagogikos studijų krypties studijų programas, pedagogikos profesines studijas, bendradarbiaujama su kitomis aukštosiomis mokyklomis, nevyriausybinėmis organizacijomis, kitomis švietimo struktūromis (pvz., akredituotomis kvalifikacijos tobulinimo įstaigomis, STEAM centrais ir kt.), darniai naudojant edukologijos </w:t>
                  </w:r>
                  <w:r>
                    <w:rPr>
                      <w:color w:val="000000"/>
                    </w:rPr>
                    <w:t xml:space="preserve">mokslo infrastruktūrą ir žmogiškuosius išteklius, leidžiančius užtikrinti ugdymo mokslų ir susijusių mokslo krypčių plėtrą bei aukščiausią studijų kokybę ir tarptautinį konkurencingumą. </w:t>
                  </w:r>
                </w:p>
              </w:sdtContent>
            </w:sdt>
            <w:sdt>
              <w:sdtPr>
                <w:alias w:val="31 p."/>
                <w:tag w:val="part_267c546059c54089933a78383026e47e"/>
                <w:lock w:val="sdtLocked"/>
                <w:richText/>
              </w:sdtPr>
              <w:sdtContent>
                <w:p>
                  <w:pPr>
                    <w:ind w:firstLine="567"/>
                    <w:jc w:val="both"/>
                    <w:rPr>
                      <w:color w:val="000000"/>
                    </w:rPr>
                  </w:pPr>
                  <w:sdt>
                    <w:sdtPr>
                      <w:alias w:val="Numeris"/>
                      <w:tag w:val="nr_267c546059c54089933a78383026e47e"/>
                      <w:lock w:val="sdtLocked"/>
                      <w:richText/>
                    </w:sdtPr>
                    <w:sdtContent>
                      <w:r>
                        <w:rPr>
                          <w:color w:val="000000"/>
                        </w:rPr>
                        <w:t>31</w:t>
                      </w:r>
                    </w:sdtContent>
                  </w:sdt>
                  <w:r>
                    <w:rPr>
                      <w:color w:val="000000"/>
                    </w:rPr>
                    <w:t xml:space="preserve">. Aukštojoje mokykloje, vykdančioje </w:t>
                  </w:r>
                  <w:r>
                    <w:t>pedagogikos studijų krypties studijų programas, pedagogikos profesines studijas</w:t>
                  </w:r>
                  <w:r>
                    <w:rPr>
                      <w:color w:val="000000"/>
                    </w:rPr>
                    <w:t>, t</w:t>
                  </w:r>
                  <w:r>
                    <w:t>uri būti sukurta šiuolaikinė, įtraukties principus atitinkanti materialinė ir praktinė bazė, tinkama vykdyti studijas pagal pedagogines specializacijas ir (ar) mokomuosius dalykus</w:t>
                  </w:r>
                  <w:r>
                    <w:rPr>
                      <w:color w:val="000000"/>
                    </w:rPr>
                    <w:t>.</w:t>
                  </w:r>
                </w:p>
              </w:sdtContent>
            </w:sdt>
            <w:sdt>
              <w:sdtPr>
                <w:alias w:val="32 p."/>
                <w:tag w:val="part_2b6b66477b704b28bc799e24745957d3"/>
                <w:lock w:val="sdtLocked"/>
                <w:richText/>
              </w:sdtPr>
              <w:sdtContent>
                <w:p>
                  <w:pPr>
                    <w:spacing w:line="276" w:lineRule="auto"/>
                    <w:ind w:firstLine="567"/>
                    <w:jc w:val="both"/>
                    <w:rPr>
                      <w:color w:val="000000"/>
                    </w:rPr>
                  </w:pPr>
                  <w:sdt>
                    <w:sdtPr>
                      <w:alias w:val="Numeris"/>
                      <w:tag w:val="nr_2b6b66477b704b28bc799e24745957d3"/>
                      <w:lock w:val="sdtLocked"/>
                      <w:richText/>
                    </w:sdtPr>
                    <w:sdtContent>
                      <w:r>
                        <w:rPr>
                          <w:lang w:eastAsia="lt-LT"/>
                        </w:rPr>
                        <w:t>32</w:t>
                      </w:r>
                    </w:sdtContent>
                  </w:sdt>
                  <w:r>
                    <w:rPr>
                      <w:lang w:eastAsia="lt-LT"/>
                    </w:rPr>
                    <w:t xml:space="preserve">. </w:t>
                  </w:r>
                  <w:r>
                    <w:rPr>
                      <w:color w:val="000000"/>
                      <w:shd w:val="clear" w:color="auto" w:fill="FFFFFF"/>
                    </w:rPr>
                    <w:t xml:space="preserve">Ketinamai vykdyti studijų programai, teikiančiai pedagogo profesinę kvalifikaciją </w:t>
                  </w:r>
                  <w:r>
                    <w:rPr>
                      <w:shd w:val="clear" w:color="auto" w:fill="FFFFFF"/>
                    </w:rPr>
                    <w:t xml:space="preserve">(išskyrus Reglamento 33 punkte nurodytas studijų programas), </w:t>
                  </w:r>
                  <w:r>
                    <w:rPr>
                      <w:color w:val="000000"/>
                      <w:shd w:val="clear" w:color="auto" w:fill="FFFFFF"/>
                    </w:rPr>
                    <w:t>pedagogikos profesinių studijų programai turi pritarti švietimo, mokslo ir sporto ministras, įvertinęs Pedagogo profesinės kvalifikacijos suteikimo komisijos, kurios sudėtį ir darbo reglamentą tvirtina švietimo, mokslo ir sporto ministras, rekomendaciją</w:t>
                  </w:r>
                  <w:r>
                    <w:rPr>
                      <w:shd w:val="clear" w:color="auto" w:fill="FFFFFF"/>
                    </w:rPr>
                    <w:t>. Pedagogo profesinės kvalifikacijos suteikimo komisijai pritarus ketinamai vykdyti studijų programai, programa turi būti įvertinta ir akredituota Studijų išorinio vertinimo ir akreditavimo tvarkos aprašo, patvirtinto Lietuvos Respublikos švietimo, mokslo ir sporto ministro 2019 m. liepos 17 d. įsakymu Nr. V-835 „Dėl Studijų išorinio vertinimo ir akreditavimo tvarkos aprašo, vertinamųjų sričių ir rodiklių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fc1f12b0011f08fdabd4950271e2c">
                    <w:r w:rsidRPr="00532B9F">
                      <w:rPr>
                        <w:rFonts w:ascii="Times New Roman" w:eastAsia="MS Mincho" w:hAnsi="Times New Roman"/>
                        <w:sz w:val="20"/>
                        <w:i/>
                        <w:iCs/>
                        <w:color w:val="0000FF" w:themeColor="hyperlink"/>
                        <w:u w:val="single"/>
                      </w:rPr>
                      <w:t>V-499</w:t>
                    </w:r>
                  </w:fldSimple>
                  <w:r>
                    <w:rPr>
                      <w:rFonts w:ascii="Times New Roman" w:eastAsia="MS Mincho" w:hAnsi="Times New Roman"/>
                      <w:sz w:val="20"/>
                      <w:i/>
                      <w:iCs/>
                    </w:rPr>
                    <w:t>,
2025-05-07,
paskelbta TAR 2025-05-07, i. k. 2025-08178            </w:t>
                  </w:r>
                </w:p>
                <w:p/>
              </w:sdtContent>
            </w:sdt>
            <w:sdt>
              <w:sdtPr>
                <w:alias w:val="33 p."/>
                <w:tag w:val="part_47f77a203ef149f1b1cd92ff66bdb105"/>
                <w:lock w:val="sdtLocked"/>
                <w:richText/>
              </w:sdtPr>
              <w:sdtContent>
                <w:p>
                  <w:pPr>
                    <w:ind w:firstLine="567"/>
                    <w:jc w:val="both"/>
                    <w:rPr>
                      <w:b/>
                      <w:bCs/>
                    </w:rPr>
                  </w:pPr>
                  <w:sdt>
                    <w:sdtPr>
                      <w:alias w:val="Numeris"/>
                      <w:tag w:val="nr_47f77a203ef149f1b1cd92ff66bdb105"/>
                      <w:lock w:val="sdtLocked"/>
                      <w:richText/>
                    </w:sdtPr>
                    <w:sdtContent>
                      <w:r>
                        <w:rPr>
                          <w:lang w:eastAsia="lt-LT"/>
                        </w:rPr>
                        <w:t>33</w:t>
                      </w:r>
                    </w:sdtContent>
                  </w:sdt>
                  <w:r>
                    <w:rPr>
                      <w:lang w:eastAsia="lt-LT"/>
                    </w:rPr>
                    <w:t>.</w:t>
                  </w:r>
                  <w:r>
                    <w:rPr>
                      <w:shd w:val="clear" w:color="auto" w:fill="FFFFFF"/>
                    </w:rPr>
                    <w:t xml:space="preserve"> Aukštoji mokykla, ketinanti vykdyti 120 studijų kreditų pedagogikos profesinių studijų programą, kurią sudaro jau vykdomos 60 studijų kreditų pedagogikos profesinių studijų programos pedagogikos modulis ir 60 studijų kreditų mokomojo dalyko modulis (-iai), kuris (-ie) sutampa su aukštosios mokyklos vykdoma (-omomis) akredituota (-omis) studijų kryptimi (-imis),</w:t>
                  </w:r>
                  <w:r>
                    <w:t xml:space="preserve"> vykdoma akredituota pedagogikos studijų krypties studijų programa ar akredituotos pedagogikos studijų krypties studijų programos mokomojo dalyko moduliais</w:t>
                  </w:r>
                  <w:r>
                    <w:rPr>
                      <w:shd w:val="clear" w:color="auto" w:fill="FFFFFF"/>
                    </w:rPr>
                    <w:t>, gali kreiptis į Studijų kokybės vertinimo centrą dėl studijų programos įregistravimo neatliekant ketinamos vykdyti studijų programos išorinio vertinimo. Pateikiamoje 120 studijų kreditų pedagogikos profesinių studijų programoje turi būti išvardinti visi mokomųjų dalykų moduliai, kuriuos aukštoji mokykla gali siūlyti vadovaudamasi Reglamento 11 punktu. Studijų kokybės vertinimo centras apie pateiktą registruoti studijų programą informuoja Lietuvos Respublikos švietimo, mokslo ir sporto ministeriją.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fc1f12b0011f08fdabd4950271e2c">
                    <w:r w:rsidRPr="00532B9F">
                      <w:rPr>
                        <w:rFonts w:ascii="Times New Roman" w:eastAsia="MS Mincho" w:hAnsi="Times New Roman"/>
                        <w:sz w:val="20"/>
                        <w:i/>
                        <w:iCs/>
                        <w:color w:val="0000FF" w:themeColor="hyperlink"/>
                        <w:u w:val="single"/>
                      </w:rPr>
                      <w:t>V-499</w:t>
                    </w:r>
                  </w:fldSimple>
                  <w:r>
                    <w:rPr>
                      <w:rFonts w:ascii="Times New Roman" w:eastAsia="MS Mincho" w:hAnsi="Times New Roman"/>
                      <w:sz w:val="20"/>
                      <w:i/>
                      <w:iCs/>
                    </w:rPr>
                    <w:t>,
2025-05-07,
paskelbta TAR 2025-05-07, i. k. 2025-08178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9a469641ef11f0b070ee7f1ceefc75">
                    <w:r w:rsidRPr="00532B9F">
                      <w:rPr>
                        <w:rFonts w:ascii="Times New Roman" w:eastAsia="MS Mincho" w:hAnsi="Times New Roman"/>
                        <w:sz w:val="20"/>
                        <w:i/>
                        <w:iCs/>
                        <w:color w:val="0000FF" w:themeColor="hyperlink"/>
                        <w:u w:val="single"/>
                      </w:rPr>
                      <w:t>V-621</w:t>
                    </w:r>
                  </w:fldSimple>
                  <w:r>
                    <w:rPr>
                      <w:rFonts w:ascii="Times New Roman" w:eastAsia="MS Mincho" w:hAnsi="Times New Roman"/>
                      <w:sz w:val="20"/>
                      <w:i/>
                      <w:iCs/>
                    </w:rPr>
                    <w:t>,
2025-06-05,
paskelbta TAR 2025-06-05, i. k. 2025-10276            </w:t>
                  </w:r>
                </w:p>
                <w:p/>
              </w:sdtContent>
            </w:sdt>
          </w:sdtContent>
        </w:sdt>
        <w:sdt>
          <w:sdtPr>
            <w:alias w:val="skyrius"/>
            <w:tag w:val="part_11ecb13e6cb7490aa7d1e76b3a3d4a86"/>
            <w:lock w:val="sdtLocked"/>
            <w:richText/>
          </w:sdtPr>
          <w:sdtContent>
            <w:p>
              <w:pPr>
                <w:jc w:val="center"/>
                <w:rPr>
                  <w:b/>
                  <w:bCs/>
                </w:rPr>
              </w:pPr>
              <w:sdt>
                <w:sdtPr>
                  <w:alias w:val="Numeris"/>
                  <w:tag w:val="nr_11ecb13e6cb7490aa7d1e76b3a3d4a86"/>
                  <w:lock w:val="sdtLocked"/>
                  <w:richText/>
                </w:sdtPr>
                <w:sdtContent>
                  <w:r>
                    <w:rPr>
                      <w:b/>
                      <w:bCs/>
                    </w:rPr>
                    <w:t>V</w:t>
                  </w:r>
                </w:sdtContent>
              </w:sdt>
              <w:r>
                <w:rPr>
                  <w:b/>
                  <w:bCs/>
                </w:rPr>
                <w:t xml:space="preserve"> SKYRIUS</w:t>
              </w:r>
            </w:p>
            <w:p>
              <w:pPr>
                <w:jc w:val="center"/>
                <w:rPr>
                  <w:b/>
                  <w:bCs/>
                </w:rPr>
              </w:pPr>
              <w:sdt>
                <w:sdtPr>
                  <w:alias w:val="Pavadinimas"/>
                  <w:tag w:val="title_11ecb13e6cb7490aa7d1e76b3a3d4a86"/>
                  <w:lock w:val="sdtLocked"/>
                  <w:richText/>
                </w:sdtPr>
                <w:sdtContent>
                  <w:r>
                    <w:rPr>
                      <w:b/>
                      <w:bCs/>
                    </w:rPr>
                    <w:t>BAIGIAMOSIOS NUOSTATOS</w:t>
                  </w:r>
                </w:sdtContent>
              </w:sdt>
            </w:p>
            <w:p>
              <w:pPr>
                <w:ind w:firstLine="567"/>
                <w:jc w:val="center"/>
                <w:rPr>
                  <w:b/>
                  <w:bCs/>
                </w:rPr>
              </w:pPr>
            </w:p>
            <w:sdt>
              <w:sdtPr>
                <w:alias w:val="34 p."/>
                <w:tag w:val="part_1be2b0bcf3ea4c2ebacff22e96720e39"/>
                <w:lock w:val="sdtLocked"/>
                <w:richText/>
              </w:sdtPr>
              <w:sdtContent>
                <w:p>
                  <w:pPr>
                    <w:ind w:firstLine="567"/>
                    <w:jc w:val="both"/>
                  </w:pPr>
                  <w:sdt>
                    <w:sdtPr>
                      <w:alias w:val="Numeris"/>
                      <w:tag w:val="nr_1be2b0bcf3ea4c2ebacff22e96720e39"/>
                      <w:lock w:val="sdtLocked"/>
                      <w:richText/>
                    </w:sdtPr>
                    <w:sdtContent>
                      <w:r>
                        <w:t>34</w:t>
                      </w:r>
                    </w:sdtContent>
                  </w:sdt>
                  <w:r>
                    <w:t xml:space="preserve">. Priimant asmenis į pedagogikos profesinių studijų programas, kandidatai </w:t>
                  </w:r>
                  <w:r>
                    <w:rPr>
                      <w:color w:val="242424"/>
                      <w:shd w:val="clear" w:color="auto" w:fill="FFFFFF"/>
                    </w:rPr>
                    <w:t xml:space="preserve">atrenkami pagal aukštosios mokyklos taisyklėse nustatytus reikalavimus, jiems privalomas motyvacijos vertinimas. Priimant asmenis į pirmosios pakopos </w:t>
                  </w:r>
                  <w:r>
                    <w:t>pedagogikos studijų krypties studijų</w:t>
                  </w:r>
                  <w:r>
                    <w:rPr>
                      <w:color w:val="242424"/>
                      <w:shd w:val="clear" w:color="auto" w:fill="FFFFFF"/>
                    </w:rPr>
                    <w:t xml:space="preserve"> programas, asmenys atrenkami pagal akademinius pasiekimus. Taip pat šiems asmenims gali būti taikomas motyvacijos vertinimas, kuris vykdomas aukštosios mokyklos nustatyta tvarka.</w:t>
                  </w:r>
                </w:p>
              </w:sdtContent>
            </w:sdt>
            <w:sdt>
              <w:sdtPr>
                <w:alias w:val="35 p."/>
                <w:tag w:val="part_cc093785efbf4aedaa0203effee03ecf"/>
                <w:lock w:val="sdtLocked"/>
                <w:richText/>
              </w:sdtPr>
              <w:sdtContent>
                <w:p>
                  <w:pPr>
                    <w:ind w:firstLine="567"/>
                    <w:jc w:val="both"/>
                  </w:pPr>
                  <w:sdt>
                    <w:sdtPr>
                      <w:alias w:val="Numeris"/>
                      <w:tag w:val="nr_cc093785efbf4aedaa0203effee03ecf"/>
                      <w:lock w:val="sdtLocked"/>
                      <w:richText/>
                    </w:sdtPr>
                    <w:sdtContent>
                      <w:r>
                        <w:rPr>
                          <w:color w:val="242424"/>
                          <w:shd w:val="clear" w:color="auto" w:fill="FFFFFF"/>
                        </w:rPr>
                        <w:t>35</w:t>
                      </w:r>
                    </w:sdtContent>
                  </w:sdt>
                  <w:r>
                    <w:rPr>
                      <w:color w:val="242424"/>
                      <w:shd w:val="clear" w:color="auto" w:fill="FFFFFF"/>
                    </w:rPr>
                    <w:t xml:space="preserve">. </w:t>
                  </w:r>
                  <w:r>
                    <w:t>Aukštoji mokykla pedagogikos profesinių studijų programos mokomojo dalyko modulyje (60 studijų kreditų), vadovaudamasi Mokslo ir studijų įstatymu ir jį įgyvendinančiais teisės aktais bei aukštųjų mokyklų nustatyta kompetencijų pripažinimo tvarka, gali įvertinti ir pripažinti neformaliuoju ir savišvietos būdu įgytas kompetencijas bei sudaryti asmeniui individualų studijų planą trūkstamiems mokomojo dalyko moduliams.</w:t>
                  </w:r>
                </w:p>
              </w:sdtContent>
            </w:sdt>
            <w:sdt>
              <w:sdtPr>
                <w:alias w:val="36 p."/>
                <w:tag w:val="part_10aa0e343d294164ba7ba01a76a3d5e4"/>
                <w:lock w:val="sdtLocked"/>
                <w:richText/>
              </w:sdtPr>
              <w:sdtContent>
                <w:p>
                  <w:pPr>
                    <w:ind w:firstLine="567"/>
                    <w:jc w:val="both"/>
                  </w:pPr>
                  <w:sdt>
                    <w:sdtPr>
                      <w:alias w:val="Numeris"/>
                      <w:tag w:val="nr_10aa0e343d294164ba7ba01a76a3d5e4"/>
                      <w:lock w:val="sdtLocked"/>
                      <w:richText/>
                    </w:sdtPr>
                    <w:sdtContent>
                      <w:r>
                        <w:t>36</w:t>
                      </w:r>
                    </w:sdtContent>
                  </w:sdt>
                  <w:r>
                    <w:t>. Centrai ir kitos pedagogus rengiančios aukštosios mokyklos vykdo pedagogų rengimo, absolventų įsidarbinamumo tyrimus ir tenkina kitus nacionalinius ir regioninius pedagogų rengimo ir kompetencijų tobulinimo poreikius.</w:t>
                  </w:r>
                </w:p>
                <w:p/>
              </w:sdtContent>
            </w:sdt>
          </w:sdtContent>
        </w:sdt>
        <w:sdt>
          <w:sdtPr>
            <w:alias w:val="pabaiga"/>
            <w:tag w:val="part_e0bf18c08dd44ccc89e62895a0b06364"/>
            <w:lock w:val="sdtLocked"/>
            <w:richText/>
          </w:sdtPr>
          <w:sdtContent>
            <w:p>
              <w:pPr>
                <w:jc w:val="center"/>
              </w:pPr>
              <w:r>
                <w:rPr>
                  <w:szCs w:val="24"/>
                </w:rPr>
                <w:t>_______________</w:t>
              </w:r>
            </w:p>
          </w:sdtContent>
        </w:sdt>
      </w:sdtContent>
    </w:sdt>
    <w:sdt>
      <w:sdtPr>
        <w:alias w:val="pr."/>
        <w:tag w:val="part_f5df031bd1294a10879d8b348ef23b88"/>
        <w:lock w:val="sdtLocked"/>
        <w:richText/>
      </w:sdtPr>
      <w:sdtContent>
        <w:p>
          <w:pPr>
            <w:ind w:left="567" w:firstLine="5812"/>
            <w:sectPr>
              <w:headerReference w:type="even" r:id="rId15"/>
              <w:headerReference w:type="default" r:id="rId16"/>
              <w:footerReference w:type="even" r:id="rId17"/>
              <w:footerReference w:type="default" r:id="rId18"/>
              <w:headerReference w:type="first" r:id="rId19"/>
              <w:footerReference w:type="first" r:id="rId20"/>
              <w:pgSz w:w="11906" w:h="16838"/>
              <w:pgMar w:top="709" w:right="567" w:bottom="1418" w:left="1701" w:header="567" w:footer="567" w:gutter="0"/>
              <w:cols w:space="1296"/>
              <w:titlePg/>
              <w:docGrid w:linePitch="360"/>
            </w:sectPr>
          </w:pPr>
        </w:p>
        <w:p>
          <w:pPr>
            <w:ind w:firstLine="4593"/>
            <w:rPr>
              <w:color w:val="000000"/>
              <w:szCs w:val="24"/>
              <w:lang w:eastAsia="lt-LT"/>
            </w:rPr>
          </w:pPr>
          <w:r>
            <w:rPr>
              <w:color w:val="000000"/>
              <w:szCs w:val="24"/>
              <w:lang w:eastAsia="lt-LT"/>
            </w:rPr>
            <w:t>Pedagogų rengimo reglamento</w:t>
          </w:r>
        </w:p>
        <w:p>
          <w:pPr>
            <w:ind w:firstLine="4593"/>
            <w:rPr>
              <w:color w:val="000000"/>
              <w:lang w:eastAsia="lt-LT"/>
            </w:rPr>
          </w:pPr>
          <w:r>
            <w:rPr>
              <w:color w:val="000000"/>
              <w:lang w:eastAsia="lt-LT"/>
            </w:rPr>
            <w:t>priedas</w:t>
          </w:r>
        </w:p>
        <w:p>
          <w:pPr>
            <w:jc w:val="right"/>
          </w:pPr>
        </w:p>
        <w:p>
          <w:pPr>
            <w:jc w:val="center"/>
            <w:rPr>
              <w:b/>
              <w:bCs/>
            </w:rPr>
          </w:pPr>
          <w:sdt>
            <w:sdtPr>
              <w:alias w:val="Pavadinimas"/>
              <w:tag w:val="title_f5df031bd1294a10879d8b348ef23b88"/>
              <w:lock w:val="sdtLocked"/>
              <w:richText/>
            </w:sdtPr>
            <w:sdtContent>
              <w:r>
                <w:rPr>
                  <w:b/>
                  <w:bCs/>
                </w:rPr>
                <w:t>(Pavyzdinė aukštosios (-ųjų) mokyklos (-ų), siekiančios (-ių) tapti pedagogų rengimo centru arba pratęsti pedagogų rengimo centro statusą, paraiškos forma)</w:t>
              </w:r>
            </w:sdtContent>
          </w:sdt>
        </w:p>
        <w:p/>
        <w:p>
          <w:pPr>
            <w:jc w:val="center"/>
          </w:pPr>
          <w:r>
            <w:t>___________________________________________</w:t>
          </w:r>
        </w:p>
        <w:p>
          <w:pPr>
            <w:jc w:val="center"/>
            <w:rPr>
              <w:sz w:val="22"/>
            </w:rPr>
          </w:pPr>
          <w:r>
            <w:rPr>
              <w:sz w:val="22"/>
            </w:rPr>
            <w:t>(institucijos (-ų) pavadinimas (-ai))</w:t>
          </w:r>
        </w:p>
        <w:p/>
        <w:p/>
        <w:p>
          <w:pPr>
            <w:jc w:val="center"/>
            <w:rPr>
              <w:b/>
              <w:bCs/>
            </w:rPr>
          </w:pPr>
          <w:r>
            <w:rPr>
              <w:b/>
              <w:bCs/>
            </w:rPr>
            <w:t>AUKŠTOSIOS (-ŲJŲ) MOKYKLOS (-Ų), SIEKIANČIOS (-IŲ) TAPTI PEDAGOGŲ RENGIMO CENTRU ARBA PRATĘSTI PEDAGOGŲ RENGIMO CENTRO STATUSĄ, PARAIŠKA</w:t>
          </w:r>
        </w:p>
        <w:p>
          <w:pPr>
            <w:jc w:val="center"/>
            <w:rPr>
              <w:b/>
              <w:bCs/>
            </w:rPr>
          </w:pPr>
        </w:p>
        <w:p>
          <w:pPr>
            <w:jc w:val="center"/>
          </w:pPr>
          <w:r>
            <w:t>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p>
          <w:pPr>
            <w:jc w:val="both"/>
          </w:pPr>
          <w:r>
            <w:t>Prašome ______________________________________________________ suteikti / pratęsti</w:t>
          </w:r>
        </w:p>
        <w:p>
          <w:pPr>
            <w:ind w:firstLine="3402"/>
            <w:rPr>
              <w:sz w:val="22"/>
              <w:szCs w:val="22"/>
            </w:rPr>
          </w:pPr>
          <w:r>
            <w:rPr>
              <w:sz w:val="22"/>
              <w:szCs w:val="22"/>
            </w:rPr>
            <w:t>(institucijos (-ų) pavadinimas (-ai))</w:t>
          </w:r>
        </w:p>
        <w:p>
          <w:r>
            <w:t>pedagogų rengimo centro (toliau – Centras) statusą remiantis lentelėje nurodytais kriterijais:</w:t>
          </w:r>
        </w:p>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firstRow="1" w:lastRow="0" w:firstColumn="1" w:lastColumn="0" w:noHBand="0" w:noVBand="1"/>
          </w:tblPr>
          <w:tblGrid>
            <w:gridCol w:w="441"/>
            <w:gridCol w:w="3765"/>
            <w:gridCol w:w="5422"/>
          </w:tblGrid>
          <w:tr>
            <w:trPr>
              <w:cantSplit/>
              <w:trHeight w:val="875"/>
            </w:trPr>
            <w:tc>
              <w:tcPr>
                <w:tcW w:w="229" w:type="pct"/>
                <w:hideMark/>
              </w:tcPr>
              <w:p>
                <w:pPr>
                  <w:jc w:val="center"/>
                  <w:rPr>
                    <w:sz w:val="22"/>
                  </w:rPr>
                </w:pPr>
                <w:r>
                  <w:rPr>
                    <w:sz w:val="22"/>
                  </w:rPr>
                  <w:t xml:space="preserve">Eil. Nr. </w:t>
                </w:r>
              </w:p>
            </w:tc>
            <w:tc>
              <w:tcPr>
                <w:tcW w:w="1955" w:type="pct"/>
                <w:hideMark/>
              </w:tcPr>
              <w:p>
                <w:pPr>
                  <w:jc w:val="center"/>
                  <w:rPr>
                    <w:szCs w:val="24"/>
                  </w:rPr>
                </w:pPr>
                <w:r>
                  <w:rPr>
                    <w:color w:val="000000"/>
                    <w:szCs w:val="24"/>
                    <w:lang w:eastAsia="lt-LT"/>
                  </w:rPr>
                  <w:t>Pedagogų rengimo</w:t>
                </w:r>
                <w:r>
                  <w:rPr>
                    <w:szCs w:val="24"/>
                  </w:rPr>
                  <w:t xml:space="preserve"> reglamente Centrui nurodyti kriterijai</w:t>
                </w:r>
              </w:p>
            </w:tc>
            <w:tc>
              <w:tcPr>
                <w:tcW w:w="2816" w:type="pct"/>
              </w:tcPr>
              <w:p>
                <w:pPr>
                  <w:jc w:val="center"/>
                  <w:rPr>
                    <w:szCs w:val="24"/>
                  </w:rPr>
                </w:pPr>
                <w:r>
                  <w:rPr>
                    <w:szCs w:val="24"/>
                  </w:rPr>
                  <w:t xml:space="preserve">Nurodoma informacija apie kriterijų </w:t>
                </w:r>
              </w:p>
              <w:p>
                <w:pPr>
                  <w:jc w:val="center"/>
                  <w:rPr>
                    <w:sz w:val="22"/>
                  </w:rPr>
                </w:pPr>
                <w:r>
                  <w:rPr>
                    <w:szCs w:val="24"/>
                  </w:rPr>
                  <w:t>(pateikiama nuoroda į interneto prieigą)</w:t>
                </w:r>
              </w:p>
            </w:tc>
          </w:tr>
          <w:tr>
            <w:trPr>
              <w:cantSplit/>
              <w:trHeight w:val="23"/>
            </w:trPr>
            <w:tc>
              <w:tcPr>
                <w:tcW w:w="229" w:type="pct"/>
                <w:hideMark/>
              </w:tcPr>
              <w:p>
                <w:pPr>
                  <w:jc w:val="center"/>
                  <w:rPr>
                    <w:sz w:val="22"/>
                  </w:rPr>
                </w:pPr>
                <w:r>
                  <w:rPr>
                    <w:sz w:val="22"/>
                  </w:rPr>
                  <w:t>1</w:t>
                </w:r>
              </w:p>
            </w:tc>
            <w:tc>
              <w:tcPr>
                <w:tcW w:w="1955" w:type="pct"/>
                <w:hideMark/>
              </w:tcPr>
              <w:p>
                <w:pPr>
                  <w:jc w:val="center"/>
                  <w:rPr>
                    <w:sz w:val="22"/>
                  </w:rPr>
                </w:pPr>
                <w:r>
                  <w:rPr>
                    <w:sz w:val="22"/>
                  </w:rPr>
                  <w:t>2</w:t>
                </w:r>
              </w:p>
            </w:tc>
            <w:tc>
              <w:tcPr>
                <w:tcW w:w="2816" w:type="pct"/>
              </w:tcPr>
              <w:p>
                <w:pPr>
                  <w:jc w:val="center"/>
                  <w:rPr>
                    <w:sz w:val="22"/>
                  </w:rPr>
                </w:pPr>
                <w:r>
                  <w:rPr>
                    <w:sz w:val="22"/>
                  </w:rPr>
                  <w:t>3</w:t>
                </w:r>
              </w:p>
            </w:tc>
          </w:tr>
          <w:tr>
            <w:trPr>
              <w:cantSplit/>
              <w:trHeight w:val="23"/>
            </w:trPr>
            <w:tc>
              <w:tcPr>
                <w:tcW w:w="229" w:type="pct"/>
              </w:tcPr>
              <w:p>
                <w:pPr>
                  <w:rPr>
                    <w:sz w:val="22"/>
                  </w:rPr>
                </w:pPr>
              </w:p>
            </w:tc>
            <w:tc>
              <w:tcPr>
                <w:tcW w:w="1955" w:type="pct"/>
                <w:tcBorders>
                  <w:top w:val="single" w:sz="6" w:space="0" w:color="auto"/>
                  <w:left w:val="single" w:sz="6" w:space="0" w:color="auto"/>
                  <w:bottom w:val="single" w:sz="6" w:space="0" w:color="auto"/>
                  <w:right w:val="single" w:sz="6" w:space="0" w:color="auto"/>
                </w:tcBorders>
                <w:shd w:val="clear" w:color="auto" w:fill="auto"/>
              </w:tcPr>
              <w:p>
                <w:pPr>
                  <w:rPr>
                    <w:i/>
                    <w:iCs/>
                  </w:rPr>
                </w:pPr>
                <w:r>
                  <w:rPr>
                    <w:i/>
                    <w:iCs/>
                  </w:rPr>
                  <w:t>Nurodomas 12.1 arba 13.1 kriterijus</w:t>
                </w:r>
              </w:p>
              <w:p/>
              <w:p>
                <w:pPr>
                  <w:rPr>
                    <w:sz w:val="22"/>
                  </w:rPr>
                </w:pPr>
              </w:p>
            </w:tc>
            <w:tc>
              <w:tcPr>
                <w:tcW w:w="2816" w:type="pct"/>
              </w:tcPr>
              <w:p>
                <w:pPr>
                  <w:rPr>
                    <w:sz w:val="22"/>
                  </w:rPr>
                </w:pPr>
                <w:r>
                  <w:rPr>
                    <w:i/>
                    <w:iCs/>
                    <w:sz w:val="22"/>
                    <w:szCs w:val="22"/>
                  </w:rPr>
                  <w:t>Aprašyti kriterijų, nurodant (jeigu įmanoma) interneto prieigą prie kriterijų pagrindžiančios informacijos. </w:t>
                </w:r>
                <w:r>
                  <w:rPr>
                    <w:sz w:val="22"/>
                    <w:szCs w:val="22"/>
                  </w:rPr>
                  <w:t> </w:t>
                </w:r>
              </w:p>
            </w:tc>
          </w:tr>
          <w:tr>
            <w:trPr>
              <w:cantSplit/>
              <w:trHeight w:val="23"/>
            </w:trPr>
            <w:tc>
              <w:tcPr>
                <w:tcW w:w="229" w:type="pct"/>
              </w:tcPr>
              <w:p>
                <w:pPr>
                  <w:rPr>
                    <w:sz w:val="22"/>
                  </w:rPr>
                </w:pPr>
              </w:p>
            </w:tc>
            <w:tc>
              <w:tcPr>
                <w:tcW w:w="1955" w:type="pct"/>
                <w:tcBorders>
                  <w:top w:val="single" w:sz="6" w:space="0" w:color="auto"/>
                  <w:left w:val="single" w:sz="6" w:space="0" w:color="auto"/>
                  <w:bottom w:val="single" w:sz="6" w:space="0" w:color="auto"/>
                  <w:right w:val="single" w:sz="6" w:space="0" w:color="auto"/>
                </w:tcBorders>
                <w:shd w:val="clear" w:color="auto" w:fill="auto"/>
              </w:tcPr>
              <w:p>
                <w:pPr>
                  <w:rPr>
                    <w:i/>
                    <w:iCs/>
                  </w:rPr>
                </w:pPr>
                <w:r>
                  <w:rPr>
                    <w:i/>
                    <w:iCs/>
                  </w:rPr>
                  <w:t>Nurodomas 12.2 arba 13.2 kriterijus</w:t>
                </w:r>
              </w:p>
              <w:p>
                <w:pPr>
                  <w:rPr>
                    <w:sz w:val="22"/>
                  </w:rPr>
                </w:pPr>
              </w:p>
            </w:tc>
            <w:tc>
              <w:tcPr>
                <w:tcW w:w="2816" w:type="pct"/>
              </w:tcPr>
              <w:p>
                <w:pPr>
                  <w:rPr>
                    <w:sz w:val="22"/>
                  </w:rPr>
                </w:pPr>
                <w:r>
                  <w:rPr>
                    <w:i/>
                    <w:iCs/>
                    <w:sz w:val="22"/>
                    <w:szCs w:val="22"/>
                  </w:rPr>
                  <w:t>Aprašyti kriterijų, nurodant (jeigu įmanoma) interneto prieigą prie kriterijų pagrindžiančios informacijos.</w:t>
                </w:r>
                <w:r>
                  <w:rPr>
                    <w:sz w:val="22"/>
                    <w:szCs w:val="22"/>
                  </w:rPr>
                  <w:t> </w:t>
                </w:r>
              </w:p>
            </w:tc>
          </w:tr>
          <w:tr>
            <w:trPr>
              <w:cantSplit/>
              <w:trHeight w:val="23"/>
            </w:trPr>
            <w:tc>
              <w:tcPr>
                <w:tcW w:w="229" w:type="pct"/>
              </w:tcPr>
              <w:p>
                <w:pPr>
                  <w:rPr>
                    <w:sz w:val="22"/>
                  </w:rPr>
                </w:pPr>
              </w:p>
            </w:tc>
            <w:tc>
              <w:tcPr>
                <w:tcW w:w="1955" w:type="pct"/>
                <w:tcBorders>
                  <w:top w:val="single" w:sz="6" w:space="0" w:color="auto"/>
                  <w:left w:val="single" w:sz="6" w:space="0" w:color="auto"/>
                  <w:bottom w:val="single" w:sz="6" w:space="0" w:color="auto"/>
                  <w:right w:val="single" w:sz="6" w:space="0" w:color="auto"/>
                </w:tcBorders>
                <w:shd w:val="clear" w:color="auto" w:fill="auto"/>
              </w:tcPr>
              <w:p>
                <w:pPr>
                  <w:rPr>
                    <w:i/>
                    <w:iCs/>
                  </w:rPr>
                </w:pPr>
                <w:r>
                  <w:rPr>
                    <w:i/>
                    <w:iCs/>
                  </w:rPr>
                  <w:t>Nurodomas 12.3 arba 13.3 kriterijus</w:t>
                </w:r>
              </w:p>
              <w:p>
                <w:pPr>
                  <w:rPr>
                    <w:sz w:val="22"/>
                  </w:rPr>
                </w:pPr>
              </w:p>
            </w:tc>
            <w:tc>
              <w:tcPr>
                <w:tcW w:w="2816" w:type="pct"/>
              </w:tcPr>
              <w:p>
                <w:pPr>
                  <w:rPr>
                    <w:sz w:val="22"/>
                  </w:rPr>
                </w:pPr>
                <w:r>
                  <w:rPr>
                    <w:i/>
                    <w:iCs/>
                    <w:sz w:val="22"/>
                    <w:szCs w:val="22"/>
                  </w:rPr>
                  <w:t>Aprašyti kriterijų ir pridėti aukštosios (-ųjų) mokyklos (-ų), kurioje (-iose) (arba greta kurios (-ių)) yra galimybė įgyti pedagogo kvalifikaciją, vykdomų studijų programų sąrašą, nurodant programos valstybinį kodą, studijų kryptį ir pedagogų kvalifikacijos įgijimo būdą pagal Pedagogų rengimo reglamento 6.1–6.5 papunkčius. </w:t>
                </w:r>
                <w:r>
                  <w:rPr>
                    <w:sz w:val="22"/>
                    <w:szCs w:val="22"/>
                  </w:rPr>
                  <w:t> </w:t>
                </w:r>
              </w:p>
            </w:tc>
          </w:tr>
          <w:tr>
            <w:trPr>
              <w:cantSplit/>
              <w:trHeight w:val="23"/>
            </w:trPr>
            <w:tc>
              <w:tcPr>
                <w:tcW w:w="229" w:type="pct"/>
              </w:tcPr>
              <w:p>
                <w:pPr>
                  <w:rPr>
                    <w:sz w:val="22"/>
                  </w:rPr>
                </w:pPr>
              </w:p>
            </w:tc>
            <w:tc>
              <w:tcPr>
                <w:tcW w:w="1955" w:type="pct"/>
                <w:tcBorders>
                  <w:top w:val="single" w:sz="6" w:space="0" w:color="auto"/>
                  <w:left w:val="single" w:sz="6" w:space="0" w:color="auto"/>
                  <w:bottom w:val="single" w:sz="6" w:space="0" w:color="auto"/>
                  <w:right w:val="single" w:sz="6" w:space="0" w:color="auto"/>
                </w:tcBorders>
                <w:shd w:val="clear" w:color="auto" w:fill="auto"/>
              </w:tcPr>
              <w:p>
                <w:pPr>
                  <w:rPr>
                    <w:i/>
                    <w:iCs/>
                  </w:rPr>
                </w:pPr>
                <w:r>
                  <w:rPr>
                    <w:i/>
                    <w:iCs/>
                  </w:rPr>
                  <w:t>Nurodomas 13.4 kriterijus</w:t>
                </w:r>
              </w:p>
              <w:p>
                <w:pPr>
                  <w:rPr>
                    <w:sz w:val="22"/>
                  </w:rPr>
                </w:pPr>
                <w:r>
                  <w:rPr>
                    <w:i/>
                    <w:iCs/>
                  </w:rPr>
                  <w:t>(jeigu taikomas)</w:t>
                </w:r>
              </w:p>
            </w:tc>
            <w:tc>
              <w:tcPr>
                <w:tcW w:w="2816" w:type="pct"/>
              </w:tcPr>
              <w:p>
                <w:pPr>
                  <w:rPr>
                    <w:i/>
                    <w:iCs/>
                    <w:sz w:val="22"/>
                    <w:szCs w:val="22"/>
                  </w:rPr>
                </w:pPr>
                <w:r>
                  <w:rPr>
                    <w:i/>
                    <w:iCs/>
                    <w:color w:val="000000"/>
                    <w:sz w:val="22"/>
                    <w:szCs w:val="22"/>
                    <w:shd w:val="clear" w:color="auto" w:fill="FFFFFF"/>
                  </w:rPr>
                  <w:t>Aprašyti kriterijų ir pridėti jungtinės veiklos sutartį.</w:t>
                </w:r>
                <w:r>
                  <w:rPr>
                    <w:color w:val="000000"/>
                    <w:sz w:val="22"/>
                    <w:szCs w:val="22"/>
                    <w:shd w:val="clear" w:color="auto" w:fill="FFFFFF"/>
                  </w:rPr>
                  <w:t> </w:t>
                </w:r>
              </w:p>
            </w:tc>
          </w:tr>
        </w:tbl>
        <w:p/>
        <w:p>
          <w:pPr>
            <w:textAlignment w:val="baseline"/>
            <w:rPr>
              <w:szCs w:val="24"/>
              <w:lang w:eastAsia="lt-LT"/>
            </w:rPr>
          </w:pPr>
          <w:r>
            <w:rPr>
              <w:szCs w:val="24"/>
              <w:lang w:eastAsia="lt-LT"/>
            </w:rPr>
            <w:t>PRIDEDAMA: </w:t>
          </w:r>
        </w:p>
        <w:p>
          <w:pPr>
            <w:jc w:val="both"/>
          </w:pPr>
          <w:r>
            <w:t>1. Aukštosios (-ųjų) mokyklos (-ų), kurioje (-iose) (arba greta kurios (-ių)) yra galimybė įgyti pedagogo kvalifikaciją, vykdomų studijų programų sąrašas, nurodant programos valstybinį kodą, studijų kryptį ir pedagogų kvalifikacijos įgijimo būdą pagal Pedagogų rengimo reglamento 6.1–6.5 papunkčius; </w:t>
          </w:r>
        </w:p>
        <w:p>
          <w:pPr>
            <w:jc w:val="both"/>
          </w:pPr>
          <w:r>
            <w:t>2. Jungtinės veiklos sutartis (jeigu taikoma).</w:t>
          </w:r>
        </w:p>
        <w:p/>
        <w:p>
          <w:r>
            <w:t>__________________________________________________________________________</w:t>
          </w:r>
        </w:p>
        <w:p>
          <w:pPr>
            <w:rPr>
              <w:sz w:val="22"/>
              <w:szCs w:val="22"/>
            </w:rPr>
          </w:pPr>
          <w:r>
            <w:rPr>
              <w:sz w:val="22"/>
              <w:szCs w:val="22"/>
            </w:rPr>
            <w:t xml:space="preserve">(Aukštosios (-ųjų) mokyklos (-ų), pateikusios (-ių) paraišką, vadovo (-ų) arba jo (-jų) įgalioto (-ų) asmens </w:t>
          </w:r>
        </w:p>
        <w:p>
          <w:pPr>
            <w:rPr>
              <w:sz w:val="22"/>
              <w:szCs w:val="22"/>
            </w:rPr>
          </w:pPr>
          <w:r>
            <w:rPr>
              <w:sz w:val="22"/>
              <w:szCs w:val="22"/>
            </w:rPr>
            <w:t>(-ų) (įgaliojimas pridedamas) pareigos, vardas ir pavardė, parašas)</w:t>
          </w:r>
        </w:p>
        <w:sdt>
          <w:sdtPr>
            <w:alias w:val="pabaiga"/>
            <w:tag w:val="part_b9f83d1925204d0abbd4025df470d72e"/>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fc1f12b0011f08fdabd4950271e2c">
            <w:r w:rsidRPr="00532B9F">
              <w:rPr>
                <w:rFonts w:ascii="Times New Roman" w:eastAsia="MS Mincho" w:hAnsi="Times New Roman"/>
                <w:sz w:val="20"/>
                <w:iCs/>
                <w:color w:val="0000FF" w:themeColor="hyperlink"/>
                <w:u w:val="single"/>
              </w:rPr>
              <w:t>V-499</w:t>
            </w:r>
          </w:fldSimple>
          <w:r>
            <w:rPr>
              <w:rFonts w:ascii="Times New Roman" w:eastAsia="MS Mincho" w:hAnsi="Times New Roman"/>
              <w:sz w:val="20"/>
              <w:iCs/>
            </w:rPr>
            <w:t>,
2025-05-07,
paskelbta TAR 2025-05-07, i. k. 2025-08178                </w:t>
          </w:r>
        </w:p>
        <w:p>
          <w:pPr>
            <w:jc w:val="both"/>
            <w:rPr>
              <w:rFonts w:ascii="Times New Roman" w:hAnsi="Times New Roman"/>
            </w:rPr>
          </w:pPr>
          <w:r>
            <w:rPr>
              <w:rFonts w:ascii="Times New Roman" w:hAnsi="Times New Roman"/>
              <w:sz w:val="20"/>
            </w:rPr>
            <w:t>Dėl švietimo, mokslo ir sporto ministro 2024 m. rugpjūčio 13 d. įsakymo Nr. V-856 „Dėl Pedagogų rengimo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9a469641ef11f0b070ee7f1ceefc75">
            <w:r w:rsidRPr="00532B9F">
              <w:rPr>
                <w:rFonts w:ascii="Times New Roman" w:eastAsia="MS Mincho" w:hAnsi="Times New Roman"/>
                <w:sz w:val="20"/>
                <w:iCs/>
                <w:color w:val="0000FF" w:themeColor="hyperlink"/>
                <w:u w:val="single"/>
              </w:rPr>
              <w:t>V-621</w:t>
            </w:r>
          </w:fldSimple>
          <w:r>
            <w:rPr>
              <w:rFonts w:ascii="Times New Roman" w:eastAsia="MS Mincho" w:hAnsi="Times New Roman"/>
              <w:sz w:val="20"/>
              <w:iCs/>
            </w:rPr>
            <w:t>,
2025-06-05,
paskelbta TAR 2025-06-05, i. k. 2025-10276                </w:t>
          </w:r>
        </w:p>
        <w:p>
          <w:pPr>
            <w:jc w:val="both"/>
            <w:rPr>
              <w:rFonts w:ascii="Times New Roman" w:hAnsi="Times New Roman"/>
            </w:rPr>
          </w:pPr>
          <w:r>
            <w:rPr>
              <w:rFonts w:ascii="Times New Roman" w:hAnsi="Times New Roman"/>
              <w:sz w:val="20"/>
            </w:rPr>
            <w:t>Dėl švietimo, mokslo ir sporto ministro 2024 m. rugpjūčio 13 d. įsakymo Nr. V-856 „Dėl Pedagogų rengimo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709" w:right="567" w:bottom="1418"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ptos">
    <w:altName w:val="Arial"/>
    <w:charset w:val="00"/>
    <w:family w:val="swiss"/>
    <w:pitch w:val="variable"/>
    <w:sig w:usb0="00000001"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jc w:val="cente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w:instrText>
    </w:r>
    <w:r>
      <w:instrText>ORMAT</w:instrText>
    </w:r>
    <w:r>
      <w:fldChar w:fldCharType="separate"/>
    </w:r>
    <w:r>
      <w:t>6</w:t>
    </w:r>
    <w:r>
      <w:fldChar w:fldCharType="end"/>
    </w:r>
  </w:p>
  <w:p>
    <w:pPr>
      <w:tabs>
        <w:tab w:val="center" w:pos="4819"/>
        <w:tab w:val="right" w:pos="9638"/>
      </w:tabs>
      <w:jc w:val="cente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76D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972ADD"/>
  <w15:chartTrackingRefBased/>
  <w15:docId w15:val="{5592B628-CFBF-4105-B9B2-578D71A9E58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136021">
      <w:bodyDiv w:val="1"/>
      <w:marLeft w:val="0"/>
      <w:marRight w:val="0"/>
      <w:marTop w:val="0"/>
      <w:marBottom w:val="0"/>
      <w:divBdr>
        <w:top w:val="none" w:sz="0" w:space="0" w:color="auto"/>
        <w:left w:val="none" w:sz="0" w:space="0" w:color="auto"/>
        <w:bottom w:val="none" w:sz="0" w:space="0" w:color="auto"/>
        <w:right w:val="none" w:sz="0" w:space="0" w:color="auto"/>
      </w:divBdr>
    </w:div>
    <w:div w:id="237401762">
      <w:bodyDiv w:val="1"/>
      <w:marLeft w:val="0"/>
      <w:marRight w:val="0"/>
      <w:marTop w:val="0"/>
      <w:marBottom w:val="0"/>
      <w:divBdr>
        <w:top w:val="none" w:sz="0" w:space="0" w:color="auto"/>
        <w:left w:val="none" w:sz="0" w:space="0" w:color="auto"/>
        <w:bottom w:val="none" w:sz="0" w:space="0" w:color="auto"/>
        <w:right w:val="none" w:sz="0" w:space="0" w:color="auto"/>
      </w:divBdr>
    </w:div>
    <w:div w:id="611940075">
      <w:bodyDiv w:val="1"/>
      <w:marLeft w:val="0"/>
      <w:marRight w:val="0"/>
      <w:marTop w:val="0"/>
      <w:marBottom w:val="0"/>
      <w:divBdr>
        <w:top w:val="none" w:sz="0" w:space="0" w:color="auto"/>
        <w:left w:val="none" w:sz="0" w:space="0" w:color="auto"/>
        <w:bottom w:val="none" w:sz="0" w:space="0" w:color="auto"/>
        <w:right w:val="none" w:sz="0" w:space="0" w:color="auto"/>
      </w:divBdr>
      <w:divsChild>
        <w:div w:id="241330870">
          <w:marLeft w:val="0"/>
          <w:marRight w:val="0"/>
          <w:marTop w:val="0"/>
          <w:marBottom w:val="0"/>
          <w:divBdr>
            <w:top w:val="none" w:sz="0" w:space="0" w:color="auto"/>
            <w:left w:val="none" w:sz="0" w:space="0" w:color="auto"/>
            <w:bottom w:val="none" w:sz="0" w:space="0" w:color="auto"/>
            <w:right w:val="none" w:sz="0" w:space="0" w:color="auto"/>
          </w:divBdr>
          <w:divsChild>
            <w:div w:id="1764258504">
              <w:marLeft w:val="0"/>
              <w:marRight w:val="0"/>
              <w:marTop w:val="0"/>
              <w:marBottom w:val="0"/>
              <w:divBdr>
                <w:top w:val="none" w:sz="0" w:space="0" w:color="auto"/>
                <w:left w:val="none" w:sz="0" w:space="0" w:color="auto"/>
                <w:bottom w:val="none" w:sz="0" w:space="0" w:color="auto"/>
                <w:right w:val="none" w:sz="0" w:space="0" w:color="auto"/>
              </w:divBdr>
            </w:div>
          </w:divsChild>
        </w:div>
        <w:div w:id="1638997054">
          <w:marLeft w:val="0"/>
          <w:marRight w:val="0"/>
          <w:marTop w:val="0"/>
          <w:marBottom w:val="0"/>
          <w:divBdr>
            <w:top w:val="none" w:sz="0" w:space="0" w:color="auto"/>
            <w:left w:val="none" w:sz="0" w:space="0" w:color="auto"/>
            <w:bottom w:val="none" w:sz="0" w:space="0" w:color="auto"/>
            <w:right w:val="none" w:sz="0" w:space="0" w:color="auto"/>
          </w:divBdr>
          <w:divsChild>
            <w:div w:id="1590768736">
              <w:marLeft w:val="0"/>
              <w:marRight w:val="0"/>
              <w:marTop w:val="0"/>
              <w:marBottom w:val="0"/>
              <w:divBdr>
                <w:top w:val="none" w:sz="0" w:space="0" w:color="auto"/>
                <w:left w:val="none" w:sz="0" w:space="0" w:color="auto"/>
                <w:bottom w:val="none" w:sz="0" w:space="0" w:color="auto"/>
                <w:right w:val="none" w:sz="0" w:space="0" w:color="auto"/>
              </w:divBdr>
            </w:div>
          </w:divsChild>
        </w:div>
        <w:div w:id="1567910531">
          <w:marLeft w:val="0"/>
          <w:marRight w:val="0"/>
          <w:marTop w:val="0"/>
          <w:marBottom w:val="0"/>
          <w:divBdr>
            <w:top w:val="none" w:sz="0" w:space="0" w:color="auto"/>
            <w:left w:val="none" w:sz="0" w:space="0" w:color="auto"/>
            <w:bottom w:val="none" w:sz="0" w:space="0" w:color="auto"/>
            <w:right w:val="none" w:sz="0" w:space="0" w:color="auto"/>
          </w:divBdr>
          <w:divsChild>
            <w:div w:id="1968077565">
              <w:marLeft w:val="0"/>
              <w:marRight w:val="0"/>
              <w:marTop w:val="0"/>
              <w:marBottom w:val="0"/>
              <w:divBdr>
                <w:top w:val="none" w:sz="0" w:space="0" w:color="auto"/>
                <w:left w:val="none" w:sz="0" w:space="0" w:color="auto"/>
                <w:bottom w:val="none" w:sz="0" w:space="0" w:color="auto"/>
                <w:right w:val="none" w:sz="0" w:space="0" w:color="auto"/>
              </w:divBdr>
            </w:div>
          </w:divsChild>
        </w:div>
        <w:div w:id="908269804">
          <w:marLeft w:val="0"/>
          <w:marRight w:val="0"/>
          <w:marTop w:val="0"/>
          <w:marBottom w:val="0"/>
          <w:divBdr>
            <w:top w:val="none" w:sz="0" w:space="0" w:color="auto"/>
            <w:left w:val="none" w:sz="0" w:space="0" w:color="auto"/>
            <w:bottom w:val="none" w:sz="0" w:space="0" w:color="auto"/>
            <w:right w:val="none" w:sz="0" w:space="0" w:color="auto"/>
          </w:divBdr>
          <w:divsChild>
            <w:div w:id="1453013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5138864">
      <w:bodyDiv w:val="1"/>
      <w:marLeft w:val="0"/>
      <w:marRight w:val="0"/>
      <w:marTop w:val="0"/>
      <w:marBottom w:val="0"/>
      <w:divBdr>
        <w:top w:val="none" w:sz="0" w:space="0" w:color="auto"/>
        <w:left w:val="none" w:sz="0" w:space="0" w:color="auto"/>
        <w:bottom w:val="none" w:sz="0" w:space="0" w:color="auto"/>
        <w:right w:val="none" w:sz="0" w:space="0" w:color="auto"/>
      </w:divBdr>
      <w:divsChild>
        <w:div w:id="182323706">
          <w:marLeft w:val="0"/>
          <w:marRight w:val="0"/>
          <w:marTop w:val="0"/>
          <w:marBottom w:val="0"/>
          <w:divBdr>
            <w:top w:val="none" w:sz="0" w:space="0" w:color="auto"/>
            <w:left w:val="none" w:sz="0" w:space="0" w:color="auto"/>
            <w:bottom w:val="none" w:sz="0" w:space="0" w:color="auto"/>
            <w:right w:val="none" w:sz="0" w:space="0" w:color="auto"/>
          </w:divBdr>
        </w:div>
        <w:div w:id="459736569">
          <w:marLeft w:val="0"/>
          <w:marRight w:val="0"/>
          <w:marTop w:val="0"/>
          <w:marBottom w:val="0"/>
          <w:divBdr>
            <w:top w:val="none" w:sz="0" w:space="0" w:color="auto"/>
            <w:left w:val="none" w:sz="0" w:space="0" w:color="auto"/>
            <w:bottom w:val="none" w:sz="0" w:space="0" w:color="auto"/>
            <w:right w:val="none" w:sz="0" w:space="0" w:color="auto"/>
          </w:divBdr>
        </w:div>
        <w:div w:id="611783878">
          <w:marLeft w:val="0"/>
          <w:marRight w:val="0"/>
          <w:marTop w:val="0"/>
          <w:marBottom w:val="0"/>
          <w:divBdr>
            <w:top w:val="none" w:sz="0" w:space="0" w:color="auto"/>
            <w:left w:val="none" w:sz="0" w:space="0" w:color="auto"/>
            <w:bottom w:val="none" w:sz="0" w:space="0" w:color="auto"/>
            <w:right w:val="none" w:sz="0" w:space="0" w:color="auto"/>
          </w:divBdr>
        </w:div>
        <w:div w:id="710762238">
          <w:marLeft w:val="0"/>
          <w:marRight w:val="0"/>
          <w:marTop w:val="0"/>
          <w:marBottom w:val="0"/>
          <w:divBdr>
            <w:top w:val="none" w:sz="0" w:space="0" w:color="auto"/>
            <w:left w:val="none" w:sz="0" w:space="0" w:color="auto"/>
            <w:bottom w:val="none" w:sz="0" w:space="0" w:color="auto"/>
            <w:right w:val="none" w:sz="0" w:space="0" w:color="auto"/>
          </w:divBdr>
        </w:div>
        <w:div w:id="1244609018">
          <w:marLeft w:val="0"/>
          <w:marRight w:val="0"/>
          <w:marTop w:val="0"/>
          <w:marBottom w:val="0"/>
          <w:divBdr>
            <w:top w:val="none" w:sz="0" w:space="0" w:color="auto"/>
            <w:left w:val="none" w:sz="0" w:space="0" w:color="auto"/>
            <w:bottom w:val="none" w:sz="0" w:space="0" w:color="auto"/>
            <w:right w:val="none" w:sz="0" w:space="0" w:color="auto"/>
          </w:divBdr>
        </w:div>
        <w:div w:id="1462309266">
          <w:marLeft w:val="0"/>
          <w:marRight w:val="0"/>
          <w:marTop w:val="0"/>
          <w:marBottom w:val="0"/>
          <w:divBdr>
            <w:top w:val="none" w:sz="0" w:space="0" w:color="auto"/>
            <w:left w:val="none" w:sz="0" w:space="0" w:color="auto"/>
            <w:bottom w:val="none" w:sz="0" w:space="0" w:color="auto"/>
            <w:right w:val="none" w:sz="0" w:space="0" w:color="auto"/>
          </w:divBdr>
        </w:div>
      </w:divsChild>
    </w:div>
    <w:div w:id="1044906847">
      <w:bodyDiv w:val="1"/>
      <w:marLeft w:val="0"/>
      <w:marRight w:val="0"/>
      <w:marTop w:val="0"/>
      <w:marBottom w:val="0"/>
      <w:divBdr>
        <w:top w:val="none" w:sz="0" w:space="0" w:color="auto"/>
        <w:left w:val="none" w:sz="0" w:space="0" w:color="auto"/>
        <w:bottom w:val="none" w:sz="0" w:space="0" w:color="auto"/>
        <w:right w:val="none" w:sz="0" w:space="0" w:color="auto"/>
      </w:divBdr>
      <w:divsChild>
        <w:div w:id="968511098">
          <w:marLeft w:val="0"/>
          <w:marRight w:val="0"/>
          <w:marTop w:val="0"/>
          <w:marBottom w:val="0"/>
          <w:divBdr>
            <w:top w:val="none" w:sz="0" w:space="0" w:color="auto"/>
            <w:left w:val="none" w:sz="0" w:space="0" w:color="auto"/>
            <w:bottom w:val="none" w:sz="0" w:space="0" w:color="auto"/>
            <w:right w:val="none" w:sz="0" w:space="0" w:color="auto"/>
          </w:divBdr>
          <w:divsChild>
            <w:div w:id="1560821532">
              <w:marLeft w:val="0"/>
              <w:marRight w:val="0"/>
              <w:marTop w:val="0"/>
              <w:marBottom w:val="0"/>
              <w:divBdr>
                <w:top w:val="none" w:sz="0" w:space="0" w:color="auto"/>
                <w:left w:val="none" w:sz="0" w:space="0" w:color="auto"/>
                <w:bottom w:val="none" w:sz="0" w:space="0" w:color="auto"/>
                <w:right w:val="none" w:sz="0" w:space="0" w:color="auto"/>
              </w:divBdr>
              <w:divsChild>
                <w:div w:id="320616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580079">
          <w:marLeft w:val="0"/>
          <w:marRight w:val="0"/>
          <w:marTop w:val="0"/>
          <w:marBottom w:val="0"/>
          <w:divBdr>
            <w:top w:val="none" w:sz="0" w:space="0" w:color="auto"/>
            <w:left w:val="none" w:sz="0" w:space="0" w:color="auto"/>
            <w:bottom w:val="none" w:sz="0" w:space="0" w:color="auto"/>
            <w:right w:val="none" w:sz="0" w:space="0" w:color="auto"/>
          </w:divBdr>
        </w:div>
      </w:divsChild>
    </w:div>
    <w:div w:id="1334991510">
      <w:bodyDiv w:val="1"/>
      <w:marLeft w:val="0"/>
      <w:marRight w:val="0"/>
      <w:marTop w:val="0"/>
      <w:marBottom w:val="0"/>
      <w:divBdr>
        <w:top w:val="none" w:sz="0" w:space="0" w:color="auto"/>
        <w:left w:val="none" w:sz="0" w:space="0" w:color="auto"/>
        <w:bottom w:val="none" w:sz="0" w:space="0" w:color="auto"/>
        <w:right w:val="none" w:sz="0" w:space="0" w:color="auto"/>
      </w:divBdr>
    </w:div>
    <w:div w:id="1849254386">
      <w:bodyDiv w:val="1"/>
      <w:marLeft w:val="0"/>
      <w:marRight w:val="0"/>
      <w:marTop w:val="0"/>
      <w:marBottom w:val="0"/>
      <w:divBdr>
        <w:top w:val="none" w:sz="0" w:space="0" w:color="auto"/>
        <w:left w:val="none" w:sz="0" w:space="0" w:color="auto"/>
        <w:bottom w:val="none" w:sz="0" w:space="0" w:color="auto"/>
        <w:right w:val="none" w:sz="0" w:space="0" w:color="auto"/>
      </w:divBdr>
      <w:divsChild>
        <w:div w:id="349725118">
          <w:marLeft w:val="0"/>
          <w:marRight w:val="0"/>
          <w:marTop w:val="0"/>
          <w:marBottom w:val="0"/>
          <w:divBdr>
            <w:top w:val="none" w:sz="0" w:space="0" w:color="auto"/>
            <w:left w:val="none" w:sz="0" w:space="0" w:color="auto"/>
            <w:bottom w:val="none" w:sz="0" w:space="0" w:color="auto"/>
            <w:right w:val="none" w:sz="0" w:space="0" w:color="auto"/>
          </w:divBdr>
        </w:div>
        <w:div w:id="423958501">
          <w:marLeft w:val="0"/>
          <w:marRight w:val="0"/>
          <w:marTop w:val="0"/>
          <w:marBottom w:val="0"/>
          <w:divBdr>
            <w:top w:val="none" w:sz="0" w:space="0" w:color="auto"/>
            <w:left w:val="none" w:sz="0" w:space="0" w:color="auto"/>
            <w:bottom w:val="none" w:sz="0" w:space="0" w:color="auto"/>
            <w:right w:val="none" w:sz="0" w:space="0" w:color="auto"/>
          </w:divBdr>
        </w:div>
        <w:div w:id="713383615">
          <w:marLeft w:val="0"/>
          <w:marRight w:val="0"/>
          <w:marTop w:val="0"/>
          <w:marBottom w:val="0"/>
          <w:divBdr>
            <w:top w:val="none" w:sz="0" w:space="0" w:color="auto"/>
            <w:left w:val="none" w:sz="0" w:space="0" w:color="auto"/>
            <w:bottom w:val="none" w:sz="0" w:space="0" w:color="auto"/>
            <w:right w:val="none" w:sz="0" w:space="0" w:color="auto"/>
          </w:divBdr>
        </w:div>
        <w:div w:id="822042822">
          <w:marLeft w:val="0"/>
          <w:marRight w:val="0"/>
          <w:marTop w:val="0"/>
          <w:marBottom w:val="0"/>
          <w:divBdr>
            <w:top w:val="none" w:sz="0" w:space="0" w:color="auto"/>
            <w:left w:val="none" w:sz="0" w:space="0" w:color="auto"/>
            <w:bottom w:val="none" w:sz="0" w:space="0" w:color="auto"/>
            <w:right w:val="none" w:sz="0" w:space="0" w:color="auto"/>
          </w:divBdr>
        </w:div>
        <w:div w:id="949162366">
          <w:marLeft w:val="0"/>
          <w:marRight w:val="0"/>
          <w:marTop w:val="0"/>
          <w:marBottom w:val="0"/>
          <w:divBdr>
            <w:top w:val="none" w:sz="0" w:space="0" w:color="auto"/>
            <w:left w:val="none" w:sz="0" w:space="0" w:color="auto"/>
            <w:bottom w:val="none" w:sz="0" w:space="0" w:color="auto"/>
            <w:right w:val="none" w:sz="0" w:space="0" w:color="auto"/>
          </w:divBdr>
        </w:div>
        <w:div w:id="1032998525">
          <w:marLeft w:val="0"/>
          <w:marRight w:val="0"/>
          <w:marTop w:val="0"/>
          <w:marBottom w:val="0"/>
          <w:divBdr>
            <w:top w:val="none" w:sz="0" w:space="0" w:color="auto"/>
            <w:left w:val="none" w:sz="0" w:space="0" w:color="auto"/>
            <w:bottom w:val="none" w:sz="0" w:space="0" w:color="auto"/>
            <w:right w:val="none" w:sz="0" w:space="0" w:color="auto"/>
          </w:divBdr>
        </w:div>
        <w:div w:id="1858543949">
          <w:marLeft w:val="0"/>
          <w:marRight w:val="0"/>
          <w:marTop w:val="0"/>
          <w:marBottom w:val="0"/>
          <w:divBdr>
            <w:top w:val="none" w:sz="0" w:space="0" w:color="auto"/>
            <w:left w:val="none" w:sz="0" w:space="0" w:color="auto"/>
            <w:bottom w:val="none" w:sz="0" w:space="0" w:color="auto"/>
            <w:right w:val="none" w:sz="0" w:space="0" w:color="auto"/>
          </w:divBdr>
        </w:div>
      </w:divsChild>
    </w:div>
    <w:div w:id="1957640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2.xml"/>
  <Relationship Id="rId2" Type="http://schemas.openxmlformats.org/officeDocument/2006/relationships/fontTable" Target="fontTable.xml"/>
  <Relationship Id="rId20" Type="http://schemas.openxmlformats.org/officeDocument/2006/relationships/footer" Target="footer12.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7410B4D5-9FEF-478B-858B-A5FD86802095}"/>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ptos">
    <w:altName w:val="Arial"/>
    <w:charset w:val="00"/>
    <w:family w:val="swiss"/>
    <w:pitch w:val="variable"/>
    <w:sig w:usb0="00000001"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0A38"/>
    <w:rsid w:val="00180A38"/>
    <w:rsid w:val="00F23E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80A3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a4a67c8eef42489961383b1c9f88b1" PartId="aa585444c69445e3998166c4b7353980">
    <Part Type="preambule" DocPartId="b56094bf9ff04e7890501e9ade1c4ed5" PartId="369758739cac4ca09453f008b5e768db"/>
    <Part Type="punktas" Nr="1" Abbr="1 p." DocPartId="918d995cd9b145f0a2b3feb6d6a84b9e" PartId="cabbc170805d45779c365bcc7bc1c86e"/>
    <Part Type="punktas" Nr="2" Abbr="2 p." DocPartId="1fb832ce4f8b4b51a3992df6944b74a1" PartId="6c92e3abeeca4f08ad6e2141641f5de9"/>
    <Part Type="punktas" Nr="3" Abbr="3 p." DocPartId="b2d8ad86d0a6418aa69ad344761524ce" PartId="ee44407cd5bb4ab088d3447540093261">
      <Part Type="papunktis" Nr="3.1" Abbr="3.1 pp." DocPartId="44b69f33b5b546b5b9fdb39dd2a0398d" PartId="39803111446d4b018ed089d083db06ca">
        <Part Type="citata" DocPartId="989a0c89d8104355bd7fae1dc1a426d9" PartId="e8d2443051294276ba99cea3e04ebf49">
          <Part Type="papunktis" Nr="12.2" Abbr="12.2 pp." DocPartId="de9a2ac3efd7469ca3f8c0b3148f85e3" PartId="3867af7b5b64449582f7611543df0b68"/>
        </Part>
      </Part>
      <Part Type="papunktis" Nr="3.2" Abbr="3.2 pp." DocPartId="83d9fe3dd8dc49ccbf1ec4899b85a18a" PartId="e779f9590c6443d9a35778eaa43e99c0">
        <Part Type="citata" DocPartId="833ccea690ae4da68a6d38b27616e794" PartId="6c068326b07f4ef8906afa28342fd9a3">
          <Part Type="punktas" Nr="13" Abbr="13 p." DocPartId="e72aa87de68f4843827246bdabfe2bb3" PartId="bfb6dad8853d477a8920bbf285dd349c">
            <Part Type="papunktis" Nr="13.1" Abbr="13.1 pp." DocPartId="6eab8ff8314d4386a5b2ca780c14de6d" PartId="7f30bd3d752948da9c6a65eb71ee42bf"/>
            <Part Type="papunktis" Nr="13.2" Abbr="13.2 pp." DocPartId="549ee13cee514941a6b89be3e619958e" PartId="bf9eda457a264d9a9c81b2cc2b8f4a69"/>
            <Part Type="papunktis" Nr="13.3" Abbr="13.3 pp." DocPartId="e7a35b9695f64267bf973a2a52a573ac" PartId="45ce08b5472649a692d76a4e080371a0"/>
            <Part Type="papunktis" Nr="13.4" Abbr="13.4 pp." DocPartId="0f60ac0e59e7409db30ad60526ebe296" PartId="20ae673480cf4f55837a3802dff8df6d"/>
          </Part>
        </Part>
      </Part>
    </Part>
    <Part Type="punktas" Nr="4" Abbr="4 p." DocPartId="15fb7afdec4340589d8059dc8a60027a" PartId="90be0a3e194c4556969e98b07dc65ab5"/>
    <Part Type="punktas" Nr="5" Abbr="5 p." DocPartId="c1e9d565830645a28b870ac301393b3a" PartId="588b1e0744914dcd85912e2500bc3a8a"/>
    <Part Type="punktas" Nr="6" Abbr="6 p." DocPartId="2775709e796e44b68cca7ead234c3818" PartId="2bacc52bbce54605bd93a4df65401db7"/>
    <Part Type="punktas" Nr="7" Abbr="7 p." DocPartId="238ee5172d0d4920b6e487117b8f75fd" PartId="8391e6ae5ec840d1ac47a3758e36ad02"/>
    <Part Type="signatura" DocPartId="0c0d622ebce047babfe864472c0577a6" PartId="bc2d34a964dc481f91254c5a067f7e1a"/>
  </Part>
  <Part Type="patvirtinta" Title="PEDAGOGŲ RENGIMO REGLAMENTAS" DocPartId="48931eee1b6f40efbb1344129d6c5fcf" PartId="fdef7aeea4834daf9130bdde2c40f8a9">
    <Part Type="skyrius" Nr="1" Title="BENDROSIOS NUOSTATOS" DocPartId="b6baa00c9cbc49fbafe1026ab109323f" PartId="f03e9195e47c4226b7979237c8ef4b0b">
      <Part Type="punktas" Nr="1" Abbr="1 p." DocPartId="ee578dd83435441c97f757387fa4e40d" PartId="572371e683c547b8bdff02b217e8c1cf"/>
      <Part Type="punktas" Nr="2" Abbr="2 p." DocPartId="1d87eb16a3b6485e8230a7982c86c8b5" PartId="68464ae73aff4009a27b1ca6c0629fc4">
        <Part Type="papunktis" Nr="2.1" Abbr="2.1 pp." DocPartId="a32d904ec8fa4e79b5ce47ca858e0191" PartId="05711614c2474d64adc34a0192400e86"/>
        <Part Type="papunktis" Nr="2.2" Abbr="2.2 pp." DocPartId="24d690de99f84fe5b8c07823aed77f90" PartId="cc9603b1f557467cbe571c2a61e8feef"/>
        <Part Type="papunktis" Nr="2.3" Abbr="2.3 pp." DocPartId="01c5c7591f6849fe8632585b9b3c0aad" PartId="ebe56945cf3841088262202dc7ccf636"/>
        <Part Type="papunktis" Nr="2.4" Abbr="2.4 pp." DocPartId="b050f7e3b1e44b2abfaa000d9a79358a" PartId="77af0af92db54a0d90f0c9df66a8153e"/>
        <Part Type="papunktis" Nr="2.5" Abbr="2.5 pp." DocPartId="482c5cd468bc4c0292fe96db3221f592" PartId="9041270950804ef5b385c347b7d7adab"/>
        <Part Type="papunktis" Nr="2.6" Abbr="2.6 pp." DocPartId="89f11787d0e349f594a3bd27d1475c4f" PartId="d0184fec6cfb4c5d8fde89343a9e24ea"/>
      </Part>
      <Part Type="punktas" Nr="3" Abbr="3 p." DocPartId="287c478df3d44e3b8409959fc903fdaf" PartId="10a50e685db1498e875743db0e29970e"/>
      <Part Type="punktas" Nr="4" Abbr="4 p." DocPartId="476ae9f7d3024affb4cc01a6ef8d55f9" PartId="7d0a716cfca54c52833337c42d6442bb"/>
    </Part>
    <Part Type="skyrius" Nr="2" Title="PEDAGOGO KVALIFIKACIJOS IR DALYKINĖS KOMPETENCIJOS, PEDAGOGINĖS SPECIALIZACIJOS ĮGIJIMAS" DocPartId="f3cd86794e884b5890c7ae7ca80eb130" PartId="cb53618129534586ade525983a3b7bd8">
      <Part Type="punktas" Nr="5" Abbr="5 p." DocPartId="183fce71fc844345818a0c18ed7187df" PartId="457c3790d0fb4b29b3f36ca37c831b58"/>
      <Part Type="punktas" Nr="6" Abbr="6 p." DocPartId="32570895f7524636b6f0a869cebf4f9d" PartId="c47ba8202ef044aaa4c603cbe3cd986b">
        <Part Type="papunktis" Nr="6.1" Abbr="6.1 pp." DocPartId="c0c666d0a6aa4174bd813794c77a0fc1" PartId="b305b8bdad844202aea7ed7b259e7685"/>
        <Part Type="papunktis" Nr="6.2" Abbr="6.2 pp." DocPartId="6411d55aa5224b61ab94722d3713b15c" PartId="cc06908443f942e28caebe93540385d7"/>
        <Part Type="papunktis" Nr="6.3" Abbr="6.3 pp." DocPartId="afca289f6d48477296e04e52c1632132" PartId="67e2706b894041979154483cea7baad5"/>
        <Part Type="papunktis" Nr="6.4" Abbr="6.4 pp." DocPartId="dded244630134f14aaf446eb48a6c336" PartId="90a2ce32cf6844ee88b923a9942bf015">
          <Part Type="papunktis" Nr="6.4.1" Abbr="6.4.1 pp." DocPartId="6a06ad3839d74556b88328239820c987" PartId="466f2913dfb04bb59268215aa7577c9b"/>
          <Part Type="papunktis" Nr="6.4.2" Abbr="6.4.2 pp." DocPartId="6cbafecb7bb84138bfb8706e53e0cf2c" PartId="9047426196b94ec7a8e8c463f40c0f39"/>
        </Part>
        <Part Type="papunktis" Nr="6.5" Abbr="6.5 pp." DocPartId="1197a40025bd4301b0935a65e47a85ab" PartId="427c7379395646e9a61f9da6f5f02a5e"/>
      </Part>
      <Part Type="punktas" Nr="7" Abbr="7 p." DocPartId="881b26ec555d460d8bcc5b88326d7abc" PartId="f38daeae308c4dd9912c0589f47443fd"/>
      <Part Type="punktas" Nr="8" Abbr="8 p." DocPartId="be11d84966824c17af643395065886da" PartId="465e6abf1b4a4e68b8de21604351ffc7">
        <Part Type="papunktis" Nr="8.1" Abbr="8.1 pp." DocPartId="e2470f238c83460aaf2ef17998189412" PartId="eabfd1dd02e84f9fb483d4ba850a5349"/>
        <Part Type="papunktis" Nr="8.2" Abbr="8.2 pp." DocPartId="26dc7215fb8e4b799db99bbc30580ae9" PartId="bc9d8e8240824b8193584d08c24f5cf8"/>
        <Part Type="papunktis" Nr="8.3" Abbr="8.3 pp." DocPartId="2764c80230ba4bf2b76f9155d4968cdd" PartId="99af6308c59c49819fb33dbc8a3dfcf3"/>
        <Part Type="papunktis" Nr="8.4" Abbr="8.4 pp." DocPartId="25642b69d42b4d5dbce0e9127239273d" PartId="e1a823e13aac43e992dc8e18167c8257"/>
        <Part Type="papunktis" Nr="8.5" Abbr="8.5 pp." DocPartId="bb937f3312734720a139e364b79cbed8" PartId="2c75bb375b394b668a8ad06fb8c540b3"/>
      </Part>
      <Part Type="punktas" Nr="9" Abbr="9 p." DocPartId="708bd28b876e4374b93a7886da4426ac" PartId="9bd1349912ee4ea5b79a436d60d96b75"/>
      <Part Type="punktas" Nr="10" Abbr="10 p." DocPartId="35834a2d1b724590a293b1f1aad75b72" PartId="092e29b7a96d4796ad8ff5060f2db3de"/>
    </Part>
    <Part Type="skyrius" Nr="3" Title="REIKALAVIMAI PEDAGOGŲ RENGIMO CENTRAMS IR KITOMS AUKŠTOSIOMS MOKYKLOMS, RENGIANČIOMS PEDAGOGUS" DocPartId="fcb41e1ca77f4d4581dcd108ff9c0131" PartId="601d1794b0de43c785707aba7c52db96">
      <Part Type="punktas" Nr="11" Abbr="11 p." DocPartId="bbb825b8112d4f89b00b7ecced08dbf0" PartId="6fc9935ec5b94657a22236155fef77da"/>
      <Part Type="punktas" Nr="12" Abbr="12 p." DocPartId="7199c03bba6c4793b6898d1bd437283b" PartId="190c066ff9e64d739131f0c47174ff32">
        <Part Type="papunktis" Nr="12.1" Abbr="12.1 pp." DocPartId="08ec44beaf874136ad76f52d98ebb1f9" PartId="8c1028850d30424a9e817717fd4a373b"/>
        <Part Type="papunktis" Nr="12.2" Abbr="12.2 pp." DocPartId="61b6db7035ea4ddf96127ed751bd83fa" PartId="d21add0a310841d2a91799b7c4341b16"/>
        <Part Type="papunktis" Nr="12.3" Abbr="12.3 pp." DocPartId="d4cdc960e05046a69e638e3364ffc58b" PartId="e92a368bfded468a9689a545089f9479"/>
      </Part>
      <Part Type="punktas" Nr="13" Abbr="13 p." DocPartId="7612de998a4d4d53a285cea90ce4246a" PartId="499755ed652c4f978adce288cf3e83e4">
        <Part Type="papunktis" Nr="13.1" Abbr="13.1 pp." DocPartId="3fabbcef03db4302a8ecc603551df473" PartId="daea87509c9e465eab0c2d36de35106b"/>
        <Part Type="papunktis" Nr="13.2" Abbr="13.2 pp." DocPartId="4c23b6c68d824a9daf712e1926e0f7b3" PartId="31d9b94cefe640f6afc00d499bd270b2"/>
        <Part Type="papunktis" Nr="13.3" Abbr="13.3 pp." DocPartId="30b6fa392846472aae9dcec808cbf9fc" PartId="87b1406b4ade4f0dacce5744bfe51e4a"/>
        <Part Type="papunktis" Nr="13.4" Abbr="13.4 pp." DocPartId="d4fd23cf508f401ea981b69df29a5b37" PartId="ea9dbe776c904a3ca16b52bad5f7531d"/>
      </Part>
      <Part Type="punktas" Nr="14" Abbr="14 p." DocPartId="bb74a69ef26143ef9870fb877d3e843c" PartId="1efaee54fe064895b0799fab5bb29dc4">
        <Part Type="papunktis" Nr="14.1" Abbr="14.1 pp." DocPartId="a67be120b2414d5bb11134033e3373cc" PartId="6b543b4e658a472bb41aeaa11253f8b3"/>
        <Part Type="papunktis" Nr="14.2" Abbr="14.2 pp." DocPartId="ccb823dc352548388ebe4341762fecb9" PartId="591b0077df664ee584c1c1b6e496a123"/>
      </Part>
      <Part Type="punktas" Nr="15" Abbr="15 p." DocPartId="d0719164b59d4b44a4049b3ee50fe98b" PartId="513b17a47e554c0caa4f15207b3af046"/>
      <Part Type="punktas" Nr="16" Abbr="16 p." DocPartId="3d190f68501542848e8461bf70353421" PartId="e9a16cbfe45244dc82d4b7a5ee648a8e"/>
      <Part Type="punktas" Nr="17" Abbr="17 p." DocPartId="8dfd99ac80eb4c3aba9be6d320a3d6e6" PartId="8fcdf1e780ea4b8cb66695a2c0290643">
        <Part Type="papunktis" Nr="17.1" Abbr="17.1 pp." DocPartId="49efca11abd04297a760244d18108dc5" PartId="4b6bf2aa32484e788a8b4f93fc89b705"/>
        <Part Type="papunktis" Nr="17.2" Abbr="17.2 pp." DocPartId="1d9ffbf258bc449c925bdf4d32208bc0" PartId="49b4c092349040bb98d2794236438a85"/>
        <Part Type="papunktis" Nr="17.3" Abbr="17.3 pp." DocPartId="16baeb8cab944173b643a0ea0946fc23" PartId="c63cbc1efd254c33913e7dd2d65c3fde"/>
      </Part>
      <Part Type="punktas" Nr="18" Abbr="18 p." DocPartId="3c76f6a2905a4d6d9549bd051b768cdb" PartId="50d0d45be5cd4e72a61c3ed2ec0e70e0">
        <Part Type="papunktis" Nr="18.1" Abbr="18.1 pp." DocPartId="0e0cd72eec3c4d73b10b65dd75b86529" PartId="24bc049d22274491b0716487b69a699d"/>
        <Part Type="papunktis" Nr="18.2" Abbr="18.2 pp." DocPartId="aeda8db0d37f46899bc701fbd99d6726" PartId="4a68447d2a70441d9b573e90d9d88814"/>
      </Part>
      <Part Type="punktas" Nr="19" Abbr="19 p." DocPartId="ef64319721314944bc64c85c59168abb" PartId="1faa8b0c17d94040ad99d6cb9580622d"/>
    </Part>
    <Part Type="skyrius" Nr="4" Title="PEDAGOGINIŲ STUDIJŲ PROGRAMŲ IR PEDAGOGIKOS PROFESINIŲ STUDIJŲ VYKDYMO REIKALAVIMAI" DocPartId="d596d132deae44fe86876ccd5c027bc6" PartId="5e8a978316ed40588ca595be9380abf9">
      <Part Type="punktas" Nr="20" Abbr="20 p." DocPartId="95f9ec5d7da748c297282ede81b88245" PartId="a358ba7b841a42d3bd4d2ac9c9b53892">
        <Part Type="papunktis" Nr="20.1" Abbr="20.1 pp." DocPartId="6d50c5c39faa4553acde02eb606631c5" PartId="e9737598e33e45e78bc3ff5ecdeedcb7"/>
        <Part Type="papunktis" Nr="20.2" Abbr="20.2 pp." DocPartId="7fe8a712594a4e43aa40790c7da4d1f1" PartId="4d6d9583063248d3ada050c24e2a8d47"/>
        <Part Type="papunktis" Nr="20.3" Abbr="20.3 pp." DocPartId="299be38a0a5c4165815da497a6b77162" PartId="70c8cc40fea841ac977e171368a32a97"/>
        <Part Type="papunktis" Nr="20.4" Abbr="20.4 pp." DocPartId="1ad51cdf92c641ad9a33935b88a1b45c" PartId="46f18463ad1b482296d805ec5b796460"/>
        <Part Type="papunktis" Nr="20.5" Abbr="20.5 pp." DocPartId="1fdf1a06c7284ce2bc8c2aa51f50aa83" PartId="d0c2933c12aa4eb199b05f5c9975a994"/>
        <Part Type="papunktis" Nr="20.6" Abbr="20.6 pp." DocPartId="f94c90b4aeba45f493db339a01eca574" PartId="58884e4f6ecb4522a636028fe619db45"/>
      </Part>
      <Part Type="punktas" Nr="21" Abbr="21 p." DocPartId="92587e16536645c990a54e91807bebe0" PartId="5d015458586c4c93a43b3d5ee2efdb1e">
        <Part Type="papunktis" Nr="21.1" Abbr="21.1 pp." DocPartId="1bb99caf6f4e456ab2fa987faa90c6f5" PartId="a94d2fa0f5dd4a20afb30f3ad81d16f5"/>
        <Part Type="papunktis" Nr="21.2" Abbr="21.2 pp." DocPartId="0a75068cf2f044149fe2c6c2bf14a0c0" PartId="2b1a6a0fbb8a45aabf7e73fda4152fe1"/>
        <Part Type="papunktis" Nr="21.3" Abbr="21.3 pp." DocPartId="f613a7588507431cb7af4bbb9c316c60" PartId="4728dac9141843f599329b16e5732dbe"/>
      </Part>
      <Part Type="punktas" Nr="22" Abbr="22 p." DocPartId="9aff83d1a6674a73801d5b53350c4d18" PartId="3bc2f9f5bb854e6281f0630b55b27805">
        <Part Type="papunktis" Nr="22.1" Abbr="22.1 pp." DocPartId="ee674e9c997e48b4918d5b0c370cc658" PartId="255bdc22deac4f1c8d095933536cdfba"/>
        <Part Type="papunktis" Nr="22.2" Abbr="22.2 pp." DocPartId="6361eeb4a2214a3287b2a8d98db37c3c" PartId="e083ca9373e545988857eba382cb3d14"/>
        <Part Type="papunktis" Nr="22.3" Abbr="22.3 pp." DocPartId="3d3c773f85cf4da98886e1c5f23c4cc3" PartId="bb7bf71f1d8543538384ace49459454d"/>
        <Part Type="papunktis" Nr="22.4" Abbr="22.4 pp." DocPartId="972954d7c5314ae08674c919dc94dc30" PartId="c9b9d76b354a4bf6b599451ce2102ff5"/>
        <Part Type="papunktis" Nr="22.5" Abbr="22.5 pp." DocPartId="78f887d1d16147a49d61841b43dfd05a" PartId="c743b4ededd34a94ac00c7c14415144d"/>
        <Part Type="papunktis" Nr="22.6" Abbr="22.6 pp." DocPartId="ac7fe4cb73554aa28b66aae438da3390" PartId="1ab116902ca242b28eb783cb22dc356d"/>
      </Part>
      <Part Type="punktas" Nr="23" Abbr="23 p." DocPartId="d32d922e4c764550a4186d938a8a862a" PartId="fcadf17eb20f45d79dedc9ae3fa0a851"/>
      <Part Type="punktas" Nr="24" Abbr="24 p." DocPartId="8822a3ad856a409e95df870155af931e" PartId="35e181694e0b42dea600040c29c977d6"/>
      <Part Type="punktas" Nr="25" Abbr="25 p." DocPartId="e3f26a5ea7434b17b593b9492e756729" PartId="0990c29b7eec4c45b7d319229bb058a0"/>
      <Part Type="punktas" Nr="26" Abbr="26 p." DocPartId="30444aaaa80f4195a34e09140df047c8" PartId="34b85acdbf174c1886dba3b1c42e5453"/>
      <Part Type="punktas" Nr="27" Abbr="27 p." DocPartId="fdddeceb2a1e4b529654832f77cb9407" PartId="e11d4ed9be0542c29baa1fbc379d4b62"/>
      <Part Type="punktas" Nr="28" Abbr="28 p." DocPartId="858fa42bfc6d4e75b64076bd1be7851b" PartId="5e0880e292b1427b8b32e8baa1519b3d"/>
      <Part Type="punktas" Nr="29" Abbr="29 p." DocPartId="006f2547983846c38b02a1f4a15bc1cd" PartId="d500af5485a442c7a45ee0359a343c50"/>
      <Part Type="punktas" Nr="30" Abbr="30 p." DocPartId="25b04ab2740d4043b137a3565d636fe4" PartId="515baa0f948b4fc48bc58c2dbd3b87d0"/>
      <Part Type="punktas" Nr="31" Abbr="31 p." DocPartId="d529d6219f2a4b50ae37726b1daafd3a" PartId="267c546059c54089933a78383026e47e"/>
      <Part Type="punktas" Nr="32" Abbr="32 p." DocPartId="1e7a93766049446996d6f06451bd9535" PartId="2b6b66477b704b28bc799e24745957d3"/>
      <Part Type="punktas" Nr="33" Abbr="33 p." DocPartId="851d656427ca40b29994af302a5593f7" PartId="47f77a203ef149f1b1cd92ff66bdb105"/>
    </Part>
    <Part Type="skyrius" Nr="5" Title="BAIGIAMOSIOS NUOSTATOS" DocPartId="4dc10b2ae46549e9a5545f411b11523a" PartId="11ecb13e6cb7490aa7d1e76b3a3d4a86">
      <Part Type="punktas" Nr="34" Abbr="34 p." DocPartId="2692378aa9d74144ad26be0638e2452c" PartId="1be2b0bcf3ea4c2ebacff22e96720e39"/>
      <Part Type="punktas" Nr="35" Abbr="35 p." DocPartId="e85644ded8c543abb66e338ca0327c89" PartId="cc093785efbf4aedaa0203effee03ecf"/>
      <Part Type="punktas" Nr="36" Abbr="36 p." DocPartId="9779f2b43e9949db81a37888989735dc" PartId="10aa0e343d294164ba7ba01a76a3d5e4"/>
    </Part>
    <Part Type="pabaiga" DocPartId="077f0ecfe34a4036845dc3069b970e2e" PartId="e0bf18c08dd44ccc89e62895a0b06364"/>
  </Part>
  <Part Type="priedas" Abbr="pr." Title="(Pavyzdinė aukštosios (-ųjų) mokyklos (-ų), siekiančios (-ių) tapti pedagogų rengimo centru arba pratęsti pedagogų rengimo centro statusą, paraiškos forma)" DocPartId="28e8057bc80e448484fbcfe032fb8196" PartId="f5df031bd1294a10879d8b348ef23b88">
    <Part Type="pabaiga" DocPartId="f381619ced144aa28dedf5e8bc94bcec" PartId="b9f83d1925204d0abbd4025df470d72e"/>
  </Part>
</Parts>
</file>

<file path=customXml/itemProps1.xml><?xml version="1.0" encoding="utf-8"?>
<ds:datastoreItem xmlns:ds="http://schemas.openxmlformats.org/officeDocument/2006/customXml" ds:itemID="{BC21083D-834A-48D2-A68D-F951A05C8359}">
  <ds:schemaRefs>
    <ds:schemaRef ds:uri="http://lrs.lt/TAIS/DocParts"/>
  </ds:schemaRefs>
</ds:datastoreItem>
</file>

<file path=docProps/app.xml><?xml version="1.0" encoding="utf-8"?>
<Properties xmlns="http://schemas.openxmlformats.org/officeDocument/2006/extended-properties">
  <Template>Normal.dotm</Template>
  <TotalTime>8</TotalTime>
  <Pages>9</Pages>
  <Words>18433</Words>
  <Characters>10507</Characters>
  <Application>Microsoft Office Word</Application>
  <DocSecurity>0</DocSecurity>
  <Lines>87</Lines>
  <Paragraphs>57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28883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2024-08-13T05:07:00Z</dcterms:created>
  <dc:creator>Jasiukevičienė Liucija | ŠMSM</dc:creator>
  <lastModifiedBy>DZIKAITĖ Jolanta</lastModifiedBy>
  <dcterms:modified xsi:type="dcterms:W3CDTF">2025-06-06T04:35:00Z</dcterms:modified>
  <revision>7</revision>
</coreProperties>
</file>