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95a0305ca0f473397df777e97d70b4a"/>
        <w:lock w:val="sdtLocked"/>
        <w:richText/>
      </w:sdtPr>
      <w:sdtContent>
        <w:p>
          <w:pPr>
            <w:jc w:val="both"/>
            <w:rPr>
              <w:rFonts w:ascii="Times New Roman" w:hAnsi="Times New Roman"/>
            </w:rPr>
          </w:pPr>
          <w:r>
            <w:rPr>
              <w:rFonts w:ascii="Times New Roman" w:hAnsi="Times New Roman"/>
              <w:b/>
              <w:i/>
            </w:rPr>
            <w:t>Suvestinė redakcija nuo 2026-03-20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2023-11-27, i. k. 2023-22757</w:t>
          </w:r>
        </w:p>
        <w:p>
          <w:pPr>
            <w:jc w:val="both"/>
            <w:rPr>
              <w:rFonts w:ascii="Times New Roman" w:hAnsi="Times New Roman"/>
              <w:sz w:val="20"/>
            </w:rPr>
          </w:pPr>
        </w:p>
        <w:p>
          <w:pPr>
            <w:tabs>
              <w:tab w:val="center" w:pos="4986"/>
              <w:tab w:val="right" w:pos="9972"/>
            </w:tabs>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r>
            <w:rPr>
              <w:b/>
              <w:bCs/>
              <w:szCs w:val="24"/>
            </w:rPr>
            <w:t xml:space="preserve">  </w:t>
          </w:r>
        </w:p>
        <w:p>
          <w:pPr>
            <w:rPr>
              <w:sz w:val="2"/>
              <w:szCs w:val="2"/>
            </w:rPr>
          </w:pP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rPr>
          </w:pPr>
          <w:r>
            <w:rPr>
              <w:b/>
              <w:bCs/>
            </w:rPr>
            <w:t>ĮSAKYMAS</w:t>
          </w:r>
        </w:p>
        <w:p>
          <w:pPr>
            <w:jc w:val="center"/>
            <w:rPr>
              <w:sz w:val="2"/>
              <w:szCs w:val="2"/>
            </w:rPr>
          </w:pPr>
        </w:p>
        <w:p>
          <w:pPr>
            <w:jc w:val="center"/>
            <w:rPr>
              <w:rFonts w:ascii="Times" w:hAnsi="Times"/>
              <w:szCs w:val="24"/>
            </w:rPr>
          </w:pPr>
          <w:r>
            <w:rPr>
              <w:b/>
              <w:bCs/>
              <w:szCs w:val="24"/>
            </w:rPr>
            <w:t xml:space="preserve">DĖL </w:t>
          </w:r>
          <w:r>
            <w:rPr>
              <w:b/>
              <w:bCs/>
              <w:caps/>
              <w:szCs w:val="24"/>
            </w:rPr>
            <w:t xml:space="preserve">2022–2030 M. PLĖTROS PROGRAMOS VALDYTOJOS LIETUVOS RESPUBLIKOS ŠVIETIMO, MOKSLO IR SPORTO MINISTERIJOS SPORTO PLĖTROS PROGRAMOS </w:t>
          </w:r>
          <w:r>
            <w:rPr>
              <w:b/>
              <w:bCs/>
              <w:color w:val="000000"/>
              <w:szCs w:val="24"/>
              <w:shd w:val="clear" w:color="auto" w:fill="FFFFFF"/>
            </w:rPr>
            <w:t>PAŽANGOS PRIEMONĖS NR. 12-004-04-04-01</w:t>
          </w:r>
          <w:r>
            <w:rPr>
              <w:b/>
              <w:bCs/>
              <w:i/>
              <w:iCs/>
              <w:color w:val="808080"/>
              <w:szCs w:val="24"/>
              <w:shd w:val="clear" w:color="auto" w:fill="FFFFFF"/>
            </w:rPr>
            <w:t xml:space="preserve"> </w:t>
          </w:r>
          <w:r>
            <w:rPr>
              <w:b/>
              <w:bCs/>
              <w:color w:val="000000"/>
              <w:szCs w:val="24"/>
              <w:shd w:val="clear" w:color="auto" w:fill="FFFFFF"/>
            </w:rPr>
            <w:t xml:space="preserve">„IŠVYSTYTI ILGALAIKĘ, AIŠKIAIS KRITERIJAIS PAREMTĄ SPORTO VYSTYMO POLITIKĄ“ APRAŠO </w:t>
          </w:r>
          <w:r>
            <w:rPr>
              <w:b/>
              <w:bCs/>
              <w:caps/>
              <w:szCs w:val="24"/>
            </w:rPr>
            <w:t>PATVIRTINIMO</w:t>
          </w:r>
        </w:p>
        <w:p>
          <w:pPr>
            <w:overflowPunct w:val="0"/>
            <w:jc w:val="center"/>
            <w:textAlignment w:val="baseline"/>
          </w:pPr>
        </w:p>
        <w:p>
          <w:pPr>
            <w:jc w:val="center"/>
            <w:rPr>
              <w:sz w:val="2"/>
              <w:szCs w:val="2"/>
            </w:rPr>
          </w:pPr>
        </w:p>
        <w:p>
          <w:pPr>
            <w:keepNext/>
            <w:tabs>
              <w:tab w:val="left" w:pos="5035"/>
            </w:tabs>
            <w:overflowPunct w:val="0"/>
            <w:jc w:val="center"/>
            <w:textAlignment w:val="baseline"/>
            <w:outlineLvl w:val="2"/>
          </w:pPr>
          <w:r>
            <w:t>2023 m. lapkričio 27 d. Nr. V-1490</w:t>
          </w:r>
        </w:p>
        <w:p>
          <w:pPr>
            <w:overflowPunct w:val="0"/>
            <w:jc w:val="center"/>
            <w:textAlignment w:val="baseline"/>
            <w:rPr>
              <w:szCs w:val="24"/>
            </w:rPr>
          </w:pPr>
          <w:r>
            <w:rPr>
              <w:szCs w:val="24"/>
            </w:rPr>
            <w:t>Vilnius</w:t>
          </w:r>
        </w:p>
        <w:p>
          <w:pPr>
            <w:jc w:val="center"/>
            <w:rPr>
              <w:szCs w:val="24"/>
            </w:rPr>
          </w:pPr>
        </w:p>
        <w:p>
          <w:pPr>
            <w:jc w:val="center"/>
            <w:rPr>
              <w:szCs w:val="24"/>
            </w:rPr>
          </w:pPr>
        </w:p>
        <w:sdt>
          <w:sdtPr>
            <w:alias w:val="preambule"/>
            <w:tag w:val="part_9b854cbdf2224798bf44f7b97f4271e7"/>
            <w:lock w:val="sdtLocked"/>
            <w:richText/>
          </w:sdtPr>
          <w:sdtContent>
            <w:p>
              <w:pPr>
                <w:ind w:firstLine="851"/>
                <w:jc w:val="both"/>
                <w:rPr>
                  <w:color w:val="000000"/>
                  <w:szCs w:val="24"/>
                </w:rPr>
              </w:pPr>
              <w:r>
                <w:rPr>
                  <w:szCs w:val="24"/>
                </w:rPr>
                <w:t>Vadovaudamasis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įgyvendindamas 2022–2030 metų plėtros programos valdytojos Lietuvos Respublikos švietimo, mokslo ir sporto ministerijos sporto plėtros programos, patvirtintos Lietuvos Respublikos Vyriausybės 2022 m. kovo 16 d. nutarimu Nr. 240 „Dėl 2022–2030 metų plėtros programos valdytojos Lietuvos Respublikos švietimo, mokslo ir sporto ministerijos sporto plėtros programos patvirtinimo“, pažangos priemonę Nr. 12-004-04-04-01,</w:t>
              </w:r>
            </w:p>
          </w:sdtContent>
        </w:sdt>
        <w:sdt>
          <w:sdtPr>
            <w:alias w:val="pastraipa"/>
            <w:tag w:val="part_813e078ebc2f466b8e65e66ce86a9d9d"/>
            <w:lock w:val="sdtLocked"/>
            <w:richText/>
          </w:sdtPr>
          <w:sdtContent>
            <w:p>
              <w:pPr>
                <w:overflowPunct w:val="0"/>
                <w:ind w:firstLine="851"/>
                <w:jc w:val="both"/>
                <w:textAlignment w:val="baseline"/>
                <w:rPr>
                  <w:szCs w:val="24"/>
                </w:rPr>
              </w:pPr>
              <w:r>
                <w:rPr>
                  <w:szCs w:val="24"/>
                </w:rPr>
                <w:t xml:space="preserve">t v i r t i n u  2022–2030 m. plėtros programos valdytojos Lietuvos Respublikos švietimo, mokslo ir sporto ministerijos sporto plėtros programos pažangos priemonės Nr. 12-004-04-04-01 „Išvystyti ilgalaikę, aukštais kriterijais paremtą sporto vystymo politiką“ aprašą (pridedama).</w:t>
              </w:r>
            </w:p>
          </w:sdtContent>
        </w:sdt>
        <w:sdt>
          <w:sdtPr>
            <w:alias w:val="signatura"/>
            <w:tag w:val="part_ee6330874bbb468dbfed2ea7cfbe4c31"/>
            <w:lock w:val="sdtLocked"/>
            <w:richText/>
          </w:sdtPr>
          <w:sdtContent>
            <w:p>
              <w:pPr>
                <w:tabs>
                  <w:tab w:val="left" w:pos="7938"/>
                </w:tabs>
                <w:overflowPunct w:val="0"/>
                <w:textAlignment w:val="baseline"/>
              </w:pPr>
            </w:p>
            <w:p>
              <w:pPr>
                <w:tabs>
                  <w:tab w:val="left" w:pos="7938"/>
                </w:tabs>
                <w:overflowPunct w:val="0"/>
                <w:textAlignment w:val="baseline"/>
              </w:pPr>
            </w:p>
            <w:p>
              <w:pPr>
                <w:tabs>
                  <w:tab w:val="left" w:pos="7938"/>
                </w:tabs>
                <w:overflowPunct w:val="0"/>
                <w:textAlignment w:val="baseline"/>
              </w:pPr>
            </w:p>
            <w:p>
              <w:pPr>
                <w:tabs>
                  <w:tab w:val="left" w:pos="7938"/>
                </w:tabs>
                <w:overflowPunct w:val="0"/>
                <w:textAlignment w:val="baseline"/>
                <w:rPr>
                  <w:szCs w:val="24"/>
                </w:rPr>
              </w:pPr>
              <w:r>
                <w:rPr>
                  <w:szCs w:val="24"/>
                </w:rPr>
                <w:t>Švietimo, mokslo ir sporto ministras</w:t>
                <w:tab/>
                <w:t>Gintautas Jakštas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12-004-04-04-01_aprasas_202311_16 red</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54b636235611f1a552c76556910e9c">
            <w:r w:rsidRPr="00532B9F">
              <w:rPr>
                <w:rFonts w:ascii="Times New Roman" w:eastAsia="MS Mincho" w:hAnsi="Times New Roman"/>
                <w:sz w:val="20"/>
                <w:i/>
                <w:iCs/>
                <w:color w:val="0000FF" w:themeColor="hyperlink"/>
                <w:u w:val="single"/>
              </w:rPr>
              <w:t>V-204</w:t>
            </w:r>
          </w:fldSimple>
          <w:r>
            <w:rPr>
              <w:rFonts w:ascii="Times New Roman" w:eastAsia="MS Mincho" w:hAnsi="Times New Roman"/>
              <w:sz w:val="20"/>
              <w:i/>
              <w:iCs/>
            </w:rPr>
            <w:t>,
2026-03-19,
paskelbta TAR 2026-03-19, i. k. 2026-04282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54b636235611f1a552c76556910e9c">
            <w:r w:rsidRPr="00532B9F">
              <w:rPr>
                <w:rFonts w:ascii="Times New Roman" w:eastAsia="MS Mincho" w:hAnsi="Times New Roman"/>
                <w:sz w:val="20"/>
                <w:iCs/>
                <w:color w:val="0000FF" w:themeColor="hyperlink"/>
                <w:u w:val="single"/>
              </w:rPr>
              <w:t>V-204</w:t>
            </w:r>
          </w:fldSimple>
          <w:r>
            <w:rPr>
              <w:rFonts w:ascii="Times New Roman" w:eastAsia="MS Mincho" w:hAnsi="Times New Roman"/>
              <w:sz w:val="20"/>
              <w:iCs/>
            </w:rPr>
            <w:t>,
2026-03-19,
paskelbta TAR 2026-03-19, i. k. 2026-04282                </w:t>
          </w:r>
        </w:p>
        <w:p>
          <w:pPr>
            <w:jc w:val="both"/>
            <w:rPr>
              <w:rFonts w:ascii="Times New Roman" w:hAnsi="Times New Roman"/>
            </w:rPr>
          </w:pPr>
          <w:r>
            <w:rPr>
              <w:rFonts w:ascii="Times New Roman" w:hAnsi="Times New Roman"/>
              <w:sz w:val="20"/>
            </w:rPr>
            <w:t>Dėl švietimo, mokslo ir sporto ministro 2023 m. lapkričio 27 d. įsakymo Nr. V-1490 „Dėl 2022–2030 m. plėtros programos valdytojos Lietuvos Respublikos švietimo, mokslo ir sporto ministerijos sporto plėtros programos pažangos priemonės Nr. 12-004-04-04-01 „Išvystyti ilgalaikę, aiškiais kriterijais paremtą sporto vystymo politiką“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567" w:bottom="1134" w:left="1701" w:header="289" w:footer="720" w:gutter="0"/>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Times">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Dokumentas1</w:t>
    </w: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A10"/>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D79BF079-3CC6-403B-A6EA-CF7EB76D83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492449365">
      <w:bodyDiv w:val="1"/>
      <w:marLeft w:val="0"/>
      <w:marRight w:val="0"/>
      <w:marTop w:val="0"/>
      <w:marBottom w:val="0"/>
      <w:divBdr>
        <w:top w:val="none" w:sz="0" w:space="0" w:color="auto"/>
        <w:left w:val="none" w:sz="0" w:space="0" w:color="auto"/>
        <w:bottom w:val="none" w:sz="0" w:space="0" w:color="auto"/>
        <w:right w:val="none" w:sz="0" w:space="0" w:color="auto"/>
      </w:divBdr>
    </w:div>
    <w:div w:id="1394887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9a6f5da57744cf2a669b3f3aedd14a0" PartId="395a0305ca0f473397df777e97d70b4a">
    <Part Type="preambule" DocPartId="d071d268cbc5443d9ca667718e291485" PartId="9b854cbdf2224798bf44f7b97f4271e7"/>
    <Part Type="pastraipa" DocPartId="cda49e94aefe4515a0b824793b8c1319" PartId="813e078ebc2f466b8e65e66ce86a9d9d"/>
    <Part Type="signatura" DocPartId="0ae4a90ea73d4d13b97b2db2d283559d" PartId="ee6330874bbb468dbfed2ea7cfbe4c31"/>
  </Part>
</Parts>
</file>

<file path=customXml/itemProps1.xml><?xml version="1.0" encoding="utf-8"?>
<ds:datastoreItem xmlns:ds="http://schemas.openxmlformats.org/officeDocument/2006/customXml" ds:itemID="{725E7B5F-D43C-4842-8421-7EA5096B1F1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CF090EC-32A6-4D1D-A67D-4FDEBE5E0EBE}">
  <ds:schemaRefs>
    <ds:schemaRef ds:uri="http://schemas.microsoft.com/sharepoint/v3/contenttype/forms"/>
  </ds:schemaRefs>
</ds:datastoreItem>
</file>

<file path=customXml/itemProps3.xml><?xml version="1.0" encoding="utf-8"?>
<ds:datastoreItem xmlns:ds="http://schemas.openxmlformats.org/officeDocument/2006/customXml" ds:itemID="{24E481F8-29F4-4C60-B5D6-A939988111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844E72B-6EFA-4E90-93A1-14ADD1C153A4}">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204</Words>
  <Characters>1442</Characters>
  <Application>Microsoft Office Word</Application>
  <DocSecurity>0</DocSecurity>
  <Lines>12</Lines>
  <Paragraphs>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c9f43d1e-023f-43de-a49d-2d0c76a3aaac</vt:lpstr>
      <vt:lpstr/>
    </vt:vector>
  </TitlesOfParts>
  <Company>VKS</Company>
  <LinksUpToDate>false</LinksUpToDate>
  <CharactersWithSpaces>1643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2023-11-27T09:07:00Z</dcterms:created>
  <dc:creator>Bagdonaitė Jurgita | ŠMSM</dc:creator>
  <lastModifiedBy>GRINKEVIČIŪTĖ Agnė</lastModifiedBy>
  <lastPrinted>2010-02-18T07:54:00Z</lastPrinted>
  <dcterms:modified xsi:type="dcterms:W3CDTF">2026-03-20T08:39:00Z</dcterms:modified>
  <revision>5</revision>
  <dc:title>c9f43d1e-023f-43de-a49d-2d0c76a3aaac</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