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notes.xml" ContentType="application/vnd.openxmlformats-officedocument.wordprocessingml.footnotes+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Arial" w:hAnsi="Arial"/>
            </w:rPr>
          </w:pPr>
          <w:r>
            <w:rPr>
              <w:rFonts w:ascii="Arial" w:hAnsi="Arial"/>
              <w:b/>
              <w:i/>
            </w:rPr>
            <w:t>Suvestinė redakcija nuo 2024-07-18 iki 2024-07-26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2022-08-17, i. k. 2022-17227</w:t>
          </w:r>
        </w:p>
        <w:p>
          <w:pPr>
            <w:jc w:val="both"/>
            <w:rPr>
              <w:rFonts w:ascii="Arial" w:hAnsi="Arial"/>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24e9db00c866414fb14b8465e9ede4ef"/>
            <w:lock w:val="sdtLocked"/>
            <w:richText/>
          </w:sdtPr>
          <w:sdtContent>
            <w:p>
              <w:pPr>
                <w:jc w:val="center"/>
                <w:rPr>
                  <w:color w:val="000000"/>
                  <w:sz w:val="22"/>
                  <w:szCs w:val="22"/>
                  <w:lang w:eastAsia="lt-LT"/>
                </w:rPr>
              </w:pPr>
              <w:sdt>
                <w:sdtPr>
                  <w:alias w:val="Numeris"/>
                  <w:tag w:val="nr_24e9db00c866414fb14b8465e9ede4ef"/>
                  <w:lock w:val="sdtLocked"/>
                  <w:richText/>
                </w:sdtPr>
                <w:sdtContent>
                  <w:r>
                    <w:rPr>
                      <w:b/>
                      <w:bCs/>
                      <w:color w:val="000000"/>
                      <w:sz w:val="22"/>
                      <w:szCs w:val="22"/>
                      <w:lang w:eastAsia="lt-LT"/>
                    </w:rPr>
                    <w:t>I</w:t>
                  </w:r>
                </w:sdtContent>
              </w:sdt>
              <w:r>
                <w:rPr>
                  <w:b/>
                  <w:bCs/>
                  <w:color w:val="000000"/>
                  <w:sz w:val="22"/>
                  <w:szCs w:val="22"/>
                  <w:lang w:eastAsia="lt-LT"/>
                </w:rPr>
                <w:t> SKYRIUS</w:t>
              </w:r>
            </w:p>
            <w:p>
              <w:pPr>
                <w:jc w:val="center"/>
                <w:rPr>
                  <w:color w:val="000000"/>
                  <w:sz w:val="22"/>
                  <w:szCs w:val="22"/>
                  <w:lang w:eastAsia="lt-LT"/>
                </w:rPr>
              </w:pPr>
              <w:sdt>
                <w:sdtPr>
                  <w:alias w:val="Pavadinimas"/>
                  <w:tag w:val="title_24e9db00c866414fb14b8465e9ede4ef"/>
                  <w:lock w:val="sdtLocked"/>
                  <w:richText/>
                </w:sdtPr>
                <w:sdtContent>
                  <w:r>
                    <w:rPr>
                      <w:b/>
                      <w:bCs/>
                      <w:color w:val="000000"/>
                      <w:sz w:val="22"/>
                      <w:szCs w:val="22"/>
                      <w:lang w:eastAsia="lt-LT"/>
                    </w:rPr>
                    <w:t>PLĖTROS PROGRAMOS PAŽANGOS PRIEMONĖS SIEKIAMI REZULTATAI</w:t>
                  </w:r>
                </w:sdtContent>
              </w:sdt>
            </w:p>
            <w:tbl>
              <w:tblPr>
                <w:tblW w:w="5000" w:type="pct"/>
                <w:jc w:val="center"/>
                <w:tblCellMar>
                  <w:left w:w="0" w:type="dxa"/>
                  <w:right w:w="0" w:type="dxa"/>
                </w:tblCellMar>
                <w:tblLook w:val="04A0" w:firstRow="1" w:lastRow="0" w:firstColumn="1" w:lastColumn="0" w:noHBand="0" w:noVBand="1"/>
              </w:tblPr>
              <w:tblGrid>
                <w:gridCol w:w="1419"/>
                <w:gridCol w:w="1731"/>
                <w:gridCol w:w="2909"/>
                <w:gridCol w:w="1826"/>
                <w:gridCol w:w="1334"/>
                <w:gridCol w:w="1351"/>
                <w:gridCol w:w="1435"/>
                <w:gridCol w:w="1980"/>
              </w:tblGrid>
              <w:tr>
                <w:trPr>
                  <w:jc w:val="center"/>
                </w:trPr>
                <w:tc>
                  <w:tcPr>
                    <w:tcW w:w="507" w:type="pct"/>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kodas</w:t>
                    </w:r>
                  </w:p>
                </w:tc>
                <w:tc>
                  <w:tcPr>
                    <w:tcW w:w="619"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tipas (rezultato / produkto)</w:t>
                    </w:r>
                  </w:p>
                </w:tc>
                <w:tc>
                  <w:tcPr>
                    <w:tcW w:w="1040"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Rodiklio pavadinimas</w:t>
                    </w:r>
                  </w:p>
                </w:tc>
                <w:tc>
                  <w:tcPr>
                    <w:tcW w:w="653"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Matavimo vienetas</w:t>
                    </w:r>
                  </w:p>
                </w:tc>
                <w:tc>
                  <w:tcPr>
                    <w:tcW w:w="477"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ind w:firstLine="114"/>
                      <w:rPr>
                        <w:sz w:val="22"/>
                        <w:szCs w:val="22"/>
                        <w:lang w:eastAsia="lt-LT"/>
                      </w:rPr>
                    </w:pPr>
                  </w:p>
                  <w:p>
                    <w:pPr>
                      <w:ind w:firstLine="57"/>
                      <w:rPr>
                        <w:sz w:val="22"/>
                        <w:szCs w:val="22"/>
                        <w:lang w:eastAsia="lt-LT"/>
                      </w:rPr>
                    </w:pPr>
                  </w:p>
                  <w:p>
                    <w:pPr>
                      <w:jc w:val="center"/>
                      <w:rPr>
                        <w:sz w:val="22"/>
                        <w:szCs w:val="22"/>
                        <w:lang w:eastAsia="lt-LT"/>
                      </w:rPr>
                    </w:pPr>
                    <w:r>
                      <w:rPr>
                        <w:b/>
                        <w:bCs/>
                        <w:sz w:val="22"/>
                        <w:szCs w:val="22"/>
                        <w:lang w:eastAsia="lt-LT"/>
                      </w:rPr>
                      <w:t>Pradinė rodiklio reikšmė (metai)</w:t>
                    </w:r>
                  </w:p>
                </w:tc>
                <w:tc>
                  <w:tcPr>
                    <w:tcW w:w="996" w:type="pct"/>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Siektinos rodiklio reikšmės</w:t>
                    </w:r>
                  </w:p>
                </w:tc>
                <w:tc>
                  <w:tcPr>
                    <w:tcW w:w="708" w:type="pct"/>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ind w:right="217" w:firstLine="114"/>
                      <w:jc w:val="center"/>
                      <w:rPr>
                        <w:sz w:val="22"/>
                        <w:szCs w:val="22"/>
                        <w:lang w:eastAsia="lt-LT"/>
                      </w:rPr>
                    </w:pPr>
                  </w:p>
                  <w:p>
                    <w:pPr>
                      <w:ind w:firstLine="57"/>
                      <w:rPr>
                        <w:sz w:val="22"/>
                        <w:szCs w:val="22"/>
                        <w:lang w:eastAsia="lt-LT"/>
                      </w:rPr>
                    </w:pPr>
                  </w:p>
                  <w:p>
                    <w:pPr>
                      <w:jc w:val="center"/>
                      <w:rPr>
                        <w:sz w:val="22"/>
                        <w:szCs w:val="22"/>
                        <w:lang w:eastAsia="lt-LT"/>
                      </w:rPr>
                    </w:pPr>
                    <w:r>
                      <w:rPr>
                        <w:b/>
                        <w:bCs/>
                        <w:sz w:val="22"/>
                        <w:szCs w:val="22"/>
                        <w:lang w:eastAsia="lt-LT"/>
                      </w:rPr>
                      <w:t>Finansavimo šaltinis</w:t>
                    </w:r>
                  </w:p>
                </w:tc>
              </w:tr>
              <w:tr>
                <w:trPr>
                  <w:jc w:val="center"/>
                </w:trPr>
                <w:tc>
                  <w:tcPr>
                    <w:tcW w:w="507" w:type="pct"/>
                    <w:vMerge/>
                    <w:tcBorders>
                      <w:top w:val="single" w:sz="8" w:space="0" w:color="auto"/>
                      <w:left w:val="single" w:sz="8" w:space="0" w:color="auto"/>
                      <w:bottom w:val="single" w:sz="8" w:space="0" w:color="auto"/>
                      <w:right w:val="single" w:sz="8" w:space="0" w:color="auto"/>
                    </w:tcBorders>
                    <w:vAlign w:val="center"/>
                    <w:hideMark/>
                  </w:tcPr>
                  <w:p>
                    <w:pPr>
                      <w:rPr>
                        <w:sz w:val="22"/>
                        <w:szCs w:val="22"/>
                        <w:lang w:eastAsia="lt-LT"/>
                      </w:rPr>
                    </w:pPr>
                  </w:p>
                </w:tc>
                <w:tc>
                  <w:tcPr>
                    <w:tcW w:w="619"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1040"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653"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477"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c>
                  <w:tcPr>
                    <w:tcW w:w="48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Tarpinė reikšmė 2025 m.</w:t>
                    </w:r>
                  </w:p>
                </w:tc>
                <w:tc>
                  <w:tcPr>
                    <w:tcW w:w="51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b/>
                        <w:bCs/>
                        <w:sz w:val="22"/>
                        <w:szCs w:val="22"/>
                        <w:lang w:eastAsia="lt-LT"/>
                      </w:rPr>
                      <w:t>Galutinė reikšmė</w:t>
                    </w:r>
                  </w:p>
                  <w:p>
                    <w:pPr>
                      <w:ind w:firstLine="57"/>
                      <w:rPr>
                        <w:sz w:val="22"/>
                        <w:szCs w:val="22"/>
                        <w:lang w:eastAsia="lt-LT"/>
                      </w:rPr>
                    </w:pPr>
                  </w:p>
                  <w:p>
                    <w:pPr>
                      <w:jc w:val="center"/>
                      <w:rPr>
                        <w:sz w:val="22"/>
                        <w:szCs w:val="22"/>
                        <w:lang w:eastAsia="lt-LT"/>
                      </w:rPr>
                    </w:pPr>
                    <w:r>
                      <w:rPr>
                        <w:b/>
                        <w:bCs/>
                        <w:sz w:val="22"/>
                        <w:szCs w:val="22"/>
                        <w:lang w:eastAsia="lt-LT"/>
                      </w:rPr>
                      <w:t>2030 m.</w:t>
                    </w:r>
                  </w:p>
                </w:tc>
                <w:tc>
                  <w:tcPr>
                    <w:tcW w:w="708" w:type="pct"/>
                    <w:vMerge/>
                    <w:tcBorders>
                      <w:top w:val="single" w:sz="8" w:space="0" w:color="auto"/>
                      <w:left w:val="nil"/>
                      <w:bottom w:val="single" w:sz="8" w:space="0" w:color="auto"/>
                      <w:right w:val="single" w:sz="8" w:space="0" w:color="auto"/>
                    </w:tcBorders>
                    <w:vAlign w:val="center"/>
                    <w:hideMark/>
                  </w:tcPr>
                  <w:p>
                    <w:pPr>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Lietuvos dalyvių pasirašytų dotacijos sutarčių skaičius programos „Europos horizontas“ finansuojamuose projektuose (kaupiamuoju būdu)</w:t>
                    </w:r>
                  </w:p>
                  <w:p>
                    <w:pPr>
                      <w:ind w:firstLine="57"/>
                      <w:rPr>
                        <w:sz w:val="22"/>
                        <w:szCs w:val="22"/>
                        <w:lang w:eastAsia="lt-LT"/>
                      </w:rPr>
                    </w:pP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left="-57" w:right="-57"/>
                      <w:jc w:val="center"/>
                      <w:rPr>
                        <w:sz w:val="22"/>
                        <w:szCs w:val="22"/>
                        <w:lang w:eastAsia="lt-LT"/>
                      </w:rPr>
                    </w:pPr>
                  </w:p>
                  <w:p>
                    <w:pPr>
                      <w:ind w:left="-57" w:right="-57"/>
                      <w:jc w:val="center"/>
                      <w:rPr>
                        <w:sz w:val="22"/>
                        <w:szCs w:val="22"/>
                        <w:lang w:eastAsia="lt-LT"/>
                      </w:rPr>
                    </w:pPr>
                    <w:r>
                      <w:rPr>
                        <w:sz w:val="22"/>
                        <w:szCs w:val="22"/>
                        <w:lang w:eastAsia="lt-LT"/>
                      </w:rPr>
                      <w:t>605</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Valstybės biudžetas (toliau – 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Mokslo ir studijų institucijų pajamų už ūkio subjektų (įskaitant viešąjį sektorių) mokslinių tyrimų ir eksperimentinės plėtros užsakymus suma</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tūkstančiai eurų</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13 872</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15 500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21 000</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Publikacijų pagal </w:t>
                    </w:r>
                    <w:r>
                      <w:rPr>
                        <w:i/>
                        <w:iCs/>
                        <w:sz w:val="22"/>
                        <w:szCs w:val="22"/>
                        <w:lang w:eastAsia="lt-LT"/>
                      </w:rPr>
                      <w:t>CA WoS</w:t>
                    </w:r>
                    <w:r>
                      <w:rPr>
                        <w:sz w:val="22"/>
                        <w:szCs w:val="22"/>
                        <w:lang w:eastAsia="lt-LT"/>
                      </w:rPr>
                      <w:t> duomenų bazę skaičius (kaupiamuoju būdu)</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26 380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(2020)</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27 000</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31 660</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VB</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Pateiktos patentų paraiškos </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184</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Investicijų programa (toliau –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Remiamų projektų leidiniai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leidiniai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MTEP veiklos produktas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Produktų ar procesų inovacijas diegiančios mažos ir vidutinės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65</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R-12-001-01-02-01-08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Investicijas gavusių mokslo ir studijų institucijų gautų MTEP užsakymų skaičius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225</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gavusiose mokslinių tyrimų įstaigose dirbantys mokslininkai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vienų metų etato ekvivalentas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128</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1270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Bendruose mokslinių tyrimų projektuose dalyvaujančios mokslinių tyrimų organizacijos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Nominalioji mokslinių tyrimų ir inovacijų įrangos vertė</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eurai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3 875 312</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38 753 120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Su mokslo ir studijų institucijomis bendradarbiaujančios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150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Investicijas gavusių mokslo ir studijų institucijų skaičius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8</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16</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w:t>
                    </w:r>
                    <w:r>
                      <w:rPr>
                        <w:color w:val="000000"/>
                        <w:sz w:val="22"/>
                        <w:szCs w:val="22"/>
                        <w:shd w:val="clear" w:color="auto" w:fill="FFFFFF"/>
                        <w:lang w:eastAsia="lt-LT"/>
                      </w:rPr>
                      <w:t>(iš kurių: labai mažos, mažos, vidutinės ir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34</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170</w:t>
                    </w:r>
                  </w:p>
                  <w:p>
                    <w:pPr>
                      <w:ind w:firstLine="57"/>
                      <w:rPr>
                        <w:sz w:val="22"/>
                        <w:szCs w:val="22"/>
                        <w:lang w:eastAsia="lt-LT"/>
                      </w:rPr>
                    </w:pPr>
                  </w:p>
                  <w:p>
                    <w:pPr>
                      <w:ind w:firstLine="105"/>
                      <w:rPr>
                        <w:sz w:val="22"/>
                        <w:szCs w:val="22"/>
                        <w:lang w:eastAsia="lt-LT"/>
                      </w:rPr>
                    </w:pPr>
                  </w:p>
                  <w:p>
                    <w:pPr>
                      <w:ind w:firstLine="57"/>
                      <w:rPr>
                        <w:sz w:val="22"/>
                        <w:szCs w:val="22"/>
                        <w:lang w:eastAsia="lt-LT"/>
                      </w:rPr>
                    </w:pP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ind w:firstLine="48"/>
                      <w:jc w:val="center"/>
                      <w:rPr>
                        <w:sz w:val="22"/>
                        <w:szCs w:val="22"/>
                        <w:lang w:eastAsia="lt-LT"/>
                      </w:rPr>
                    </w:pPr>
                    <w:r>
                      <w:rPr>
                        <w:sz w:val="22"/>
                        <w:szCs w:val="22"/>
                        <w:lang w:eastAsia="lt-LT"/>
                      </w:rPr>
                      <w:t>P-12-001-01-02-01-07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labai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P-12-001-01-02-01-09</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vidutinės)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P-12-001-01-02-01-10</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shd w:val="clear" w:color="auto" w:fill="FFFFFF"/>
                        <w:lang w:eastAsia="lt-LT"/>
                      </w:rPr>
                      <w:t>Paramą gavusios įmonės (iš kurių: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Nefinansinę paramą gavusios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105"/>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34</w:t>
                    </w: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170</w:t>
                    </w:r>
                  </w:p>
                  <w:p>
                    <w:pPr>
                      <w:jc w:val="center"/>
                      <w:rPr>
                        <w:sz w:val="22"/>
                        <w:szCs w:val="22"/>
                        <w:lang w:eastAsia="lt-LT"/>
                      </w:rPr>
                    </w:pPr>
                    <w:r>
                      <w:rPr>
                        <w:sz w:val="22"/>
                        <w:szCs w:val="22"/>
                        <w:lang w:eastAsia="lt-LT"/>
                      </w:rPr>
                      <w:t>(2024)</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naujos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įmonės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w:t>
                    </w:r>
                  </w:p>
                  <w:p>
                    <w:pPr>
                      <w:ind w:firstLine="57"/>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34</w:t>
                    </w:r>
                  </w:p>
                  <w:p>
                    <w:pPr>
                      <w:jc w:val="center"/>
                      <w:rPr>
                        <w:sz w:val="22"/>
                        <w:szCs w:val="22"/>
                        <w:lang w:eastAsia="lt-LT"/>
                      </w:rPr>
                    </w:pPr>
                    <w:r>
                      <w:rPr>
                        <w:sz w:val="22"/>
                        <w:szCs w:val="22"/>
                        <w:lang w:eastAsia="lt-LT"/>
                      </w:rPr>
                      <w:t>(2024)</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170</w:t>
                    </w:r>
                  </w:p>
                  <w:p>
                    <w:pPr>
                      <w:jc w:val="center"/>
                      <w:rPr>
                        <w:sz w:val="22"/>
                        <w:szCs w:val="22"/>
                        <w:lang w:eastAsia="lt-LT"/>
                      </w:rPr>
                    </w:pPr>
                    <w:r>
                      <w:rPr>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2021–2027 m. IP,</w:t>
                    </w:r>
                  </w:p>
                  <w:p>
                    <w:pPr>
                      <w:ind w:firstLine="57"/>
                      <w:rPr>
                        <w:sz w:val="22"/>
                        <w:szCs w:val="22"/>
                        <w:lang w:eastAsia="lt-LT"/>
                      </w:rPr>
                    </w:pPr>
                  </w:p>
                  <w:p>
                    <w:pPr>
                      <w:jc w:val="center"/>
                      <w:rPr>
                        <w:sz w:val="22"/>
                        <w:szCs w:val="22"/>
                        <w:lang w:eastAsia="lt-LT"/>
                      </w:rPr>
                    </w:pPr>
                    <w:r>
                      <w:rPr>
                        <w:color w:val="000000"/>
                        <w:sz w:val="22"/>
                        <w:szCs w:val="22"/>
                        <w:lang w:eastAsia="lt-LT"/>
                      </w:rPr>
                      <w:t>privačios lėšos</w:t>
                    </w:r>
                  </w:p>
                  <w:p>
                    <w:pPr>
                      <w:ind w:firstLine="57"/>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P-12-001-01-02-01-13</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Programos „Europos horizontas“ įgyvendinimo spartinimo veiksmų plano rengimas ir priėmimas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 (2022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Ekonomikos gaivinimo ir atsparumo didinimo planas (toliau – 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Finansuoti projektai ir konsultavimo paslaugos mokslo ir studijų institucijų ir mažų ir vidutinių įmonių potencialiems programos „Europos horizontas“ pareiškėjams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200 (2025 I ketv.)</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477 (2026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P-12-001-01-02-01-15</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Sukurtas mokslo ir inovacijų srities pareigūnų veiklos modelis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1 (2022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P-12-001-01-02-01-16</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Įsteigtos mokslo pareigūnų ir nacionalinių kontaktinių asmenų (NCP) pozicijos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0 (2021)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30 (2026 II ketv.)</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P-12-001-01-02-01-17</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gavusiose mokslinių tyrimų įstaigose dirbantys mokslininkai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P-12-001-01-02-01-18</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P-12-001-01-02-01-19</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mažos ir labai mažos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P-12-001-01-02-01-20</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vidutinės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P-12-001-01-02-01-21</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rezultato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Paramą gavusios įmonės, iš jų: didelės</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vienetai</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n/a</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EGADP</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P-12-001-01-02-01-22</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Asmenys, dalyvavę EURO HPC centro veiklose </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skaičius</w:t>
                    </w:r>
                  </w:p>
                  <w:p>
                    <w:pPr>
                      <w:ind w:firstLine="57"/>
                      <w:rPr>
                        <w:sz w:val="22"/>
                        <w:szCs w:val="22"/>
                        <w:lang w:eastAsia="lt-LT"/>
                      </w:rPr>
                    </w:pPr>
                  </w:p>
                  <w:p>
                    <w:pPr>
                      <w:ind w:firstLine="57"/>
                      <w:jc w:val="center"/>
                      <w:rPr>
                        <w:sz w:val="22"/>
                        <w:szCs w:val="22"/>
                        <w:lang w:eastAsia="lt-LT"/>
                      </w:rPr>
                    </w:pP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160 (2029)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r>
                <w:trPr>
                  <w:jc w:val="center"/>
                </w:trPr>
                <w:tc>
                  <w:tcPr>
                    <w:tcW w:w="507" w:type="pct"/>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619"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1040" w:type="pct"/>
                    <w:tcBorders>
                      <w:top w:val="nil"/>
                      <w:left w:val="nil"/>
                      <w:bottom w:val="nil"/>
                      <w:right w:val="single" w:sz="8" w:space="0" w:color="auto"/>
                    </w:tcBorders>
                    <w:tcMar>
                      <w:top w:w="0" w:type="dxa"/>
                      <w:left w:w="108" w:type="dxa"/>
                      <w:bottom w:w="0" w:type="dxa"/>
                      <w:right w:w="108" w:type="dxa"/>
                    </w:tcMar>
                    <w:vAlign w:val="center"/>
                  </w:tcPr>
                  <w:p>
                    <w:pPr>
                      <w:rPr>
                        <w:sz w:val="22"/>
                        <w:szCs w:val="22"/>
                        <w:lang w:eastAsia="lt-LT"/>
                      </w:rPr>
                    </w:pPr>
                  </w:p>
                </w:tc>
                <w:tc>
                  <w:tcPr>
                    <w:tcW w:w="653" w:type="pct"/>
                    <w:tcBorders>
                      <w:top w:val="nil"/>
                      <w:left w:val="nil"/>
                      <w:bottom w:val="nil"/>
                      <w:right w:val="single" w:sz="8" w:space="0" w:color="auto"/>
                    </w:tcBorders>
                    <w:tcMar>
                      <w:top w:w="0" w:type="dxa"/>
                      <w:left w:w="108" w:type="dxa"/>
                      <w:bottom w:w="0" w:type="dxa"/>
                      <w:right w:w="108" w:type="dxa"/>
                    </w:tcMar>
                    <w:vAlign w:val="center"/>
                  </w:tcPr>
                  <w:p>
                    <w:pPr>
                      <w:rPr>
                        <w:sz w:val="22"/>
                        <w:szCs w:val="22"/>
                        <w:lang w:eastAsia="lt-LT"/>
                      </w:rPr>
                    </w:pPr>
                  </w:p>
                </w:tc>
                <w:tc>
                  <w:tcPr>
                    <w:tcW w:w="477" w:type="pct"/>
                    <w:tcBorders>
                      <w:top w:val="nil"/>
                      <w:left w:val="nil"/>
                      <w:bottom w:val="nil"/>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83"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513"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708" w:type="pct"/>
                    <w:tcBorders>
                      <w:top w:val="nil"/>
                      <w:left w:val="nil"/>
                      <w:bottom w:val="nil"/>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r>
              <w:tr>
                <w:trPr>
                  <w:jc w:val="center"/>
                </w:trPr>
                <w:tc>
                  <w:tcPr>
                    <w:tcW w:w="507" w:type="pct"/>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P-12-001-01-02-01-23</w:t>
                    </w:r>
                  </w:p>
                </w:tc>
                <w:tc>
                  <w:tcPr>
                    <w:tcW w:w="619"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produkto</w:t>
                    </w:r>
                  </w:p>
                </w:tc>
                <w:tc>
                  <w:tcPr>
                    <w:tcW w:w="1040" w:type="pct"/>
                    <w:tcBorders>
                      <w:top w:val="nil"/>
                      <w:left w:val="nil"/>
                      <w:bottom w:val="nil"/>
                      <w:right w:val="single" w:sz="8" w:space="0" w:color="auto"/>
                    </w:tcBorders>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LINO renginiai / susitikimai apie ES tarptautines programas, iniciatyvas bei galimybes, aktualias Lietuvos mokslo ir inovacijų ekosistemai</w:t>
                    </w:r>
                  </w:p>
                </w:tc>
                <w:tc>
                  <w:tcPr>
                    <w:tcW w:w="653" w:type="pct"/>
                    <w:tcBorders>
                      <w:top w:val="nil"/>
                      <w:left w:val="nil"/>
                      <w:bottom w:val="nil"/>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skaičius</w:t>
                    </w:r>
                  </w:p>
                </w:tc>
                <w:tc>
                  <w:tcPr>
                    <w:tcW w:w="477" w:type="pct"/>
                    <w:tcBorders>
                      <w:top w:val="nil"/>
                      <w:left w:val="nil"/>
                      <w:bottom w:val="nil"/>
                      <w:right w:val="single" w:sz="8" w:space="0" w:color="auto"/>
                    </w:tcBorders>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n/a</w:t>
                    </w:r>
                  </w:p>
                </w:tc>
                <w:tc>
                  <w:tcPr>
                    <w:tcW w:w="513"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p>
                  <w:p>
                    <w:pPr>
                      <w:jc w:val="center"/>
                      <w:rPr>
                        <w:sz w:val="22"/>
                        <w:szCs w:val="22"/>
                        <w:lang w:eastAsia="lt-LT"/>
                      </w:rPr>
                    </w:pPr>
                    <w:r>
                      <w:rPr>
                        <w:color w:val="000000"/>
                        <w:sz w:val="22"/>
                        <w:szCs w:val="22"/>
                        <w:lang w:eastAsia="lt-LT"/>
                      </w:rPr>
                      <w:t>60 (2029)</w:t>
                    </w:r>
                  </w:p>
                </w:tc>
                <w:tc>
                  <w:tcPr>
                    <w:tcW w:w="708" w:type="pct"/>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tcPr>
                  <w:p>
                    <w:pPr>
                      <w:rPr>
                        <w:sz w:val="22"/>
                        <w:szCs w:val="22"/>
                        <w:lang w:eastAsia="lt-LT"/>
                      </w:rPr>
                    </w:pP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 w:val="22"/>
                        <w:szCs w:val="22"/>
                        <w:lang w:eastAsia="lt-LT"/>
                      </w:rPr>
                    </w:pP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jc w:val="center"/>
                      <w:rPr>
                        <w:sz w:val="22"/>
                        <w:szCs w:val="22"/>
                        <w:lang w:eastAsia="lt-LT"/>
                      </w:rPr>
                    </w:pP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 w:val="22"/>
                        <w:szCs w:val="22"/>
                        <w:lang w:eastAsia="lt-LT"/>
                      </w:rPr>
                    </w:pPr>
                  </w:p>
                </w:tc>
              </w:tr>
              <w:tr>
                <w:trPr>
                  <w:jc w:val="center"/>
                </w:trPr>
                <w:tc>
                  <w:tcPr>
                    <w:tcW w:w="507" w:type="pc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color w:val="000000"/>
                        <w:sz w:val="22"/>
                        <w:szCs w:val="22"/>
                        <w:lang w:eastAsia="lt-LT"/>
                      </w:rPr>
                      <w:t>P-12-001-01-02-01-24</w:t>
                    </w:r>
                  </w:p>
                </w:tc>
                <w:tc>
                  <w:tcPr>
                    <w:tcW w:w="619"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jc w:val="center"/>
                      <w:rPr>
                        <w:sz w:val="22"/>
                        <w:szCs w:val="22"/>
                        <w:lang w:eastAsia="lt-LT"/>
                      </w:rPr>
                    </w:pPr>
                    <w:r>
                      <w:rPr>
                        <w:sz w:val="22"/>
                        <w:szCs w:val="22"/>
                        <w:lang w:eastAsia="lt-LT"/>
                      </w:rPr>
                      <w:t>produkto</w:t>
                    </w:r>
                  </w:p>
                </w:tc>
                <w:tc>
                  <w:tcPr>
                    <w:tcW w:w="1040"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57"/>
                      <w:rPr>
                        <w:sz w:val="22"/>
                        <w:szCs w:val="22"/>
                        <w:lang w:eastAsia="lt-LT"/>
                      </w:rPr>
                    </w:pPr>
                    <w:r>
                      <w:rPr>
                        <w:sz w:val="22"/>
                        <w:szCs w:val="22"/>
                      </w:rPr>
                      <w:t>Sukurti tarptautiniai kompetencijų centrai</w:t>
                    </w:r>
                  </w:p>
                </w:tc>
                <w:tc>
                  <w:tcPr>
                    <w:tcW w:w="653"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skaičius</w:t>
                    </w:r>
                  </w:p>
                </w:tc>
                <w:tc>
                  <w:tcPr>
                    <w:tcW w:w="47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 w:val="22"/>
                        <w:szCs w:val="22"/>
                        <w:lang w:eastAsia="lt-LT"/>
                      </w:rPr>
                    </w:pPr>
                    <w:r>
                      <w:rPr>
                        <w:sz w:val="22"/>
                        <w:szCs w:val="22"/>
                        <w:lang w:eastAsia="lt-LT"/>
                      </w:rPr>
                      <w:t>0</w:t>
                    </w:r>
                  </w:p>
                  <w:p>
                    <w:pPr>
                      <w:jc w:val="center"/>
                      <w:rPr>
                        <w:sz w:val="22"/>
                        <w:szCs w:val="22"/>
                        <w:lang w:eastAsia="lt-LT"/>
                      </w:rPr>
                    </w:pPr>
                    <w:r>
                      <w:rPr>
                        <w:sz w:val="22"/>
                        <w:szCs w:val="22"/>
                        <w:lang w:eastAsia="lt-LT"/>
                      </w:rPr>
                      <w:t>(2021)</w:t>
                    </w:r>
                  </w:p>
                </w:tc>
                <w:tc>
                  <w:tcPr>
                    <w:tcW w:w="48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sz w:val="22"/>
                        <w:szCs w:val="22"/>
                        <w:lang w:eastAsia="lt-LT"/>
                      </w:rPr>
                    </w:pPr>
                    <w:r>
                      <w:rPr>
                        <w:color w:val="000000"/>
                        <w:sz w:val="22"/>
                        <w:szCs w:val="22"/>
                        <w:lang w:eastAsia="lt-LT"/>
                      </w:rPr>
                      <w:t>n/a</w:t>
                    </w:r>
                  </w:p>
                </w:tc>
                <w:tc>
                  <w:tcPr>
                    <w:tcW w:w="513"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jc w:val="center"/>
                      <w:rPr>
                        <w:color w:val="000000"/>
                        <w:sz w:val="22"/>
                        <w:szCs w:val="22"/>
                        <w:lang w:eastAsia="lt-LT"/>
                      </w:rPr>
                    </w:pPr>
                    <w:r>
                      <w:rPr>
                        <w:color w:val="000000"/>
                        <w:sz w:val="22"/>
                        <w:szCs w:val="22"/>
                        <w:lang w:eastAsia="lt-LT"/>
                      </w:rPr>
                      <w:t>3</w:t>
                    </w:r>
                  </w:p>
                  <w:p>
                    <w:pPr>
                      <w:jc w:val="center"/>
                      <w:rPr>
                        <w:sz w:val="22"/>
                        <w:szCs w:val="22"/>
                        <w:lang w:eastAsia="lt-LT"/>
                      </w:rPr>
                    </w:pPr>
                    <w:r>
                      <w:rPr>
                        <w:color w:val="000000"/>
                        <w:sz w:val="22"/>
                        <w:szCs w:val="22"/>
                        <w:lang w:eastAsia="lt-LT"/>
                      </w:rPr>
                      <w:t>(2029)</w:t>
                    </w:r>
                  </w:p>
                </w:tc>
                <w:tc>
                  <w:tcPr>
                    <w:tcW w:w="708" w:type="pc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ind w:firstLine="57"/>
                      <w:rPr>
                        <w:sz w:val="22"/>
                        <w:szCs w:val="22"/>
                        <w:lang w:eastAsia="lt-LT"/>
                      </w:rPr>
                    </w:pPr>
                  </w:p>
                  <w:p>
                    <w:pPr>
                      <w:jc w:val="center"/>
                      <w:rPr>
                        <w:sz w:val="22"/>
                        <w:szCs w:val="22"/>
                        <w:lang w:eastAsia="lt-LT"/>
                      </w:rPr>
                    </w:pPr>
                    <w:r>
                      <w:rPr>
                        <w:sz w:val="22"/>
                        <w:szCs w:val="22"/>
                        <w:lang w:eastAsia="lt-LT"/>
                      </w:rPr>
                      <w:t>2021–2027 m. IP,</w:t>
                    </w:r>
                  </w:p>
                  <w:p>
                    <w:pPr>
                      <w:ind w:firstLine="57"/>
                      <w:rPr>
                        <w:sz w:val="22"/>
                        <w:szCs w:val="22"/>
                        <w:lang w:eastAsia="lt-LT"/>
                      </w:rPr>
                    </w:pPr>
                  </w:p>
                  <w:p>
                    <w:pPr>
                      <w:jc w:val="center"/>
                      <w:rPr>
                        <w:sz w:val="22"/>
                        <w:szCs w:val="22"/>
                        <w:lang w:eastAsia="lt-LT"/>
                      </w:rPr>
                    </w:pPr>
                    <w:r>
                      <w:rPr>
                        <w:sz w:val="22"/>
                        <w:szCs w:val="22"/>
                        <w:lang w:eastAsia="lt-LT"/>
                      </w:rPr>
                      <w:t>privačios lėšos</w:t>
                    </w:r>
                  </w:p>
                </w:tc>
              </w:tr>
            </w:tbl>
            <w:sdt>
              <w:sdtPr>
                <w:alias w:val="pastaba"/>
                <w:tag w:val="part_d0f89a71fa6d47ac9ce870df0f7dd15e"/>
                <w:lock w:val="sdtLocked"/>
                <w:richText/>
              </w:sdtPr>
              <w:sdtContent>
                <w:p>
                  <w:pPr>
                    <w:ind w:firstLine="567"/>
                    <w:jc w:val="both"/>
                    <w:rPr>
                      <w:color w:val="000000"/>
                      <w:sz w:val="22"/>
                      <w:szCs w:val="22"/>
                      <w:lang w:eastAsia="en-GB"/>
                    </w:rPr>
                  </w:pPr>
                  <w:sdt>
                    <w:sdtPr>
                      <w:alias w:val="Pavadinimas"/>
                      <w:tag w:val="title_d0f89a71fa6d47ac9ce870df0f7dd15e"/>
                      <w:lock w:val="sdtLocked"/>
                      <w:richText/>
                    </w:sdtPr>
                    <w:sdtContent>
                      <w:r>
                        <w:rPr>
                          <w:b/>
                          <w:bCs/>
                          <w:color w:val="000000"/>
                          <w:sz w:val="22"/>
                          <w:szCs w:val="22"/>
                          <w:lang w:eastAsia="en-GB"/>
                        </w:rPr>
                        <w:t>Pastaba.</w:t>
                      </w:r>
                    </w:sdtContent>
                  </w:sdt>
                </w:p>
                <w:p>
                  <w:pPr>
                    <w:ind w:firstLine="567"/>
                    <w:jc w:val="both"/>
                    <w:rPr>
                      <w:b/>
                      <w:sz w:val="22"/>
                      <w:szCs w:val="22"/>
                    </w:rPr>
                  </w:pPr>
                  <w:r>
                    <w:rPr>
                      <w:color w:val="000000"/>
                      <w:sz w:val="22"/>
                      <w:szCs w:val="22"/>
                      <w:lang w:eastAsia="en-GB"/>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16d880ae9654639a72bf7e99bccad5a"/>
                    <w:lock w:val="sdtLocked"/>
                    <w:richText/>
                  </w:sdtPr>
                  <w:sdtContent>
                    <w:p>
                      <w:pPr>
                        <w:ind w:firstLine="567"/>
                        <w:jc w:val="both"/>
                        <w:rPr>
                          <w:sz w:val="18"/>
                          <w:szCs w:val="18"/>
                        </w:rPr>
                      </w:pPr>
                      <w:sdt>
                        <w:sdtPr>
                          <w:alias w:val="Numeris"/>
                          <w:tag w:val="nr_a16d880ae9654639a72bf7e99bccad5a"/>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left" w:pos="2552"/>
                        </w:tabs>
                        <w:ind w:left="142" w:right="253"/>
                        <w:jc w:val="both"/>
                        <w:rPr>
                          <w:bCs/>
                          <w:sz w:val="20"/>
                        </w:rPr>
                      </w:pPr>
                    </w:p>
                    <w:p>
                      <w:pPr>
                        <w:tabs>
                          <w:tab w:val="center" w:pos="4680"/>
                          <w:tab w:val="right" w:pos="9360"/>
                        </w:tabs>
                        <w:rPr>
                          <w:sz w:val="22"/>
                          <w:szCs w:val="22"/>
                          <w:lang w:eastAsia="lt-LT"/>
                        </w:rPr>
                      </w:pPr>
                    </w:p>
                  </w:sdtContent>
                </w:sdt>
              </w:sdtContent>
            </w:sdt>
          </w:sdtContent>
        </w:sdt>
        <w:sdt>
          <w:sdtPr>
            <w:alias w:val="skyrius"/>
            <w:tag w:val="part_64cd4109dd254ee39da4bee08986e65c"/>
            <w:lock w:val="sdtLocked"/>
            <w:richText/>
          </w:sdtPr>
          <w:sdtContent>
            <w:p>
              <w:pPr>
                <w:jc w:val="center"/>
                <w:rPr>
                  <w:color w:val="000000"/>
                  <w:sz w:val="22"/>
                  <w:szCs w:val="22"/>
                  <w:lang w:eastAsia="lt-LT"/>
                </w:rPr>
              </w:pPr>
              <w:sdt>
                <w:sdtPr>
                  <w:alias w:val="Numeris"/>
                  <w:tag w:val="nr_64cd4109dd254ee39da4bee08986e65c"/>
                  <w:lock w:val="sdtLocked"/>
                  <w:richText/>
                </w:sdtPr>
                <w:sdtContent>
                  <w:r>
                    <w:rPr>
                      <w:b/>
                      <w:bCs/>
                      <w:color w:val="000000"/>
                      <w:sz w:val="22"/>
                      <w:szCs w:val="22"/>
                      <w:lang w:eastAsia="lt-LT"/>
                    </w:rPr>
                    <w:t>III</w:t>
                  </w:r>
                </w:sdtContent>
              </w:sdt>
              <w:r>
                <w:rPr>
                  <w:b/>
                  <w:bCs/>
                  <w:color w:val="000000"/>
                  <w:sz w:val="22"/>
                  <w:szCs w:val="22"/>
                  <w:lang w:eastAsia="lt-LT"/>
                </w:rPr>
                <w:t> SKYRIUS</w:t>
              </w:r>
            </w:p>
            <w:p>
              <w:pPr>
                <w:ind w:firstLine="57"/>
                <w:rPr>
                  <w:color w:val="000000"/>
                  <w:sz w:val="22"/>
                  <w:szCs w:val="22"/>
                  <w:lang w:eastAsia="lt-LT"/>
                </w:rPr>
              </w:pPr>
            </w:p>
            <w:p>
              <w:pPr>
                <w:jc w:val="center"/>
                <w:rPr>
                  <w:color w:val="000000"/>
                  <w:sz w:val="22"/>
                  <w:szCs w:val="22"/>
                  <w:lang w:eastAsia="lt-LT"/>
                </w:rPr>
              </w:pPr>
              <w:sdt>
                <w:sdtPr>
                  <w:alias w:val="Pavadinimas"/>
                  <w:tag w:val="title_64cd4109dd254ee39da4bee08986e65c"/>
                  <w:lock w:val="sdtLocked"/>
                  <w:richText/>
                </w:sdtPr>
                <w:sdtContent>
                  <w:r>
                    <w:rPr>
                      <w:b/>
                      <w:bCs/>
                      <w:color w:val="000000"/>
                      <w:sz w:val="22"/>
                      <w:szCs w:val="22"/>
                      <w:lang w:eastAsia="lt-LT"/>
                    </w:rPr>
                    <w:t>PLĖTROS PROGRAMOS PAŽANGOS PRIEMONĖS VEIKLŲ SUVESTINĖ</w:t>
                  </w:r>
                </w:sdtContent>
              </w:sdt>
            </w:p>
            <w:tbl>
              <w:tblPr>
                <w:tblW w:w="5000" w:type="pct"/>
                <w:tblCellMar>
                  <w:left w:w="0" w:type="dxa"/>
                  <w:right w:w="0" w:type="dxa"/>
                </w:tblCellMar>
                <w:tblLook w:val="04A0" w:firstRow="1" w:lastRow="0" w:firstColumn="1" w:lastColumn="0" w:noHBand="0" w:noVBand="1"/>
              </w:tblPr>
              <w:tblGrid>
                <w:gridCol w:w="1293"/>
                <w:gridCol w:w="899"/>
                <w:gridCol w:w="987"/>
                <w:gridCol w:w="778"/>
                <w:gridCol w:w="1027"/>
                <w:gridCol w:w="1053"/>
                <w:gridCol w:w="1053"/>
                <w:gridCol w:w="1053"/>
                <w:gridCol w:w="1865"/>
                <w:gridCol w:w="1357"/>
                <w:gridCol w:w="1558"/>
                <w:gridCol w:w="1062"/>
              </w:tblGrid>
              <w:tr>
                <w:trPr>
                  <w:trHeight w:val="700"/>
                </w:trPr>
                <w:tc>
                  <w:tcPr>
                    <w:tcW w:w="580" w:type="pc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Veikla</w:t>
                    </w:r>
                  </w:p>
                </w:tc>
                <w:tc>
                  <w:tcPr>
                    <w:tcW w:w="54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60"/>
                      <w:jc w:val="center"/>
                      <w:rPr>
                        <w:sz w:val="22"/>
                        <w:szCs w:val="22"/>
                        <w:lang w:eastAsia="lt-LT"/>
                      </w:rPr>
                    </w:pPr>
                    <w:r>
                      <w:rPr>
                        <w:b/>
                        <w:bCs/>
                        <w:sz w:val="22"/>
                        <w:szCs w:val="22"/>
                        <w:lang w:eastAsia="lt-LT"/>
                      </w:rPr>
                      <w:t>Veiklos (poveiklės, projekto) tipas</w:t>
                    </w:r>
                  </w:p>
                </w:tc>
                <w:tc>
                  <w:tcPr>
                    <w:tcW w:w="56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Galimi pareiškėjai</w:t>
                    </w:r>
                  </w:p>
                </w:tc>
                <w:tc>
                  <w:tcPr>
                    <w:tcW w:w="340"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Projektų atrankos būdas</w:t>
                    </w:r>
                  </w:p>
                </w:tc>
                <w:tc>
                  <w:tcPr>
                    <w:tcW w:w="307"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Tiesiogiai prisidedama prie HP</w:t>
                    </w:r>
                  </w:p>
                  <w:p>
                    <w:pPr>
                      <w:ind w:left="-57" w:right="-57"/>
                      <w:jc w:val="center"/>
                      <w:rPr>
                        <w:sz w:val="22"/>
                        <w:szCs w:val="22"/>
                        <w:lang w:eastAsia="lt-LT"/>
                      </w:rPr>
                    </w:pPr>
                    <w:r>
                      <w:rPr>
                        <w:b/>
                        <w:bCs/>
                        <w:sz w:val="22"/>
                        <w:szCs w:val="22"/>
                        <w:lang w:eastAsia="lt-LT"/>
                      </w:rPr>
                      <w:t>(Taip / Ne)</w:t>
                    </w:r>
                  </w:p>
                </w:tc>
                <w:tc>
                  <w:tcPr>
                    <w:tcW w:w="405"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forma</w:t>
                    </w:r>
                  </w:p>
                </w:tc>
                <w:tc>
                  <w:tcPr>
                    <w:tcW w:w="413"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suma (tūkst. eurų)</w:t>
                    </w:r>
                  </w:p>
                </w:tc>
                <w:tc>
                  <w:tcPr>
                    <w:tcW w:w="396"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Finansavimo šaltinis (-iai)</w:t>
                    </w:r>
                  </w:p>
                </w:tc>
                <w:tc>
                  <w:tcPr>
                    <w:tcW w:w="410"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Rodiklio pavadinimas ir tipas</w:t>
                    </w:r>
                  </w:p>
                </w:tc>
                <w:tc>
                  <w:tcPr>
                    <w:tcW w:w="37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Siektina galutinė rodiklio reikšmė (ir metai)</w:t>
                    </w:r>
                  </w:p>
                </w:tc>
                <w:tc>
                  <w:tcPr>
                    <w:tcW w:w="354"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Administruojančioji institucija</w:t>
                    </w:r>
                  </w:p>
                </w:tc>
                <w:tc>
                  <w:tcPr>
                    <w:tcW w:w="311"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firstLine="57"/>
                      <w:jc w:val="center"/>
                      <w:rPr>
                        <w:sz w:val="22"/>
                        <w:szCs w:val="22"/>
                        <w:lang w:eastAsia="lt-LT"/>
                      </w:rPr>
                    </w:pPr>
                  </w:p>
                  <w:p>
                    <w:pPr>
                      <w:ind w:left="-57" w:right="-57" w:firstLine="57"/>
                      <w:jc w:val="center"/>
                      <w:rPr>
                        <w:sz w:val="22"/>
                        <w:szCs w:val="22"/>
                        <w:lang w:eastAsia="lt-LT"/>
                      </w:rPr>
                    </w:pPr>
                  </w:p>
                  <w:p>
                    <w:pPr>
                      <w:ind w:left="-57" w:right="-57"/>
                      <w:jc w:val="center"/>
                      <w:rPr>
                        <w:sz w:val="22"/>
                        <w:szCs w:val="22"/>
                        <w:lang w:eastAsia="lt-LT"/>
                      </w:rPr>
                    </w:pPr>
                    <w:r>
                      <w:rPr>
                        <w:b/>
                        <w:bCs/>
                        <w:sz w:val="22"/>
                        <w:szCs w:val="22"/>
                        <w:lang w:eastAsia="lt-LT"/>
                      </w:rPr>
                      <w:t>Dalyvaujanti institucija</w:t>
                    </w:r>
                  </w:p>
                </w:tc>
              </w:tr>
              <w:tr>
                <w:trPr>
                  <w:trHeight w:val="288"/>
                </w:trPr>
                <w:tc>
                  <w:tcPr>
                    <w:tcW w:w="580" w:type="pct"/>
                    <w:tcBorders>
                      <w:top w:val="nil"/>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w:t>
                    </w:r>
                  </w:p>
                </w:tc>
                <w:tc>
                  <w:tcPr>
                    <w:tcW w:w="54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2</w:t>
                    </w:r>
                  </w:p>
                </w:tc>
                <w:tc>
                  <w:tcPr>
                    <w:tcW w:w="56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3</w:t>
                    </w:r>
                  </w:p>
                </w:tc>
                <w:tc>
                  <w:tcPr>
                    <w:tcW w:w="340"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4</w:t>
                    </w:r>
                  </w:p>
                </w:tc>
                <w:tc>
                  <w:tcPr>
                    <w:tcW w:w="307"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5</w:t>
                    </w:r>
                  </w:p>
                </w:tc>
                <w:tc>
                  <w:tcPr>
                    <w:tcW w:w="405"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6</w:t>
                    </w:r>
                  </w:p>
                </w:tc>
                <w:tc>
                  <w:tcPr>
                    <w:tcW w:w="413"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7</w:t>
                    </w:r>
                  </w:p>
                </w:tc>
                <w:tc>
                  <w:tcPr>
                    <w:tcW w:w="396"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8</w:t>
                    </w:r>
                  </w:p>
                </w:tc>
                <w:tc>
                  <w:tcPr>
                    <w:tcW w:w="410"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9</w:t>
                    </w:r>
                  </w:p>
                </w:tc>
                <w:tc>
                  <w:tcPr>
                    <w:tcW w:w="37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10</w:t>
                    </w:r>
                  </w:p>
                </w:tc>
                <w:tc>
                  <w:tcPr>
                    <w:tcW w:w="354"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11</w:t>
                    </w:r>
                  </w:p>
                </w:tc>
                <w:tc>
                  <w:tcPr>
                    <w:tcW w:w="311" w:type="pct"/>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pPr>
                      <w:ind w:left="-57" w:right="-57"/>
                      <w:jc w:val="center"/>
                      <w:rPr>
                        <w:sz w:val="22"/>
                        <w:szCs w:val="22"/>
                        <w:lang w:eastAsia="lt-LT"/>
                      </w:rPr>
                    </w:pPr>
                    <w:r>
                      <w:rPr>
                        <w:b/>
                        <w:bCs/>
                        <w:sz w:val="22"/>
                        <w:szCs w:val="22"/>
                        <w:lang w:eastAsia="lt-LT"/>
                      </w:rPr>
                      <w:t>12</w:t>
                    </w:r>
                  </w:p>
                </w:tc>
              </w:tr>
              <w:tr>
                <w:trPr>
                  <w:trHeight w:val="1266"/>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 MTEP vystymo paketas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 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1.1, 1.2, 1.3, 1.4, 1.5 ir 1.6)</w:t>
                    </w: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165 565</w:t>
                    </w:r>
                  </w:p>
                  <w:p>
                    <w:pPr>
                      <w:ind w:left="-62" w:right="-62"/>
                      <w:textAlignment w:val="baseline"/>
                      <w:rPr>
                        <w:sz w:val="22"/>
                        <w:szCs w:val="22"/>
                        <w:lang w:eastAsia="lt-LT"/>
                      </w:rPr>
                    </w:pPr>
                  </w:p>
                  <w:p>
                    <w:pPr>
                      <w:ind w:left="-62" w:right="-62"/>
                      <w:textAlignment w:val="baseline"/>
                      <w:rPr>
                        <w:sz w:val="22"/>
                        <w:szCs w:val="22"/>
                        <w:lang w:eastAsia="lt-LT"/>
                      </w:rPr>
                    </w:pPr>
                  </w:p>
                  <w:p>
                    <w:pPr>
                      <w:ind w:left="-62" w:right="-62"/>
                      <w:textAlignment w:val="baseline"/>
                      <w:rPr>
                        <w:sz w:val="22"/>
                        <w:szCs w:val="22"/>
                        <w:lang w:eastAsia="lt-LT"/>
                      </w:rPr>
                    </w:pPr>
                    <w:r>
                      <w:rPr>
                        <w:sz w:val="22"/>
                        <w:szCs w:val="22"/>
                        <w:lang w:eastAsia="lt-LT"/>
                      </w:rPr>
                      <w:t>34 768</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1.1, 1.2, 1.3, 1.4, 1.5 ir 1.6.</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R – Mokslo ir studijų institucijų pajamų už ūkio subjektų (įskaitant viešąjį sektorių) mokslinių tyrimų ir eksperimentinės plėtros užsakymus suma, tūkst. Eur</w:t>
                    </w:r>
                  </w:p>
                  <w:p>
                    <w:pPr>
                      <w:ind w:left="-57" w:right="-57" w:firstLine="57"/>
                      <w:rPr>
                        <w:sz w:val="22"/>
                        <w:szCs w:val="22"/>
                        <w:lang w:eastAsia="lt-LT"/>
                      </w:rPr>
                    </w:pPr>
                  </w:p>
                  <w:p>
                    <w:pPr>
                      <w:rPr>
                        <w:sz w:val="22"/>
                        <w:szCs w:val="22"/>
                        <w:lang w:eastAsia="lt-LT"/>
                      </w:rPr>
                    </w:pPr>
                    <w:r>
                      <w:rPr>
                        <w:sz w:val="22"/>
                        <w:szCs w:val="22"/>
                        <w:lang w:eastAsia="lt-LT"/>
                      </w:rPr>
                      <w:t>R – Publikacijų pagal </w:t>
                    </w:r>
                    <w:r>
                      <w:rPr>
                        <w:i/>
                        <w:iCs/>
                        <w:sz w:val="22"/>
                        <w:szCs w:val="22"/>
                        <w:lang w:eastAsia="lt-LT"/>
                      </w:rPr>
                      <w:t>CA WoS</w:t>
                    </w:r>
                    <w:r>
                      <w:rPr>
                        <w:sz w:val="22"/>
                        <w:szCs w:val="22"/>
                        <w:lang w:eastAsia="lt-LT"/>
                      </w:rPr>
                      <w:t> duomenų bazę skaičius, vienetai (kaupiamuoju būdu)</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1.1–1.6</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21 000 (2030)</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31 660 (2030)</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Mokslo ir inovacijų misijų programos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159"/>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1.2. Valstybės MTEP užsakymai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1.3. Mokslininkų inicijuoti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 Skatinti vykdyti taikomuosius MTEP</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1.4.1, 1.4.2 ir 1.4.3)</w:t>
                    </w:r>
                  </w:p>
                  <w:p>
                    <w:pPr>
                      <w:ind w:left="-57" w:right="-57" w:firstLine="57"/>
                      <w:rPr>
                        <w:sz w:val="22"/>
                        <w:szCs w:val="22"/>
                        <w:lang w:eastAsia="lt-LT"/>
                      </w:rPr>
                    </w:pPr>
                  </w:p>
                  <w:p>
                    <w:pPr>
                      <w:ind w:left="-57" w:right="-57"/>
                      <w:rPr>
                        <w:sz w:val="22"/>
                        <w:szCs w:val="22"/>
                        <w:lang w:eastAsia="lt-LT"/>
                      </w:rPr>
                    </w:pPr>
                    <w:r>
                      <w:rPr>
                        <w:sz w:val="22"/>
                        <w:szCs w:val="22"/>
                        <w:lang w:eastAsia="lt-LT"/>
                      </w:rPr>
                      <w:t>92 254</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19 373</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Visi rodikliai iš 1.4.1, 1.4.2 ir 1.4.3</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1.4.1, 1.4.2 ir 1.4.3</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1.4.1. Skatinti vykdyti taikomuosius MTEP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65 718 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13 801</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Su mokslinių tyrimų organizacijomis bendradarbiaujančios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rPr>
                        <w:sz w:val="22"/>
                        <w:szCs w:val="22"/>
                        <w:lang w:eastAsia="lt-LT"/>
                      </w:rPr>
                    </w:pPr>
                  </w:p>
                  <w:p>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285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p>
                  <w:p>
                    <w:pPr>
                      <w:ind w:left="-60" w:right="-60"/>
                      <w:textAlignment w:val="baseline"/>
                      <w:rPr>
                        <w:sz w:val="22"/>
                        <w:szCs w:val="22"/>
                        <w:lang w:eastAsia="lt-LT"/>
                      </w:rPr>
                    </w:pPr>
                    <w:r>
                      <w:rPr>
                        <w:sz w:val="22"/>
                        <w:szCs w:val="22"/>
                        <w:lang w:eastAsia="lt-LT"/>
                      </w:rPr>
                      <w:t>15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p>
                  <w:p>
                    <w:pPr>
                      <w:ind w:left="-60" w:right="-60" w:firstLine="48"/>
                      <w:textAlignment w:val="baseline"/>
                      <w:rPr>
                        <w:sz w:val="22"/>
                        <w:szCs w:val="22"/>
                        <w:lang w:eastAsia="lt-LT"/>
                      </w:rPr>
                    </w:pPr>
                  </w:p>
                  <w:p>
                    <w:pPr>
                      <w:ind w:left="-60" w:right="-60"/>
                      <w:textAlignment w:val="baseline"/>
                      <w:rPr>
                        <w:sz w:val="22"/>
                        <w:szCs w:val="22"/>
                        <w:lang w:eastAsia="lt-LT"/>
                      </w:rPr>
                    </w:pPr>
                    <w:r>
                      <w:rPr>
                        <w:sz w:val="22"/>
                        <w:szCs w:val="22"/>
                        <w:lang w:eastAsia="lt-LT"/>
                      </w:rPr>
                      <w:t>13 143 570 </w:t>
                    </w:r>
                  </w:p>
                  <w:p>
                    <w:pPr>
                      <w:ind w:left="-60" w:right="-60"/>
                      <w:textAlignment w:val="baseline"/>
                      <w:rPr>
                        <w:sz w:val="22"/>
                        <w:szCs w:val="22"/>
                        <w:lang w:eastAsia="lt-LT"/>
                      </w:rPr>
                    </w:pPr>
                    <w:r>
                      <w:rPr>
                        <w:sz w:val="22"/>
                        <w:szCs w:val="22"/>
                        <w:lang w:eastAsia="lt-LT"/>
                      </w:rPr>
                      <w:t>(2029)</w:t>
                    </w: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105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105 (2029)</w:t>
                    </w: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635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2 (2029)</w:t>
                    </w:r>
                  </w:p>
                  <w:p>
                    <w:pPr>
                      <w:ind w:left="-57" w:right="-57"/>
                      <w:rPr>
                        <w:sz w:val="22"/>
                        <w:szCs w:val="22"/>
                        <w:lang w:eastAsia="lt-LT"/>
                      </w:rPr>
                    </w:pPr>
                  </w:p>
                  <w:p>
                    <w:pPr>
                      <w:ind w:left="-57" w:right="-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1.4.2. Skatinti vykdyti taikomuosius MTEP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26 536 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5 572 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Su mokslinių tyrimų organizacijomis bendradarbiaujančios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460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5 307 190</w:t>
                    </w:r>
                  </w:p>
                  <w:p>
                    <w:pPr>
                      <w:ind w:left="-60" w:right="-60"/>
                      <w:textAlignment w:val="baseline"/>
                      <w:rPr>
                        <w:sz w:val="22"/>
                        <w:szCs w:val="22"/>
                        <w:lang w:eastAsia="lt-LT"/>
                      </w:rPr>
                    </w:pPr>
                    <w:r>
                      <w:rPr>
                        <w:sz w:val="22"/>
                        <w:szCs w:val="22"/>
                        <w:lang w:eastAsia="lt-LT"/>
                      </w:rPr>
                      <w:t>(2029)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45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45 (2029)</w:t>
                    </w: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260 (2029)</w:t>
                    </w: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p>
                  <w:p>
                    <w:pPr>
                      <w:ind w:left="-57" w:right="-57"/>
                      <w:rPr>
                        <w:sz w:val="22"/>
                        <w:szCs w:val="22"/>
                        <w:lang w:eastAsia="lt-LT"/>
                      </w:rPr>
                    </w:pPr>
                    <w:r>
                      <w:rPr>
                        <w:sz w:val="22"/>
                        <w:szCs w:val="22"/>
                        <w:lang w:eastAsia="lt-LT"/>
                      </w:rPr>
                      <w:t>1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1.4.3. Technologinės plėtros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 Žinių perdavimo ir komercinimo sistemos stiprinimas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1.5.1 ir 1.5.2)</w:t>
                    </w:r>
                  </w:p>
                  <w:p>
                    <w:pPr>
                      <w:ind w:left="-57" w:right="-57" w:firstLine="57"/>
                      <w:rPr>
                        <w:sz w:val="22"/>
                        <w:szCs w:val="22"/>
                        <w:lang w:eastAsia="lt-LT"/>
                      </w:rPr>
                    </w:pPr>
                  </w:p>
                  <w:p>
                    <w:pPr>
                      <w:ind w:left="-57" w:right="-57"/>
                      <w:rPr>
                        <w:sz w:val="22"/>
                        <w:szCs w:val="22"/>
                        <w:lang w:eastAsia="lt-LT"/>
                      </w:rPr>
                    </w:pPr>
                    <w:r>
                      <w:rPr>
                        <w:sz w:val="22"/>
                        <w:szCs w:val="22"/>
                        <w:lang w:eastAsia="lt-LT"/>
                      </w:rPr>
                      <w:t>31 823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6 683</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1.5.1 ir 1.5.2</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1.5.1 ir 1.5.2</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1.5.1. Žinių perdavimo ir komercinimo sistemos stiprinimas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19 889 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4 177</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p>
                    <w:pPr>
                      <w:ind w:left="-57" w:right="-57" w:firstLine="57"/>
                      <w:rPr>
                        <w:sz w:val="22"/>
                        <w:szCs w:val="22"/>
                        <w:lang w:eastAsia="lt-LT"/>
                      </w:rPr>
                    </w:pP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Investicijas gavusių mokslo ir studijų institucijų skaičius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Investicijas gavusių mokslo ir studijų institucijų gautų MTEP užsakymų skaičius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3 977 840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10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rPr>
                        <w:sz w:val="22"/>
                        <w:szCs w:val="22"/>
                        <w:lang w:eastAsia="lt-LT"/>
                      </w:rPr>
                    </w:pPr>
                    <w:r>
                      <w:rPr>
                        <w:sz w:val="22"/>
                        <w:szCs w:val="22"/>
                        <w:lang w:eastAsia="lt-LT"/>
                      </w:rPr>
                      <w:t>140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1.5.2. Žinių perdavimo ir komercinimo sistemos stiprinimas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11 934 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2 506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105"/>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Investicijas gavusių mokslo ir studijų institucijų skaičius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Investicijas gavusių mokslo ir studijų institucijų gautų MTEP užsakymų skaičius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2 386 710</w:t>
                    </w:r>
                  </w:p>
                  <w:p>
                    <w:pPr>
                      <w:textAlignment w:val="baseline"/>
                      <w:rPr>
                        <w:sz w:val="22"/>
                        <w:szCs w:val="22"/>
                        <w:lang w:eastAsia="lt-LT"/>
                      </w:rPr>
                    </w:pPr>
                    <w:r>
                      <w:rPr>
                        <w:sz w:val="22"/>
                        <w:szCs w:val="22"/>
                        <w:lang w:eastAsia="lt-LT"/>
                      </w:rPr>
                      <w:t>(2029)</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48"/>
                      <w:textAlignment w:val="baseline"/>
                      <w:rPr>
                        <w:sz w:val="22"/>
                        <w:szCs w:val="22"/>
                        <w:lang w:eastAsia="lt-LT"/>
                      </w:rPr>
                    </w:pPr>
                    <w:r>
                      <w:rPr>
                        <w:sz w:val="22"/>
                        <w:szCs w:val="22"/>
                        <w:lang w:eastAsia="lt-LT"/>
                      </w:rPr>
                      <w:t>6 (2029)</w:t>
                    </w:r>
                  </w:p>
                  <w:p>
                    <w:pPr>
                      <w:ind w:firstLine="105"/>
                      <w:textAlignment w:val="baseline"/>
                      <w:rPr>
                        <w:sz w:val="22"/>
                        <w:szCs w:val="22"/>
                        <w:lang w:eastAsia="lt-LT"/>
                      </w:rPr>
                    </w:pP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rPr>
                        <w:sz w:val="22"/>
                        <w:szCs w:val="22"/>
                        <w:lang w:eastAsia="lt-LT"/>
                      </w:rPr>
                    </w:pPr>
                    <w:r>
                      <w:rPr>
                        <w:sz w:val="22"/>
                        <w:szCs w:val="22"/>
                        <w:lang w:eastAsia="lt-LT"/>
                      </w:rPr>
                      <w:t>85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091"/>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 Mokslo vadybos ir žinių komercinimo gebėjimų mokslo ir studijų institucijose stiprinimas (</w:t>
                    </w:r>
                    <w:r>
                      <w:rPr>
                        <w:i/>
                        <w:iCs/>
                        <w:sz w:val="22"/>
                        <w:szCs w:val="22"/>
                        <w:lang w:eastAsia="lt-LT"/>
                      </w:rPr>
                      <w:t>spin-off</w:t>
                    </w:r>
                    <w:r>
                      <w:rPr>
                        <w:sz w:val="22"/>
                        <w:szCs w:val="22"/>
                        <w:lang w:eastAsia="lt-LT"/>
                      </w:rPr>
                      <w:t>)</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1.6.1, 1.6.2 ir 1.6.3)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41 488</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8 712</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Visi rodikliai iš 1.6.1, 1.6.2 ir 1.6.3</w:t>
                    </w:r>
                  </w:p>
                  <w:p>
                    <w:pPr>
                      <w:ind w:left="-57" w:right="-57" w:firstLine="57"/>
                      <w:rPr>
                        <w:sz w:val="22"/>
                        <w:szCs w:val="22"/>
                        <w:lang w:eastAsia="lt-LT"/>
                      </w:rPr>
                    </w:pPr>
                  </w:p>
                  <w:p>
                    <w:pPr>
                      <w:ind w:left="-57" w:right="-57" w:firstLine="105"/>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1.6.1, 1.6.2 ir 1.6.3</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1.6.1. Mokslo vadybos ir žinių komercinimo gebėjimų mokslo ir studijų institucijose stiprinimas (</w:t>
                    </w:r>
                    <w:r>
                      <w:rPr>
                        <w:i/>
                        <w:iCs/>
                        <w:sz w:val="22"/>
                        <w:szCs w:val="22"/>
                        <w:lang w:eastAsia="lt-LT"/>
                      </w:rPr>
                      <w:t>spin-off</w:t>
                    </w:r>
                    <w:r>
                      <w:rPr>
                        <w:sz w:val="22"/>
                        <w:szCs w:val="22"/>
                        <w:lang w:eastAsia="lt-LT"/>
                      </w:rPr>
                      <w:t>)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29 554 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6 206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Nefinansinę paramą gavusios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Paramą gavusios naujos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Produktų ar procesų inovacijas diegiančios mažos ar vidutinės įmonės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Pateiktos patentų paraiškos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120 (2029) </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120 (2029)</w:t>
                    </w: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120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47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left="-57" w:right="-57"/>
                      <w:rPr>
                        <w:sz w:val="22"/>
                        <w:szCs w:val="22"/>
                        <w:lang w:eastAsia="lt-LT"/>
                      </w:rPr>
                    </w:pPr>
                    <w:r>
                      <w:rPr>
                        <w:sz w:val="22"/>
                        <w:szCs w:val="22"/>
                        <w:lang w:eastAsia="lt-LT"/>
                      </w:rPr>
                      <w:t>8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1.6.2. Mokslo vadybos ir žinių komercinimo gebėjimų mokslo ir studijų institucijose stiprinimas (</w:t>
                    </w:r>
                    <w:r>
                      <w:rPr>
                        <w:i/>
                        <w:iCs/>
                        <w:sz w:val="22"/>
                        <w:szCs w:val="22"/>
                        <w:lang w:eastAsia="lt-LT"/>
                      </w:rPr>
                      <w:t>spin-off</w:t>
                    </w:r>
                    <w:r>
                      <w:rPr>
                        <w:sz w:val="22"/>
                        <w:szCs w:val="22"/>
                        <w:lang w:eastAsia="lt-LT"/>
                      </w:rPr>
                      <w:t>)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11 934 </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2 506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2021–2027 IP </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pPr>
                      <w:ind w:left="-60" w:right="-60" w:firstLine="57"/>
                      <w:textAlignment w:val="baseline"/>
                      <w:rPr>
                        <w:sz w:val="22"/>
                        <w:szCs w:val="22"/>
                        <w:lang w:eastAsia="lt-LT"/>
                      </w:rPr>
                    </w:pPr>
                  </w:p>
                  <w:p>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P – Nefinansinę paramą gavusios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–Paramą gavusios naujos įmonės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Produktų ar procesų inovacijas diegiančios mažos ar vidutinės įmonės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Pateiktos patentų paraiškos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n / a</w:t>
                    </w: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textAlignment w:val="baseline"/>
                      <w:rPr>
                        <w:sz w:val="22"/>
                        <w:szCs w:val="22"/>
                        <w:lang w:eastAsia="lt-LT"/>
                      </w:rPr>
                    </w:pPr>
                    <w:r>
                      <w:rPr>
                        <w:sz w:val="22"/>
                        <w:szCs w:val="22"/>
                        <w:lang w:eastAsia="lt-LT"/>
                      </w:rPr>
                      <w:t>50 (2029)</w:t>
                    </w:r>
                  </w:p>
                  <w:p>
                    <w:pPr>
                      <w:ind w:firstLine="105"/>
                      <w:textAlignment w:val="baseline"/>
                      <w:rPr>
                        <w:sz w:val="22"/>
                        <w:szCs w:val="22"/>
                        <w:lang w:eastAsia="lt-LT"/>
                      </w:rPr>
                    </w:pPr>
                  </w:p>
                  <w:p>
                    <w:pPr>
                      <w:ind w:firstLine="57"/>
                      <w:textAlignment w:val="baseline"/>
                      <w:rPr>
                        <w:sz w:val="22"/>
                        <w:szCs w:val="22"/>
                        <w:lang w:eastAsia="lt-LT"/>
                      </w:rPr>
                    </w:pPr>
                  </w:p>
                  <w:p>
                    <w:pPr>
                      <w:ind w:firstLine="57"/>
                      <w:textAlignment w:val="baseline"/>
                      <w:rPr>
                        <w:sz w:val="22"/>
                        <w:szCs w:val="22"/>
                        <w:lang w:eastAsia="lt-LT"/>
                      </w:rPr>
                    </w:pPr>
                  </w:p>
                  <w:p>
                    <w:pPr>
                      <w:textAlignment w:val="baseline"/>
                      <w:rPr>
                        <w:sz w:val="22"/>
                        <w:szCs w:val="22"/>
                        <w:lang w:eastAsia="lt-LT"/>
                      </w:rPr>
                    </w:pPr>
                    <w:r>
                      <w:rPr>
                        <w:sz w:val="22"/>
                        <w:szCs w:val="22"/>
                        <w:lang w:eastAsia="lt-LT"/>
                      </w:rPr>
                      <w:t>18 (2029)</w:t>
                    </w:r>
                  </w:p>
                  <w:p>
                    <w:pPr>
                      <w:ind w:firstLine="57"/>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firstLine="105"/>
                      <w:textAlignment w:val="baseline"/>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1.6.3. Atžalinių įmonių mentorystė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 atžalinės įmonės</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 Tarptautiškumo skatinimo paketas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  labai mažos, mažos, vidutinės įmonės (toliau – MVĮ), didelės įmonės (toliau – DĮ) </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 (2.1.1, 2.1.2, 2.1.4, 2.1.6),</w:t>
                    </w:r>
                  </w:p>
                  <w:p>
                    <w:pPr>
                      <w:ind w:left="-57" w:right="-57"/>
                      <w:rPr>
                        <w:sz w:val="22"/>
                        <w:szCs w:val="22"/>
                        <w:lang w:eastAsia="lt-LT"/>
                      </w:rPr>
                    </w:pPr>
                    <w:r>
                      <w:rPr>
                        <w:sz w:val="22"/>
                        <w:szCs w:val="22"/>
                        <w:lang w:eastAsia="lt-LT"/>
                      </w:rPr>
                      <w:t>P (2.1.3, 2.1.5, 2.1.7, 2.2.1 ir 2.2.2), K (2.2.3)</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(suma 2.1 ir 2.2)</w:t>
                    </w:r>
                  </w:p>
                  <w:p>
                    <w:pPr>
                      <w:ind w:left="-57" w:right="-57" w:firstLine="57"/>
                      <w:rPr>
                        <w:sz w:val="22"/>
                        <w:szCs w:val="22"/>
                        <w:lang w:eastAsia="lt-LT"/>
                      </w:rPr>
                    </w:pPr>
                  </w:p>
                  <w:p>
                    <w:pPr>
                      <w:ind w:left="-57" w:right="-57"/>
                      <w:rPr>
                        <w:sz w:val="22"/>
                        <w:szCs w:val="22"/>
                        <w:lang w:eastAsia="lt-LT"/>
                      </w:rPr>
                    </w:pPr>
                    <w:r>
                      <w:rPr>
                        <w:sz w:val="22"/>
                        <w:szCs w:val="22"/>
                        <w:lang w:eastAsia="lt-LT"/>
                      </w:rPr>
                      <w:t>69 689</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40 000</w:t>
                    </w:r>
                  </w:p>
                  <w:p>
                    <w:pPr>
                      <w:ind w:left="-57" w:right="-57" w:firstLine="57"/>
                      <w:rPr>
                        <w:sz w:val="22"/>
                        <w:szCs w:val="22"/>
                        <w:lang w:eastAsia="lt-LT"/>
                      </w:rPr>
                    </w:pPr>
                  </w:p>
                  <w:p>
                    <w:pPr>
                      <w:ind w:left="-57" w:right="-57"/>
                      <w:rPr>
                        <w:sz w:val="22"/>
                        <w:szCs w:val="22"/>
                        <w:lang w:eastAsia="lt-LT"/>
                      </w:rPr>
                    </w:pPr>
                    <w:r>
                      <w:rPr>
                        <w:sz w:val="22"/>
                        <w:szCs w:val="22"/>
                        <w:lang w:eastAsia="lt-LT"/>
                      </w:rPr>
                      <w:t>23 035</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2.1 ir 2.2</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Lietuvos dalyvių pasirašytų dotacijos sutarčių skaičius programos „Europos horizontas“ finansuojamuose projektuose</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2.1 ir 2.2</w:t>
                    </w:r>
                  </w:p>
                  <w:p>
                    <w:pPr>
                      <w:ind w:left="-57" w:right="-57" w:firstLine="57"/>
                      <w:rPr>
                        <w:sz w:val="22"/>
                        <w:szCs w:val="22"/>
                        <w:lang w:eastAsia="lt-LT"/>
                      </w:rPr>
                    </w:pPr>
                  </w:p>
                  <w:p>
                    <w:pPr>
                      <w:ind w:left="-57" w:right="-57"/>
                      <w:rPr>
                        <w:sz w:val="22"/>
                        <w:szCs w:val="22"/>
                        <w:lang w:eastAsia="lt-LT"/>
                      </w:rPr>
                    </w:pPr>
                    <w:r>
                      <w:rPr>
                        <w:sz w:val="22"/>
                        <w:szCs w:val="22"/>
                        <w:lang w:eastAsia="lt-LT"/>
                      </w:rPr>
                      <w:t>605 (2030)</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 Programos „Europos horizontas“ akceleravimas</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(2.1.3, 2.1.5 ir 2.1.7),</w:t>
                    </w:r>
                  </w:p>
                  <w:p>
                    <w:pPr>
                      <w:ind w:left="-57" w:right="-57"/>
                      <w:rPr>
                        <w:sz w:val="22"/>
                        <w:szCs w:val="22"/>
                        <w:lang w:eastAsia="lt-LT"/>
                      </w:rPr>
                    </w:pPr>
                    <w:r>
                      <w:rPr>
                        <w:sz w:val="22"/>
                        <w:szCs w:val="22"/>
                        <w:lang w:eastAsia="lt-LT"/>
                      </w:rPr>
                      <w:t>MSI (2.1.1, 2.1.2, 2.1.4, 2.1.6 ), MVĮ (2.1.2, 2.1.4), DĮ (2.1.4)</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 (2.1.1, 2.1.2, 2.1.4, 2.1.6),</w:t>
                    </w:r>
                  </w:p>
                  <w:p>
                    <w:pPr>
                      <w:ind w:left="-57" w:right="-57"/>
                      <w:rPr>
                        <w:sz w:val="22"/>
                        <w:szCs w:val="22"/>
                        <w:lang w:eastAsia="lt-LT"/>
                      </w:rPr>
                    </w:pPr>
                    <w:r>
                      <w:rPr>
                        <w:sz w:val="22"/>
                        <w:szCs w:val="22"/>
                        <w:lang w:eastAsia="lt-LT"/>
                      </w:rPr>
                      <w:t>P (2.1.3, 2.1.5, 2.1.7)</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40 000</w:t>
                    </w:r>
                  </w:p>
                  <w:p>
                    <w:pPr>
                      <w:ind w:left="-57" w:right="-57" w:firstLine="57"/>
                      <w:rPr>
                        <w:sz w:val="22"/>
                        <w:szCs w:val="22"/>
                        <w:lang w:eastAsia="lt-LT"/>
                      </w:rPr>
                    </w:pPr>
                  </w:p>
                  <w:p>
                    <w:pPr>
                      <w:ind w:left="-57" w:right="-57"/>
                      <w:rPr>
                        <w:sz w:val="22"/>
                        <w:szCs w:val="22"/>
                        <w:lang w:eastAsia="lt-LT"/>
                      </w:rPr>
                    </w:pPr>
                    <w:r>
                      <w:rPr>
                        <w:sz w:val="22"/>
                        <w:szCs w:val="22"/>
                        <w:lang w:eastAsia="lt-LT"/>
                      </w:rPr>
                      <w:t>8 400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shd w:val="clear" w:color="auto" w:fill="FFFFFF"/>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P – Programos „Europos horizontas“ įgyvendinimo spartinimo veiksmų plano rengimas ir priėmimas</w:t>
                    </w: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Visos reikšmės iš 2.1.1, 2.1.2, 2.1.3, 2.1.4, 2.1.5, 2.1.6 ir 2.1.7</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 (2022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2.1.1. Parama Lietuvos dalyvavimui tarptautiniuose Europos Sąjungos koordinavimo iniciatyvų projektuose kofinansuoti (projektų finansavimo sąlygų aprašas pateikiamas 3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4 000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840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24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2.1.2. 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(projektų finansavimo sąlygų aprašas pateikiamas 6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MVĮ</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19 500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4 095</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w:t>
                    </w:r>
                    <w:r>
                      <w:rPr>
                        <w:color w:val="000000"/>
                        <w:sz w:val="22"/>
                        <w:szCs w:val="22"/>
                        <w:shd w:val="clear" w:color="auto" w:fill="FFFFFF"/>
                        <w:lang w:eastAsia="lt-LT"/>
                      </w:rPr>
                      <w:t>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color w:val="000000"/>
                        <w:sz w:val="22"/>
                        <w:szCs w:val="22"/>
                        <w:shd w:val="clear" w:color="auto" w:fill="FFFFFF"/>
                        <w:lang w:eastAsia="lt-LT"/>
                      </w:rPr>
                      <w:t>P –</w:t>
                    </w:r>
                    <w:r>
                      <w:rPr>
                        <w:sz w:val="22"/>
                        <w:szCs w:val="22"/>
                        <w:lang w:eastAsia="lt-LT"/>
                      </w:rPr>
                      <w:t> 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Paramą gavusios įmonės, iš jų: vidutinės</w:t>
                    </w:r>
                  </w:p>
                  <w:p>
                    <w:pPr>
                      <w:ind w:left="-57" w:right="-57" w:firstLine="57"/>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24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2.1.3. ES mokslinių tyrimų ir inovacijų programos „Europos horizontas“ nacionalinių kontaktinių asmenų tinklo plėtra ir veiklos stiprinimas,</w:t>
                    </w:r>
                  </w:p>
                  <w:p>
                    <w:pPr>
                      <w:ind w:left="-57" w:right="-57"/>
                      <w:rPr>
                        <w:sz w:val="22"/>
                        <w:szCs w:val="22"/>
                        <w:lang w:eastAsia="lt-LT"/>
                      </w:rPr>
                    </w:pPr>
                    <w:r>
                      <w:rPr>
                        <w:sz w:val="22"/>
                        <w:szCs w:val="22"/>
                        <w:lang w:eastAsia="lt-LT"/>
                      </w:rPr>
                      <w:t>Mokslo ir inovacijų patarėjų tinklo Vyriausybės institucijose sukūrimas ir įveiklinimas (projektų finansavimo sąlygų aprašas pateikiamas 1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5 000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1 050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Sukurtas mokslo ir inovacijų srities pareigūnų veiklos modelis</w:t>
                    </w:r>
                  </w:p>
                  <w:p>
                    <w:pPr>
                      <w:ind w:left="-57" w:right="-57" w:firstLine="57"/>
                      <w:rPr>
                        <w:sz w:val="22"/>
                        <w:szCs w:val="22"/>
                        <w:lang w:eastAsia="lt-LT"/>
                      </w:rPr>
                    </w:pPr>
                  </w:p>
                  <w:p>
                    <w:pPr>
                      <w:ind w:left="-57" w:right="-57"/>
                      <w:rPr>
                        <w:sz w:val="22"/>
                        <w:szCs w:val="22"/>
                        <w:lang w:eastAsia="lt-LT"/>
                      </w:rPr>
                    </w:pPr>
                    <w:r>
                      <w:rPr>
                        <w:sz w:val="22"/>
                        <w:szCs w:val="22"/>
                        <w:lang w:eastAsia="lt-LT"/>
                      </w:rPr>
                      <w:t>P – Įsteigtos mokslo pareigūnų ir nacionalinių kontaktinių asmenų (NCP) pareigybės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1 (2022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30 (2026 m. II ketv.) (15 mokslo ir inovacijų pareigūnų / patarėjų pozicijų ir 15 NCP pareigybių)</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2.1.4. Parama identifikuotiems startiniams MTEP projektams ir galimybių studijoms su institucijų kelrodžiais sėkmingam dalyvavimui Europos Sąjungos mokslinių tyrimų ir inovacijų programos „Europos horizontas“ kvietimuose skatinti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 MVĮ, DĮ</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5 900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1 239</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P – 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vidutinės</w:t>
                    </w:r>
                  </w:p>
                  <w:p>
                    <w:pPr>
                      <w:ind w:left="-57" w:right="-57" w:firstLine="57"/>
                      <w:rPr>
                        <w:sz w:val="22"/>
                        <w:szCs w:val="22"/>
                        <w:lang w:eastAsia="lt-LT"/>
                      </w:rPr>
                    </w:pPr>
                  </w:p>
                  <w:p>
                    <w:pPr>
                      <w:ind w:left="-57" w:right="-57"/>
                      <w:rPr>
                        <w:sz w:val="22"/>
                        <w:szCs w:val="22"/>
                        <w:lang w:eastAsia="lt-LT"/>
                      </w:rPr>
                    </w:pPr>
                    <w:r>
                      <w:rPr>
                        <w:sz w:val="22"/>
                        <w:szCs w:val="22"/>
                        <w:lang w:eastAsia="lt-LT"/>
                      </w:rPr>
                      <w:t>P– Paramą gavusios įmonės, iš jų didelės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330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textAlignment w:val="baseline"/>
                      <w:rPr>
                        <w:sz w:val="22"/>
                        <w:szCs w:val="22"/>
                        <w:lang w:eastAsia="lt-LT"/>
                      </w:rPr>
                    </w:pPr>
                    <w:r>
                      <w:rPr>
                        <w:sz w:val="22"/>
                        <w:szCs w:val="22"/>
                        <w:lang w:eastAsia="lt-LT"/>
                      </w:rPr>
                      <w:t>n /a</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2.1.5. 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630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40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2.1.6. Parama veikloms, skirtoms Europos mokslinių tyrimų erdvės prioritetams įgyvendinti, siekiant institucinių pokyčių (projektų finansavimo sąlygų aprašas pateikiamas 2 priede)</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2 000</w:t>
                    </w: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420</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32 (2026 m. II ketv.)</w:t>
                    </w: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62" w:right="-62" w:firstLine="57"/>
                      <w:textAlignment w:val="baseline"/>
                      <w:rPr>
                        <w:sz w:val="22"/>
                        <w:szCs w:val="22"/>
                        <w:lang w:eastAsia="lt-LT"/>
                      </w:rPr>
                    </w:pPr>
                  </w:p>
                  <w:p>
                    <w:pPr>
                      <w:ind w:left="-57" w:right="-57"/>
                      <w:rPr>
                        <w:sz w:val="22"/>
                        <w:szCs w:val="22"/>
                        <w:lang w:eastAsia="lt-LT"/>
                      </w:rPr>
                    </w:pPr>
                    <w:r>
                      <w:rPr>
                        <w:sz w:val="22"/>
                        <w:szCs w:val="22"/>
                        <w:lang w:eastAsia="lt-LT"/>
                      </w:rPr>
                      <w:t>n / a</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2.1.7. Parama mokslo ir verslo kompetencijų stiprinimui rengti tarptautines projektų paraiškas MTEPI veikloms finansuoti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600</w:t>
                    </w:r>
                  </w:p>
                  <w:p>
                    <w:pPr>
                      <w:ind w:left="-57" w:right="-57" w:firstLine="57"/>
                      <w:rPr>
                        <w:sz w:val="22"/>
                        <w:szCs w:val="22"/>
                        <w:lang w:eastAsia="lt-LT"/>
                      </w:rPr>
                    </w:pPr>
                  </w:p>
                  <w:p>
                    <w:pPr>
                      <w:ind w:left="-57" w:right="-57"/>
                      <w:rPr>
                        <w:sz w:val="22"/>
                        <w:szCs w:val="22"/>
                        <w:lang w:eastAsia="lt-LT"/>
                      </w:rPr>
                    </w:pPr>
                    <w:r>
                      <w:rPr>
                        <w:sz w:val="22"/>
                        <w:szCs w:val="22"/>
                        <w:lang w:eastAsia="lt-LT"/>
                      </w:rPr>
                      <w:t>126</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EGADP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pPr>
                      <w:ind w:left="-57" w:right="-57" w:firstLine="57"/>
                      <w:rPr>
                        <w:sz w:val="22"/>
                        <w:szCs w:val="22"/>
                        <w:lang w:eastAsia="lt-LT"/>
                      </w:rPr>
                    </w:pPr>
                  </w:p>
                  <w:p>
                    <w:pPr>
                      <w:ind w:left="-57" w:right="-57"/>
                      <w:rPr>
                        <w:sz w:val="22"/>
                        <w:szCs w:val="22"/>
                        <w:lang w:eastAsia="lt-LT"/>
                      </w:rPr>
                    </w:pPr>
                    <w:r>
                      <w:rPr>
                        <w:sz w:val="22"/>
                        <w:szCs w:val="22"/>
                        <w:lang w:eastAsia="lt-LT"/>
                      </w:rPr>
                      <w:t>Paramą gavusiose mokslinių tyrimų įstaigose dirbantys mokslininkai</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mažos ir labai mažos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vidutinės</w:t>
                    </w:r>
                  </w:p>
                  <w:p>
                    <w:pPr>
                      <w:ind w:left="-57" w:right="-57" w:firstLine="57"/>
                      <w:rPr>
                        <w:sz w:val="22"/>
                        <w:szCs w:val="22"/>
                        <w:lang w:eastAsia="lt-LT"/>
                      </w:rPr>
                    </w:pPr>
                  </w:p>
                  <w:p>
                    <w:pPr>
                      <w:ind w:left="-57" w:right="-57"/>
                      <w:rPr>
                        <w:sz w:val="22"/>
                        <w:szCs w:val="22"/>
                        <w:lang w:eastAsia="lt-LT"/>
                      </w:rPr>
                    </w:pPr>
                    <w:r>
                      <w:rPr>
                        <w:sz w:val="22"/>
                        <w:szCs w:val="22"/>
                        <w:lang w:eastAsia="lt-LT"/>
                      </w:rPr>
                      <w:t>P – Paramą gavusios įmonės, iš jų: didelės</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27 (2026 m. II ketv.)</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n / a</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EIM</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 Didinti mokslo tarptautiškumo lygį</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 (2.2.1, 2.2.2), K (2.2.3)</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(suma 2.2.1, 2.2.2 ir 2.2.3)</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69 689</w:t>
                    </w: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14 635</w:t>
                    </w:r>
                  </w:p>
                  <w:p>
                    <w:pPr>
                      <w:ind w:left="-57" w:right="-57" w:firstLine="57"/>
                      <w:rPr>
                        <w:sz w:val="22"/>
                        <w:szCs w:val="22"/>
                        <w:lang w:eastAsia="lt-LT"/>
                      </w:rPr>
                    </w:pP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2021–2027 IP</w:t>
                    </w:r>
                  </w:p>
                  <w:p>
                    <w:pPr>
                      <w:ind w:left="-57" w:right="-57" w:firstLine="57"/>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Visi rodikliai iš 2.2.1, 2.2.2 ir 2.2.3</w:t>
                    </w:r>
                  </w:p>
                  <w:p>
                    <w:pPr>
                      <w:ind w:left="-57" w:right="-57" w:firstLine="57"/>
                      <w:rPr>
                        <w:sz w:val="22"/>
                        <w:szCs w:val="22"/>
                        <w:lang w:eastAsia="lt-LT"/>
                      </w:rPr>
                    </w:pPr>
                  </w:p>
                  <w:p>
                    <w:pPr>
                      <w:ind w:left="-57" w:right="-57" w:firstLine="105"/>
                      <w:rPr>
                        <w:sz w:val="22"/>
                        <w:szCs w:val="22"/>
                        <w:lang w:eastAsia="lt-LT"/>
                      </w:rPr>
                    </w:pP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2" w:right="-62"/>
                      <w:textAlignment w:val="baseline"/>
                      <w:rPr>
                        <w:sz w:val="22"/>
                        <w:szCs w:val="22"/>
                        <w:lang w:eastAsia="lt-LT"/>
                      </w:rPr>
                    </w:pPr>
                    <w:r>
                      <w:rPr>
                        <w:sz w:val="22"/>
                        <w:szCs w:val="22"/>
                        <w:lang w:eastAsia="lt-LT"/>
                      </w:rPr>
                      <w:t>Visos reikšmės iš 2.2.1, 2.2.2 ir 2.2.3</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2.2.1. Didinti mokslo tarptautiškumo lygį (Sostinė)</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52 424 </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r>
                      <w:rPr>
                        <w:sz w:val="22"/>
                        <w:szCs w:val="22"/>
                        <w:lang w:eastAsia="lt-LT"/>
                      </w:rPr>
                      <w:t>11 009 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VB </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MTEP veiklos produktas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firstLine="57"/>
                      <w:rPr>
                        <w:sz w:val="22"/>
                        <w:szCs w:val="22"/>
                        <w:lang w:eastAsia="lt-LT"/>
                      </w:rPr>
                    </w:pPr>
                  </w:p>
                  <w:p>
                    <w:pPr>
                      <w:ind w:left="-57" w:right="-57"/>
                      <w:rPr>
                        <w:sz w:val="22"/>
                        <w:szCs w:val="22"/>
                        <w:lang w:eastAsia="lt-LT"/>
                      </w:rPr>
                    </w:pPr>
                    <w:r>
                      <w:rPr>
                        <w:color w:val="000000"/>
                        <w:sz w:val="22"/>
                        <w:szCs w:val="22"/>
                        <w:lang w:eastAsia="lt-LT"/>
                      </w:rPr>
                      <w:t>P – Asmenys, dalyvavę EURO HPC centro veiklose</w:t>
                    </w:r>
                  </w:p>
                  <w:p>
                    <w:pPr>
                      <w:ind w:left="-57" w:right="-57" w:firstLine="105"/>
                      <w:rPr>
                        <w:sz w:val="22"/>
                        <w:szCs w:val="22"/>
                        <w:lang w:eastAsia="lt-LT"/>
                      </w:rPr>
                    </w:pPr>
                  </w:p>
                  <w:p>
                    <w:pPr>
                      <w:ind w:left="-57" w:right="-57"/>
                      <w:rPr>
                        <w:sz w:val="22"/>
                        <w:szCs w:val="22"/>
                        <w:lang w:eastAsia="lt-LT"/>
                      </w:rPr>
                    </w:pPr>
                    <w:r>
                      <w:rPr>
                        <w:color w:val="000000"/>
                        <w:sz w:val="22"/>
                        <w:szCs w:val="22"/>
                        <w:lang w:eastAsia="lt-LT"/>
                      </w:rPr>
                      <w:t>P – LINO renginiai / susitikimai apie ES tarptautines programas, iniciatyvas bei galimybes, aktualias Lietuvos mokslo ir inovacijų ekosistemai</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225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10 484 730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18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28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57" w:right="-57"/>
                      <w:rPr>
                        <w:sz w:val="22"/>
                        <w:szCs w:val="22"/>
                        <w:lang w:eastAsia="lt-LT"/>
                      </w:rPr>
                    </w:pPr>
                    <w:r>
                      <w:rPr>
                        <w:sz w:val="22"/>
                        <w:szCs w:val="22"/>
                        <w:lang w:eastAsia="lt-LT"/>
                      </w:rPr>
                      <w:t>275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130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60 (2029)</w:t>
                    </w:r>
                  </w:p>
                  <w:p>
                    <w:pPr>
                      <w:ind w:left="-57" w:right="-57" w:firstLine="57"/>
                      <w:rPr>
                        <w:sz w:val="22"/>
                        <w:szCs w:val="22"/>
                        <w:lang w:eastAsia="lt-LT"/>
                      </w:rPr>
                    </w:pP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2.2.2. Didinti mokslo tarptautiškumo lygį (VVL)</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 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P</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17 265 </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48"/>
                      <w:textAlignment w:val="baseline"/>
                      <w:rPr>
                        <w:sz w:val="22"/>
                        <w:szCs w:val="22"/>
                        <w:lang w:eastAsia="lt-LT"/>
                      </w:rPr>
                    </w:pPr>
                    <w:r>
                      <w:rPr>
                        <w:sz w:val="22"/>
                        <w:szCs w:val="22"/>
                        <w:lang w:eastAsia="lt-LT"/>
                      </w:rPr>
                      <w:t>3 626 </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2021–2027 IP </w:t>
                    </w:r>
                  </w:p>
                  <w:p>
                    <w:pPr>
                      <w:ind w:left="-57" w:right="-57" w:firstLine="105"/>
                      <w:rPr>
                        <w:sz w:val="22"/>
                        <w:szCs w:val="22"/>
                        <w:lang w:eastAsia="lt-LT"/>
                      </w:rPr>
                    </w:pPr>
                  </w:p>
                  <w:p>
                    <w:pPr>
                      <w:ind w:left="-57" w:right="-57"/>
                      <w:rPr>
                        <w:sz w:val="22"/>
                        <w:szCs w:val="22"/>
                        <w:lang w:eastAsia="lt-LT"/>
                      </w:rPr>
                    </w:pPr>
                    <w:r>
                      <w:rPr>
                        <w:sz w:val="22"/>
                        <w:szCs w:val="22"/>
                        <w:lang w:eastAsia="lt-LT"/>
                      </w:rPr>
                      <w:t>VB</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P – Paramą gavusiose mokslinių tyrimų įstaigose dirbantys mokslininkai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P – Nominalioji mokslinių tyrimų ir inovacijų įrangos vertė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Pateiktos patentų paraiškos  </w:t>
                    </w: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R – MTEP veiklos produktas  </w:t>
                    </w:r>
                  </w:p>
                  <w:p>
                    <w:pPr>
                      <w:ind w:left="-60" w:right="-60" w:firstLine="105"/>
                      <w:textAlignment w:val="baseline"/>
                      <w:rPr>
                        <w:sz w:val="22"/>
                        <w:szCs w:val="22"/>
                        <w:lang w:eastAsia="lt-LT"/>
                      </w:rPr>
                    </w:pPr>
                  </w:p>
                  <w:p>
                    <w:pPr>
                      <w:ind w:left="-57" w:right="-57"/>
                      <w:rPr>
                        <w:sz w:val="22"/>
                        <w:szCs w:val="22"/>
                        <w:lang w:eastAsia="lt-LT"/>
                      </w:rPr>
                    </w:pPr>
                    <w:r>
                      <w:rPr>
                        <w:sz w:val="22"/>
                        <w:szCs w:val="22"/>
                        <w:lang w:eastAsia="lt-LT"/>
                      </w:rPr>
                      <w:t>R – Remiamų projektų leidiniai  </w:t>
                    </w:r>
                  </w:p>
                  <w:p>
                    <w:pPr>
                      <w:ind w:left="-57" w:right="-57" w:firstLine="57"/>
                      <w:rPr>
                        <w:sz w:val="22"/>
                        <w:szCs w:val="22"/>
                        <w:lang w:eastAsia="lt-LT"/>
                      </w:rPr>
                    </w:pPr>
                  </w:p>
                  <w:p>
                    <w:pPr>
                      <w:ind w:left="-57" w:right="-57"/>
                      <w:rPr>
                        <w:sz w:val="22"/>
                        <w:szCs w:val="22"/>
                        <w:lang w:eastAsia="lt-LT"/>
                      </w:rPr>
                    </w:pPr>
                    <w:r>
                      <w:rPr>
                        <w:sz w:val="22"/>
                        <w:szCs w:val="22"/>
                        <w:lang w:eastAsia="lt-LT"/>
                      </w:rPr>
                      <w:t>P</w:t>
                    </w:r>
                    <w:r>
                      <w:rPr>
                        <w:color w:val="000000"/>
                        <w:sz w:val="22"/>
                        <w:szCs w:val="22"/>
                        <w:lang w:eastAsia="lt-LT"/>
                      </w:rPr>
                      <w:t>– Asmenys, dalyvavę EURO HPC centro veiklose </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300 (2029)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3 453 080 </w:t>
                    </w:r>
                  </w:p>
                  <w:p>
                    <w:pPr>
                      <w:ind w:left="-60" w:right="-60"/>
                      <w:textAlignment w:val="baseline"/>
                      <w:rPr>
                        <w:sz w:val="22"/>
                        <w:szCs w:val="22"/>
                        <w:lang w:eastAsia="lt-LT"/>
                      </w:rPr>
                    </w:pPr>
                    <w:r>
                      <w:rPr>
                        <w:sz w:val="22"/>
                        <w:szCs w:val="22"/>
                        <w:lang w:eastAsia="lt-LT"/>
                      </w:rPr>
                      <w:t>(2029)</w:t>
                    </w: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firstLine="105"/>
                      <w:textAlignment w:val="baseline"/>
                      <w:rPr>
                        <w:sz w:val="22"/>
                        <w:szCs w:val="22"/>
                        <w:lang w:eastAsia="lt-LT"/>
                      </w:rPr>
                    </w:pPr>
                  </w:p>
                  <w:p>
                    <w:pPr>
                      <w:ind w:left="-60" w:right="-60"/>
                      <w:textAlignment w:val="baseline"/>
                      <w:rPr>
                        <w:sz w:val="22"/>
                        <w:szCs w:val="22"/>
                        <w:lang w:eastAsia="lt-LT"/>
                      </w:rPr>
                    </w:pPr>
                    <w:r>
                      <w:rPr>
                        <w:sz w:val="22"/>
                        <w:szCs w:val="22"/>
                        <w:lang w:eastAsia="lt-LT"/>
                      </w:rPr>
                      <w:t>5 (2029)</w:t>
                    </w:r>
                  </w:p>
                  <w:p>
                    <w:pPr>
                      <w:ind w:left="-60" w:right="-60" w:firstLine="105"/>
                      <w:textAlignment w:val="baseline"/>
                      <w:rPr>
                        <w:sz w:val="22"/>
                        <w:szCs w:val="22"/>
                        <w:lang w:eastAsia="lt-LT"/>
                      </w:rPr>
                    </w:pPr>
                  </w:p>
                  <w:p>
                    <w:pPr>
                      <w:ind w:left="-60" w:right="-60" w:firstLine="57"/>
                      <w:textAlignment w:val="baseline"/>
                      <w:rPr>
                        <w:sz w:val="22"/>
                        <w:szCs w:val="22"/>
                        <w:lang w:eastAsia="lt-LT"/>
                      </w:rPr>
                    </w:pPr>
                  </w:p>
                  <w:p>
                    <w:pPr>
                      <w:ind w:left="-60" w:right="-60" w:firstLine="57"/>
                      <w:textAlignment w:val="baseline"/>
                      <w:rPr>
                        <w:sz w:val="22"/>
                        <w:szCs w:val="22"/>
                        <w:lang w:eastAsia="lt-LT"/>
                      </w:rPr>
                    </w:pPr>
                  </w:p>
                  <w:p>
                    <w:pPr>
                      <w:ind w:left="-60" w:right="-60"/>
                      <w:textAlignment w:val="baseline"/>
                      <w:rPr>
                        <w:sz w:val="22"/>
                        <w:szCs w:val="22"/>
                        <w:lang w:eastAsia="lt-LT"/>
                      </w:rPr>
                    </w:pPr>
                    <w:r>
                      <w:rPr>
                        <w:sz w:val="22"/>
                        <w:szCs w:val="22"/>
                        <w:lang w:eastAsia="lt-LT"/>
                      </w:rPr>
                      <w:t>8 (2029)</w:t>
                    </w:r>
                  </w:p>
                  <w:p>
                    <w:pPr>
                      <w:ind w:left="-60" w:right="-60" w:firstLine="105"/>
                      <w:textAlignment w:val="baseline"/>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100 (2029)</w:t>
                    </w:r>
                  </w:p>
                  <w:p>
                    <w:pPr>
                      <w:ind w:left="-57" w:right="-57" w:firstLine="57"/>
                      <w:rPr>
                        <w:sz w:val="22"/>
                        <w:szCs w:val="22"/>
                        <w:lang w:eastAsia="lt-LT"/>
                      </w:rPr>
                    </w:pPr>
                  </w:p>
                  <w:p>
                    <w:pPr>
                      <w:ind w:left="-57" w:right="-57" w:firstLine="57"/>
                      <w:rPr>
                        <w:sz w:val="22"/>
                        <w:szCs w:val="22"/>
                        <w:lang w:eastAsia="lt-LT"/>
                      </w:rPr>
                    </w:pPr>
                  </w:p>
                  <w:p>
                    <w:pPr>
                      <w:ind w:left="-57" w:right="-57" w:firstLine="57"/>
                      <w:rPr>
                        <w:sz w:val="22"/>
                        <w:szCs w:val="22"/>
                        <w:lang w:eastAsia="lt-LT"/>
                      </w:rPr>
                    </w:pPr>
                  </w:p>
                  <w:p>
                    <w:pPr>
                      <w:ind w:left="-57" w:right="-57"/>
                      <w:rPr>
                        <w:sz w:val="22"/>
                        <w:szCs w:val="22"/>
                        <w:lang w:eastAsia="lt-LT"/>
                      </w:rPr>
                    </w:pPr>
                    <w:r>
                      <w:rPr>
                        <w:sz w:val="22"/>
                        <w:szCs w:val="22"/>
                        <w:lang w:eastAsia="lt-LT"/>
                      </w:rPr>
                      <w:t>30 (2029)</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CPVA</w:t>
                    </w:r>
                  </w:p>
                  <w:p>
                    <w:pPr>
                      <w:ind w:left="-57" w:right="-57" w:firstLine="57"/>
                      <w:rPr>
                        <w:sz w:val="22"/>
                        <w:szCs w:val="22"/>
                        <w:lang w:eastAsia="lt-LT"/>
                      </w:rPr>
                    </w:pP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r>
                <w:trPr>
                  <w:trHeight w:val="233"/>
                </w:trPr>
                <w:tc>
                  <w:tcPr>
                    <w:tcW w:w="58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2.2.3. Tarptautiniai MTEP projektai</w:t>
                    </w:r>
                  </w:p>
                </w:tc>
                <w:tc>
                  <w:tcPr>
                    <w:tcW w:w="54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I</w:t>
                    </w:r>
                  </w:p>
                </w:tc>
                <w:tc>
                  <w:tcPr>
                    <w:tcW w:w="56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MSI</w:t>
                    </w:r>
                  </w:p>
                </w:tc>
                <w:tc>
                  <w:tcPr>
                    <w:tcW w:w="340"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K</w:t>
                    </w:r>
                  </w:p>
                </w:tc>
                <w:tc>
                  <w:tcPr>
                    <w:tcW w:w="307"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Taip</w:t>
                    </w:r>
                  </w:p>
                </w:tc>
                <w:tc>
                  <w:tcPr>
                    <w:tcW w:w="405"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D</w:t>
                    </w:r>
                  </w:p>
                </w:tc>
                <w:tc>
                  <w:tcPr>
                    <w:tcW w:w="413"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96"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410"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74" w:type="pct"/>
                    <w:tcBorders>
                      <w:top w:val="nil"/>
                      <w:left w:val="nil"/>
                      <w:bottom w:val="single" w:sz="8" w:space="0" w:color="auto"/>
                      <w:right w:val="single" w:sz="8" w:space="0" w:color="auto"/>
                    </w:tcBorders>
                    <w:tcMar>
                      <w:top w:w="0" w:type="dxa"/>
                      <w:left w:w="108" w:type="dxa"/>
                      <w:bottom w:w="0" w:type="dxa"/>
                      <w:right w:w="108" w:type="dxa"/>
                    </w:tcMar>
                    <w:hideMark/>
                  </w:tcPr>
                  <w:p>
                    <w:pPr>
                      <w:ind w:left="-60" w:right="-60"/>
                      <w:textAlignment w:val="baseline"/>
                      <w:rPr>
                        <w:sz w:val="22"/>
                        <w:szCs w:val="22"/>
                        <w:lang w:eastAsia="lt-LT"/>
                      </w:rPr>
                    </w:pPr>
                    <w:r>
                      <w:rPr>
                        <w:sz w:val="22"/>
                        <w:szCs w:val="22"/>
                        <w:lang w:eastAsia="lt-LT"/>
                      </w:rPr>
                      <w:t>-</w:t>
                    </w:r>
                  </w:p>
                </w:tc>
                <w:tc>
                  <w:tcPr>
                    <w:tcW w:w="354"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LMT</w:t>
                    </w:r>
                  </w:p>
                </w:tc>
                <w:tc>
                  <w:tcPr>
                    <w:tcW w:w="311" w:type="pct"/>
                    <w:tcBorders>
                      <w:top w:val="nil"/>
                      <w:left w:val="nil"/>
                      <w:bottom w:val="single" w:sz="8" w:space="0" w:color="auto"/>
                      <w:right w:val="single" w:sz="8" w:space="0" w:color="auto"/>
                    </w:tcBorders>
                    <w:tcMar>
                      <w:top w:w="0" w:type="dxa"/>
                      <w:left w:w="108" w:type="dxa"/>
                      <w:bottom w:w="0" w:type="dxa"/>
                      <w:right w:w="108" w:type="dxa"/>
                    </w:tcMar>
                    <w:hideMark/>
                  </w:tcPr>
                  <w:p>
                    <w:pPr>
                      <w:ind w:left="-57" w:right="-57"/>
                      <w:rPr>
                        <w:sz w:val="22"/>
                        <w:szCs w:val="22"/>
                        <w:lang w:eastAsia="lt-LT"/>
                      </w:rPr>
                    </w:pPr>
                    <w:r>
                      <w:rPr>
                        <w:sz w:val="22"/>
                        <w:szCs w:val="22"/>
                        <w:lang w:eastAsia="lt-LT"/>
                      </w:rPr>
                      <w:t>-</w:t>
                    </w:r>
                  </w:p>
                </w:tc>
              </w:tr>
            </w:tbl>
            <w:sdt>
              <w:sdtPr>
                <w:alias w:val="pastaba"/>
                <w:tag w:val="part_51c17f6534e842009f639f977a7cc35d"/>
                <w:lock w:val="sdtLocked"/>
                <w:richText/>
              </w:sdtPr>
              <w:sdtContent>
                <w:p>
                  <w:pPr>
                    <w:ind w:left="-142" w:firstLine="742"/>
                    <w:jc w:val="both"/>
                    <w:rPr>
                      <w:color w:val="000000"/>
                      <w:sz w:val="22"/>
                      <w:szCs w:val="22"/>
                      <w:lang w:val="en-GB" w:eastAsia="en-GB"/>
                    </w:rPr>
                  </w:pPr>
                  <w:sdt>
                    <w:sdtPr>
                      <w:alias w:val="Pavadinimas"/>
                      <w:tag w:val="title_51c17f6534e842009f639f977a7cc35d"/>
                      <w:lock w:val="sdtLocked"/>
                      <w:richText/>
                    </w:sdtPr>
                    <w:sdtContent>
                      <w:r>
                        <w:rPr>
                          <w:b/>
                          <w:bCs/>
                          <w:color w:val="000000"/>
                          <w:sz w:val="22"/>
                          <w:szCs w:val="22"/>
                          <w:lang w:eastAsia="en-GB"/>
                        </w:rPr>
                        <w:t>Pastabos:</w:t>
                      </w:r>
                    </w:sdtContent>
                  </w:sdt>
                </w:p>
                <w:sdt>
                  <w:sdtPr>
                    <w:alias w:val="1 p."/>
                    <w:tag w:val="part_3d8bbdec82284a3ea1153a2be2cbd7fa"/>
                    <w:lock w:val="sdtLocked"/>
                    <w:richText/>
                  </w:sdtPr>
                  <w:sdtContent>
                    <w:p>
                      <w:pPr>
                        <w:ind w:firstLine="567"/>
                        <w:jc w:val="both"/>
                        <w:rPr>
                          <w:color w:val="000000"/>
                          <w:sz w:val="22"/>
                          <w:szCs w:val="22"/>
                          <w:lang w:eastAsia="en-GB"/>
                        </w:rPr>
                      </w:pPr>
                      <w:sdt>
                        <w:sdtPr>
                          <w:alias w:val="Numeris"/>
                          <w:tag w:val="nr_3d8bbdec82284a3ea1153a2be2cbd7fa"/>
                          <w:lock w:val="sdtLocked"/>
                          <w:richText/>
                        </w:sdtPr>
                        <w:sdtContent>
                          <w:r>
                            <w:rPr>
                              <w:color w:val="000000"/>
                              <w:sz w:val="22"/>
                              <w:szCs w:val="22"/>
                              <w:lang w:val="en-GB" w:eastAsia="en-GB"/>
                            </w:rPr>
                            <w:t>1</w:t>
                          </w:r>
                        </w:sdtContent>
                      </w:sdt>
                      <w:r>
                        <w:rPr>
                          <w:color w:val="000000"/>
                          <w:sz w:val="22"/>
                          <w:szCs w:val="22"/>
                          <w:lang w:val="en-GB" w:eastAsia="en-GB"/>
                        </w:rPr>
                        <w:t>.</w:t>
                        <w:tab/>
                      </w:r>
                      <w:r>
                        <w:rPr>
                          <w:color w:val="000000"/>
                          <w:sz w:val="22"/>
                          <w:szCs w:val="22"/>
                          <w:lang w:eastAsia="en-GB"/>
                        </w:rPr>
                        <w:t xml:space="preserve">Veikla „1.1. Mokslo ir inovacijų misijų programos“ visa apimtimi bus pradėta įgyvendinti gavus papildomą finansavimą (639 mln. Eur)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9848d08dd85d408ab4bb56929ae44b88"/>
                    <w:lock w:val="sdtLocked"/>
                    <w:richText/>
                  </w:sdtPr>
                  <w:sdtContent>
                    <w:p>
                      <w:pPr>
                        <w:ind w:firstLine="567"/>
                        <w:jc w:val="both"/>
                        <w:rPr>
                          <w:color w:val="000000"/>
                          <w:sz w:val="22"/>
                          <w:szCs w:val="22"/>
                          <w:lang w:eastAsia="en-GB"/>
                        </w:rPr>
                      </w:pPr>
                      <w:sdt>
                        <w:sdtPr>
                          <w:alias w:val="Numeris"/>
                          <w:tag w:val="nr_9848d08dd85d408ab4bb56929ae44b88"/>
                          <w:lock w:val="sdtLocked"/>
                          <w:richText/>
                        </w:sdtPr>
                        <w:sdtContent>
                          <w:r>
                            <w:rPr>
                              <w:color w:val="000000"/>
                              <w:sz w:val="22"/>
                              <w:szCs w:val="22"/>
                              <w:lang w:eastAsia="en-GB"/>
                            </w:rPr>
                            <w:t>2</w:t>
                          </w:r>
                        </w:sdtContent>
                      </w:sdt>
                      <w:r>
                        <w:rPr>
                          <w:color w:val="000000"/>
                          <w:sz w:val="22"/>
                          <w:szCs w:val="22"/>
                          <w:lang w:eastAsia="en-GB"/>
                        </w:rPr>
                        <w:t>.</w:t>
                        <w:tab/>
                        <w:t xml:space="preserve">Veikla „1.2. Valstybės MTEP užsakymai“ bus pradėta įgyvendinti gavus papildomą finansavimą (117 mln. Eur)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f1da01b80b1149eea10e7d6c4acfe6cc"/>
                    <w:lock w:val="sdtLocked"/>
                    <w:richText/>
                  </w:sdtPr>
                  <w:sdtContent>
                    <w:p>
                      <w:pPr>
                        <w:ind w:firstLine="567"/>
                        <w:jc w:val="both"/>
                        <w:rPr>
                          <w:color w:val="000000"/>
                          <w:sz w:val="22"/>
                          <w:szCs w:val="22"/>
                          <w:lang w:eastAsia="en-GB"/>
                        </w:rPr>
                      </w:pPr>
                      <w:sdt>
                        <w:sdtPr>
                          <w:alias w:val="Numeris"/>
                          <w:tag w:val="nr_f1da01b80b1149eea10e7d6c4acfe6cc"/>
                          <w:lock w:val="sdtLocked"/>
                          <w:richText/>
                        </w:sdtPr>
                        <w:sdtContent>
                          <w:r>
                            <w:rPr>
                              <w:color w:val="000000"/>
                              <w:sz w:val="22"/>
                              <w:szCs w:val="22"/>
                              <w:lang w:eastAsia="en-GB"/>
                            </w:rPr>
                            <w:t>3</w:t>
                          </w:r>
                        </w:sdtContent>
                      </w:sdt>
                      <w:r>
                        <w:rPr>
                          <w:color w:val="000000"/>
                          <w:sz w:val="22"/>
                          <w:szCs w:val="22"/>
                          <w:lang w:eastAsia="en-GB"/>
                        </w:rPr>
                        <w:t>.</w:t>
                        <w:tab/>
                        <w:t>Veikla „1.3. Mokslininkų inicijuoti projektai“ visa apimtimi bus pradėta įgyvendinti gavus papildomą finansavimą (133 mln. Eur) iš valstybės biudžeto ar kitų finansavimo šaltinių. Siekiamas rezultatas 2030 m.: įgyvendinti MTEP projektai – 665, paskelbtos publikacijos – 1 995.</w:t>
                      </w:r>
                    </w:p>
                  </w:sdtContent>
                </w:sdt>
                <w:sdt>
                  <w:sdtPr>
                    <w:alias w:val="4 p."/>
                    <w:tag w:val="part_9ad40f1aa40c4a4ab542ddea1e7200be"/>
                    <w:lock w:val="sdtLocked"/>
                    <w:richText/>
                  </w:sdtPr>
                  <w:sdtContent>
                    <w:p>
                      <w:pPr>
                        <w:ind w:firstLine="567"/>
                        <w:jc w:val="both"/>
                        <w:rPr>
                          <w:color w:val="000000"/>
                          <w:sz w:val="22"/>
                          <w:szCs w:val="22"/>
                          <w:lang w:eastAsia="en-GB"/>
                        </w:rPr>
                      </w:pPr>
                      <w:sdt>
                        <w:sdtPr>
                          <w:alias w:val="Numeris"/>
                          <w:tag w:val="nr_9ad40f1aa40c4a4ab542ddea1e7200be"/>
                          <w:lock w:val="sdtLocked"/>
                          <w:richText/>
                        </w:sdtPr>
                        <w:sdtContent>
                          <w:r>
                            <w:rPr>
                              <w:color w:val="000000"/>
                              <w:sz w:val="22"/>
                              <w:szCs w:val="22"/>
                              <w:lang w:val="en-GB" w:eastAsia="en-GB"/>
                            </w:rPr>
                            <w:t>4</w:t>
                          </w:r>
                        </w:sdtContent>
                      </w:sdt>
                      <w:r>
                        <w:rPr>
                          <w:color w:val="000000"/>
                          <w:sz w:val="22"/>
                          <w:szCs w:val="22"/>
                          <w:lang w:val="en-GB" w:eastAsia="en-GB"/>
                        </w:rPr>
                        <w:t>.</w:t>
                        <w:tab/>
                      </w:r>
                      <w:r>
                        <w:rPr>
                          <w:color w:val="000000"/>
                          <w:sz w:val="22"/>
                          <w:szCs w:val="22"/>
                          <w:lang w:eastAsia="en-GB"/>
                        </w:rPr>
                        <w:t>Veikla „1.4.3. Technologinės plėtros projektai“ visa apimtimi bus pradėta įgyvendinti gavus papildomą finansavimą (5,4 mln. Eur) iš valstybės biudžeto ar kitų finansavimo šaltinių. Siekiamas rezultatas 2030 m.: įgyvendinti MTEP projektai – 60, sukurti prototipai – 60, pritraukta privataus verslo lėšų – 480 tūkst. Eur, iš projektų tematikų apgintų mokslų daktaro disertacijų – 30.</w:t>
                      </w:r>
                    </w:p>
                  </w:sdtContent>
                </w:sdt>
                <w:sdt>
                  <w:sdtPr>
                    <w:alias w:val="5 p."/>
                    <w:tag w:val="part_400ab22724e64b26ab7e02206bfef752"/>
                    <w:lock w:val="sdtLocked"/>
                    <w:richText/>
                  </w:sdtPr>
                  <w:sdtContent>
                    <w:p>
                      <w:pPr>
                        <w:ind w:firstLine="567"/>
                        <w:jc w:val="both"/>
                        <w:rPr>
                          <w:color w:val="000000"/>
                          <w:sz w:val="22"/>
                          <w:szCs w:val="22"/>
                          <w:lang w:eastAsia="en-GB"/>
                        </w:rPr>
                      </w:pPr>
                      <w:sdt>
                        <w:sdtPr>
                          <w:alias w:val="Numeris"/>
                          <w:tag w:val="nr_400ab22724e64b26ab7e02206bfef752"/>
                          <w:lock w:val="sdtLocked"/>
                          <w:richText/>
                        </w:sdtPr>
                        <w:sdtContent>
                          <w:r>
                            <w:rPr>
                              <w:color w:val="000000"/>
                              <w:sz w:val="22"/>
                              <w:szCs w:val="22"/>
                              <w:lang w:eastAsia="en-GB"/>
                            </w:rPr>
                            <w:t>5</w:t>
                          </w:r>
                        </w:sdtContent>
                      </w:sdt>
                      <w:r>
                        <w:rPr>
                          <w:color w:val="000000"/>
                          <w:sz w:val="22"/>
                          <w:szCs w:val="22"/>
                          <w:lang w:eastAsia="en-GB"/>
                        </w:rPr>
                        <w:t>.</w:t>
                        <w:tab/>
                        <w:t>Veikla „1.6.3. Atžalinių įmonių mentorystė“ visa apimtimi bus pradėta įgyvendinti gavus papildomą finansavimą (19 mln. Eur)  iš valstybės biudžeto ar kitų finansavimo šaltinių. Siekiamas rezultatas 2030 m.: įgyvendinti MTEP projektai – 100, MTEP veiklos produktas – 33.</w:t>
                      </w:r>
                    </w:p>
                  </w:sdtContent>
                </w:sdt>
                <w:sdt>
                  <w:sdtPr>
                    <w:alias w:val="6 p."/>
                    <w:tag w:val="part_11de516149a64079874ce1d753d940fb"/>
                    <w:lock w:val="sdtLocked"/>
                    <w:richText/>
                  </w:sdtPr>
                  <w:sdtContent>
                    <w:p>
                      <w:pPr>
                        <w:ind w:firstLine="567"/>
                        <w:jc w:val="both"/>
                      </w:pPr>
                      <w:sdt>
                        <w:sdtPr>
                          <w:alias w:val="Numeris"/>
                          <w:tag w:val="nr_11de516149a64079874ce1d753d940fb"/>
                          <w:lock w:val="sdtLocked"/>
                          <w:richText/>
                        </w:sdtPr>
                        <w:sdtContent>
                          <w:r>
                            <w:rPr>
                              <w:color w:val="000000"/>
                              <w:sz w:val="22"/>
                              <w:szCs w:val="22"/>
                              <w:lang w:val="en-GB" w:eastAsia="en-GB"/>
                            </w:rPr>
                            <w:t>6</w:t>
                          </w:r>
                        </w:sdtContent>
                      </w:sdt>
                      <w:r>
                        <w:rPr>
                          <w:color w:val="000000"/>
                          <w:sz w:val="22"/>
                          <w:szCs w:val="22"/>
                          <w:lang w:val="en-GB" w:eastAsia="en-GB"/>
                        </w:rPr>
                        <w:t>.</w:t>
                        <w:tab/>
                      </w:r>
                      <w:r>
                        <w:rPr>
                          <w:color w:val="000000"/>
                          <w:sz w:val="22"/>
                          <w:szCs w:val="22"/>
                          <w:lang w:eastAsia="en-GB"/>
                        </w:rPr>
                        <w:t>Veikla „2.2.3. Tarptautiniai MTEP projektai“ visa apimtimi bus pradėta įgyvendinti gavus papildomą finansavimą (281 mln. Eur)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sdtContent>
        </w:sdt>
        <w:sdt>
          <w:sdtPr>
            <w:alias w:val="pabaiga"/>
            <w:tag w:val="part_10781eb4f2a04023b0df7600b8349f86"/>
            <w:lock w:val="sdtLocked"/>
            <w:richText/>
          </w:sdtPr>
          <w:sdtContent>
            <w:p>
              <w:pPr>
                <w:jc w:val="center"/>
                <w:rPr>
                  <w:bCs/>
                  <w:sz w:val="22"/>
                  <w:szCs w:val="22"/>
                </w:rPr>
              </w:pPr>
              <w:r>
                <w:rPr>
                  <w:bCs/>
                  <w:sz w:val="22"/>
                  <w:szCs w:val="22"/>
                </w:rPr>
                <w:t>________________</w:t>
              </w:r>
            </w:p>
            <w:p>
              <w:pPr>
                <w:tabs>
                  <w:tab w:val="left" w:pos="5886"/>
                </w:tabs>
                <w:overflowPunct w:val="0"/>
                <w:spacing w:line="276" w:lineRule="auto"/>
                <w:jc w:val="both"/>
                <w:textAlignment w:val="baseline"/>
                <w:rPr>
                  <w:szCs w:val="24"/>
                </w:rPr>
              </w:pP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1+priedas++PFSA+(NCP+ir+mokslo+pat.)+22+12+29 (pagal V-148)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2394f0a78a11ed8df094f359a60216">
            <w:r w:rsidRPr="00532B9F">
              <w:rPr>
                <w:rFonts w:ascii="Arial" w:eastAsia="MS Mincho" w:hAnsi="Arial"/>
                <w:sz w:val="20"/>
                <w:i/>
                <w:iCs/>
                <w:color w:val="0000FF" w:themeColor="hyperlink"/>
                <w:u w:val="single"/>
              </w:rPr>
              <w:t>V-148</w:t>
            </w:r>
          </w:fldSimple>
          <w:r>
            <w:rPr>
              <w:rFonts w:ascii="Arial" w:eastAsia="MS Mincho" w:hAnsi="Arial"/>
              <w:sz w:val="20"/>
              <w:i/>
              <w:iCs/>
            </w:rPr>
            <w:t>,
2023-02-08,
paskelbta TAR 2023-02-08, i. k. 2023-02363        </w:t>
          </w:r>
        </w:p>
        <w:p/>
        <w:p>
          <w:pPr>
            <w:pStyle w:val="PlainText"/>
            <w:rPr>
              <w:rFonts w:ascii="Arial" w:eastAsia="MS Mincho" w:hAnsi="Arial"/>
              <w:sz w:val="20"/>
              <w:iCs/>
            </w:rPr>
          </w:pPr>
          <w:r>
            <w:rPr>
              <w:rFonts w:ascii="Arial" w:eastAsia="MS Mincho" w:hAnsi="Arial"/>
              <w:sz w:val="20"/>
              <w:iCs/>
            </w:rPr>
            <w:t>2+priedas++PFSA+(ERA)+22+12+29 (pagal V-147)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7039108b2c11ed8df094f359a60216">
            <w:r w:rsidRPr="00532B9F">
              <w:rPr>
                <w:rFonts w:ascii="Arial" w:eastAsia="MS Mincho" w:hAnsi="Arial"/>
                <w:sz w:val="20"/>
                <w:i/>
                <w:iCs/>
                <w:color w:val="0000FF" w:themeColor="hyperlink"/>
                <w:u w:val="single"/>
              </w:rPr>
              <w:t>V-4</w:t>
            </w:r>
          </w:fldSimple>
          <w:r>
            <w:rPr>
              <w:rFonts w:ascii="Arial" w:eastAsia="MS Mincho" w:hAnsi="Arial"/>
              <w:sz w:val="20"/>
              <w:i/>
              <w:iCs/>
            </w:rPr>
            <w:t>,
2023-01-03,
paskelbta TAR 2023-01-03, i. k. 2023-00079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7a30b01fb811eeb233e8b04dc9bb3d">
            <w:r w:rsidRPr="00532B9F">
              <w:rPr>
                <w:rFonts w:ascii="Arial" w:eastAsia="MS Mincho" w:hAnsi="Arial"/>
                <w:sz w:val="20"/>
                <w:i/>
                <w:iCs/>
                <w:color w:val="0000FF" w:themeColor="hyperlink"/>
                <w:u w:val="single"/>
              </w:rPr>
              <w:t>V-958</w:t>
            </w:r>
          </w:fldSimple>
          <w:r>
            <w:rPr>
              <w:rFonts w:ascii="Arial" w:eastAsia="MS Mincho" w:hAnsi="Arial"/>
              <w:sz w:val="20"/>
              <w:i/>
              <w:iCs/>
            </w:rPr>
            <w:t>,
2023-07-11,
paskelbta TAR 2023-07-11, i. k. 2023-14340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3da950c64711eea5a28c81c82193a8">
            <w:r w:rsidRPr="00532B9F">
              <w:rPr>
                <w:rFonts w:ascii="Arial" w:eastAsia="MS Mincho" w:hAnsi="Arial"/>
                <w:sz w:val="20"/>
                <w:i/>
                <w:iCs/>
                <w:color w:val="0000FF" w:themeColor="hyperlink"/>
                <w:u w:val="single"/>
              </w:rPr>
              <w:t>V-147</w:t>
            </w:r>
          </w:fldSimple>
          <w:r>
            <w:rPr>
              <w:rFonts w:ascii="Arial" w:eastAsia="MS Mincho" w:hAnsi="Arial"/>
              <w:sz w:val="20"/>
              <w:i/>
              <w:iCs/>
            </w:rPr>
            <w:t>,
2024-02-08,
paskelbta TAR 2024-02-08, i. k. 2024-02331        </w:t>
          </w:r>
        </w:p>
        <w:p/>
        <w:p>
          <w:pPr>
            <w:pStyle w:val="PlainText"/>
            <w:rPr>
              <w:rFonts w:ascii="Arial" w:eastAsia="MS Mincho" w:hAnsi="Arial"/>
              <w:sz w:val="20"/>
              <w:iCs/>
            </w:rPr>
          </w:pPr>
          <w:r>
            <w:rPr>
              <w:rFonts w:ascii="Arial" w:eastAsia="MS Mincho" w:hAnsi="Arial"/>
              <w:sz w:val="20"/>
              <w:iCs/>
            </w:rPr>
            <w:t>3 priedas PFSA+Nr3+kofinansavimas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a519a0b28e11ed8df094f359a60216">
            <w:r w:rsidRPr="00532B9F">
              <w:rPr>
                <w:rFonts w:ascii="Arial" w:eastAsia="MS Mincho" w:hAnsi="Arial"/>
                <w:sz w:val="20"/>
                <w:i/>
                <w:iCs/>
                <w:color w:val="0000FF" w:themeColor="hyperlink"/>
                <w:u w:val="single"/>
              </w:rPr>
              <w:t>V-205</w:t>
            </w:r>
          </w:fldSimple>
          <w:r>
            <w:rPr>
              <w:rFonts w:ascii="Arial" w:eastAsia="MS Mincho" w:hAnsi="Arial"/>
              <w:sz w:val="20"/>
              <w:i/>
              <w:iCs/>
            </w:rPr>
            <w:t>,
2023-02-22,
paskelbta TAR 2023-02-22, i. k. 2023-03104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4 priedas PFSA (pagal V-347)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
          <w:pPr>
            <w:pStyle w:val="PlainText"/>
            <w:rPr>
              <w:rFonts w:ascii="Arial" w:eastAsia="MS Mincho" w:hAnsi="Arial"/>
              <w:sz w:val="20"/>
              <w:iCs/>
            </w:rPr>
          </w:pPr>
          <w:r>
            <w:rPr>
              <w:rFonts w:ascii="Arial" w:eastAsia="MS Mincho" w:hAnsi="Arial"/>
              <w:sz w:val="20"/>
              <w:iCs/>
            </w:rPr>
            <w:t>5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631db0c3d911ed97b2975f7dad7488">
            <w:r w:rsidRPr="00532B9F">
              <w:rPr>
                <w:rFonts w:ascii="Arial" w:eastAsia="MS Mincho" w:hAnsi="Arial"/>
                <w:sz w:val="20"/>
                <w:i/>
                <w:iCs/>
                <w:color w:val="0000FF" w:themeColor="hyperlink"/>
                <w:u w:val="single"/>
              </w:rPr>
              <w:t>V-347</w:t>
            </w:r>
          </w:fldSimple>
          <w:r>
            <w:rPr>
              <w:rFonts w:ascii="Arial" w:eastAsia="MS Mincho" w:hAnsi="Arial"/>
              <w:sz w:val="20"/>
              <w:i/>
              <w:iCs/>
            </w:rPr>
            <w:t>,
2023-03-16,
paskelbta TAR 2023-03-16, i. k. 2023-04671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0fc670381511ee9de9e7e0fd363afc">
            <w:r w:rsidRPr="00532B9F">
              <w:rPr>
                <w:rFonts w:ascii="Arial" w:eastAsia="MS Mincho" w:hAnsi="Arial"/>
                <w:sz w:val="20"/>
                <w:i/>
                <w:iCs/>
                <w:color w:val="0000FF" w:themeColor="hyperlink"/>
                <w:u w:val="single"/>
              </w:rPr>
              <w:t>V-1057</w:t>
            </w:r>
          </w:fldSimple>
          <w:r>
            <w:rPr>
              <w:rFonts w:ascii="Arial" w:eastAsia="MS Mincho" w:hAnsi="Arial"/>
              <w:sz w:val="20"/>
              <w:i/>
              <w:iCs/>
            </w:rPr>
            <w:t>,
2023-08-11,
paskelbta TAR 2023-08-11, i. k. 2023-16147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6 priedas (pagal V-1571)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bd0e10d9bf11ed9978886e85107ab2">
            <w:r w:rsidRPr="00532B9F">
              <w:rPr>
                <w:rFonts w:ascii="Arial" w:eastAsia="MS Mincho" w:hAnsi="Arial"/>
                <w:sz w:val="20"/>
                <w:i/>
                <w:iCs/>
                <w:color w:val="0000FF" w:themeColor="hyperlink"/>
                <w:u w:val="single"/>
              </w:rPr>
              <w:t>V-512</w:t>
            </w:r>
          </w:fldSimple>
          <w:r>
            <w:rPr>
              <w:rFonts w:ascii="Arial" w:eastAsia="MS Mincho" w:hAnsi="Arial"/>
              <w:sz w:val="20"/>
              <w:i/>
              <w:iCs/>
            </w:rPr>
            <w:t>,
2023-04-13,
paskelbta TAR 2023-04-13, i. k. 2023-07142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
          <w:pPr>
            <w:pStyle w:val="PlainText"/>
            <w:rPr>
              <w:rFonts w:ascii="Arial" w:eastAsia="MS Mincho" w:hAnsi="Arial"/>
              <w:sz w:val="20"/>
              <w:iCs/>
            </w:rPr>
          </w:pPr>
          <w:r>
            <w:rPr>
              <w:rFonts w:ascii="Arial" w:eastAsia="MS Mincho" w:hAnsi="Arial"/>
              <w:sz w:val="20"/>
              <w:iCs/>
            </w:rPr>
            <w:t>7 priedas PFSA_EuroHPC (pagal V-813)</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41d0c005f011ee9978886e85107ab2">
            <w:r w:rsidRPr="00532B9F">
              <w:rPr>
                <w:rFonts w:ascii="Arial" w:eastAsia="MS Mincho" w:hAnsi="Arial"/>
                <w:sz w:val="20"/>
                <w:i/>
                <w:iCs/>
                <w:color w:val="0000FF" w:themeColor="hyperlink"/>
                <w:u w:val="single"/>
              </w:rPr>
              <w:t>V-813</w:t>
            </w:r>
          </w:fldSimple>
          <w:r>
            <w:rPr>
              <w:rFonts w:ascii="Arial" w:eastAsia="MS Mincho" w:hAnsi="Arial"/>
              <w:sz w:val="20"/>
              <w:i/>
              <w:iCs/>
            </w:rPr>
            <w:t>,
2023-06-08,
paskelbta TAR 2023-06-08, i. k. 2023-11449        </w:t>
          </w:r>
        </w:p>
        <w:p/>
        <w:p>
          <w:pPr>
            <w:pStyle w:val="PlainText"/>
            <w:rPr>
              <w:rFonts w:ascii="Arial" w:eastAsia="MS Mincho" w:hAnsi="Arial"/>
              <w:sz w:val="20"/>
              <w:iCs/>
            </w:rPr>
          </w:pPr>
          <w:r>
            <w:rPr>
              <w:rFonts w:ascii="Arial" w:eastAsia="MS Mincho" w:hAnsi="Arial"/>
              <w:sz w:val="20"/>
              <w:iCs/>
            </w:rPr>
            <w:t>8 priedas PFSA (pagal V-299)</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c31d40170011ee9f7ec2ffce8b47bc">
            <w:r w:rsidRPr="00532B9F">
              <w:rPr>
                <w:rFonts w:ascii="Arial" w:eastAsia="MS Mincho" w:hAnsi="Arial"/>
                <w:sz w:val="20"/>
                <w:i/>
                <w:iCs/>
                <w:color w:val="0000FF" w:themeColor="hyperlink"/>
                <w:u w:val="single"/>
              </w:rPr>
              <w:t>V-924</w:t>
            </w:r>
          </w:fldSimple>
          <w:r>
            <w:rPr>
              <w:rFonts w:ascii="Arial" w:eastAsia="MS Mincho" w:hAnsi="Arial"/>
              <w:sz w:val="20"/>
              <w:i/>
              <w:iCs/>
            </w:rPr>
            <w:t>,
2023-06-29,
paskelbta TAR 2023-06-30, i. k. 2023-13271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892704baa11ee9de9e7e0fd363afc">
            <w:r w:rsidRPr="00532B9F">
              <w:rPr>
                <w:rFonts w:ascii="Arial" w:eastAsia="MS Mincho" w:hAnsi="Arial"/>
                <w:sz w:val="20"/>
                <w:i/>
                <w:iCs/>
                <w:color w:val="0000FF" w:themeColor="hyperlink"/>
                <w:u w:val="single"/>
              </w:rPr>
              <w:t>V-1144</w:t>
            </w:r>
          </w:fldSimple>
          <w:r>
            <w:rPr>
              <w:rFonts w:ascii="Arial" w:eastAsia="MS Mincho" w:hAnsi="Arial"/>
              <w:sz w:val="20"/>
              <w:i/>
              <w:iCs/>
            </w:rPr>
            <w:t>,
2023-09-05,
paskelbta TAR 2023-09-05, i. k. 2023-17504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9 priedas (pagal V-477)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7856109b4811eea5a28c81c82193a8">
            <w:r w:rsidRPr="00532B9F">
              <w:rPr>
                <w:rFonts w:ascii="Arial" w:eastAsia="MS Mincho" w:hAnsi="Arial"/>
                <w:sz w:val="20"/>
                <w:i/>
                <w:iCs/>
                <w:color w:val="0000FF" w:themeColor="hyperlink"/>
                <w:u w:val="single"/>
              </w:rPr>
              <w:t>V-1571</w:t>
            </w:r>
          </w:fldSimple>
          <w:r>
            <w:rPr>
              <w:rFonts w:ascii="Arial" w:eastAsia="MS Mincho" w:hAnsi="Arial"/>
              <w:sz w:val="20"/>
              <w:i/>
              <w:iCs/>
            </w:rPr>
            <w:t>,
2023-12-15,
paskelbta TAR 2023-12-15, i. k. 2023-24331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1d9ee006b011efbcbfb318996800a8">
            <w:r w:rsidRPr="00532B9F">
              <w:rPr>
                <w:rFonts w:ascii="Arial" w:eastAsia="MS Mincho" w:hAnsi="Arial"/>
                <w:sz w:val="20"/>
                <w:i/>
                <w:iCs/>
                <w:color w:val="0000FF" w:themeColor="hyperlink"/>
                <w:u w:val="single"/>
              </w:rPr>
              <w:t>V-477</w:t>
            </w:r>
          </w:fldSimple>
          <w:r>
            <w:rPr>
              <w:rFonts w:ascii="Arial" w:eastAsia="MS Mincho" w:hAnsi="Arial"/>
              <w:sz w:val="20"/>
              <w:i/>
              <w:iCs/>
            </w:rPr>
            <w:t>,
2024-04-30,
paskelbta TAR 2024-04-30, i. k. 2024-08000        </w:t>
          </w:r>
        </w:p>
        <w:p/>
        <w:p>
          <w:pPr>
            <w:pStyle w:val="PlainText"/>
            <w:rPr>
              <w:rFonts w:ascii="Arial" w:eastAsia="MS Mincho" w:hAnsi="Arial"/>
              <w:sz w:val="20"/>
              <w:iCs/>
            </w:rPr>
          </w:pPr>
          <w:r>
            <w:rPr>
              <w:rFonts w:ascii="Arial" w:eastAsia="MS Mincho" w:hAnsi="Arial"/>
              <w:sz w:val="20"/>
              <w:iCs/>
            </w:rPr>
            <w:t>10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11 priedas (pagal V-1122)</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2f3a0047ec11ee9de9e7e0fd363afc">
            <w:r w:rsidRPr="00532B9F">
              <w:rPr>
                <w:rFonts w:ascii="Arial" w:eastAsia="MS Mincho" w:hAnsi="Arial"/>
                <w:sz w:val="20"/>
                <w:i/>
                <w:iCs/>
                <w:color w:val="0000FF" w:themeColor="hyperlink"/>
                <w:u w:val="single"/>
              </w:rPr>
              <w:t>V-1122</w:t>
            </w:r>
          </w:fldSimple>
          <w:r>
            <w:rPr>
              <w:rFonts w:ascii="Arial" w:eastAsia="MS Mincho" w:hAnsi="Arial"/>
              <w:sz w:val="20"/>
              <w:i/>
              <w:iCs/>
            </w:rPr>
            <w:t>,
2023-08-31,
paskelbta TAR 2023-08-31, i. k. 2023-17185        </w:t>
          </w:r>
        </w:p>
        <w:p/>
        <w:p>
          <w:pPr>
            <w:pStyle w:val="PlainText"/>
            <w:rPr>
              <w:rFonts w:ascii="Arial" w:eastAsia="MS Mincho" w:hAnsi="Arial"/>
              <w:sz w:val="20"/>
              <w:iCs/>
            </w:rPr>
          </w:pPr>
          <w:r>
            <w:rPr>
              <w:rFonts w:ascii="Arial" w:eastAsia="MS Mincho" w:hAnsi="Arial"/>
              <w:sz w:val="20"/>
              <w:iCs/>
            </w:rPr>
            <w:t>12 priedas (pagal V-299)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747970e29011eead77e967e3995264">
            <w:r w:rsidRPr="00532B9F">
              <w:rPr>
                <w:rFonts w:ascii="Arial" w:eastAsia="MS Mincho" w:hAnsi="Arial"/>
                <w:sz w:val="20"/>
                <w:i/>
                <w:iCs/>
                <w:color w:val="0000FF" w:themeColor="hyperlink"/>
                <w:u w:val="single"/>
              </w:rPr>
              <w:t>V-299</w:t>
            </w:r>
          </w:fldSimple>
          <w:r>
            <w:rPr>
              <w:rFonts w:ascii="Arial" w:eastAsia="MS Mincho" w:hAnsi="Arial"/>
              <w:sz w:val="20"/>
              <w:i/>
              <w:iCs/>
            </w:rPr>
            <w:t>,
2024-03-15,
paskelbta TAR 2024-03-15, i. k. 2024-04729        </w:t>
          </w:r>
        </w:p>
        <w:p/>
        <w:p>
          <w:pPr>
            <w:pStyle w:val="PlainText"/>
            <w:rPr>
              <w:rFonts w:ascii="Arial" w:eastAsia="MS Mincho" w:hAnsi="Arial"/>
              <w:sz w:val="20"/>
              <w:iCs/>
            </w:rPr>
          </w:pPr>
          <w:r>
            <w:rPr>
              <w:rFonts w:ascii="Arial" w:eastAsia="MS Mincho" w:hAnsi="Arial"/>
              <w:sz w:val="20"/>
              <w:iCs/>
            </w:rPr>
            <w:t>13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866a042cb11efbdaea558de59136c">
            <w:r w:rsidRPr="00532B9F">
              <w:rPr>
                <w:rFonts w:ascii="Arial" w:eastAsia="MS Mincho" w:hAnsi="Arial"/>
                <w:sz w:val="20"/>
                <w:i/>
                <w:iCs/>
                <w:color w:val="0000FF" w:themeColor="hyperlink"/>
                <w:u w:val="single"/>
              </w:rPr>
              <w:t>V-775</w:t>
            </w:r>
          </w:fldSimple>
          <w:r>
            <w:rPr>
              <w:rFonts w:ascii="Arial" w:eastAsia="MS Mincho" w:hAnsi="Arial"/>
              <w:sz w:val="20"/>
              <w:i/>
              <w:iCs/>
            </w:rPr>
            <w:t>,
2024-07-15,
paskelbta TAR 2024-07-16, i. k. 2024-13084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f7039108b2c11ed8df094f359a60216">
            <w:r w:rsidRPr="00532B9F">
              <w:rPr>
                <w:rFonts w:ascii="Arial" w:eastAsia="MS Mincho" w:hAnsi="Arial"/>
                <w:sz w:val="20"/>
                <w:iCs/>
                <w:color w:val="0000FF" w:themeColor="hyperlink"/>
                <w:u w:val="single"/>
              </w:rPr>
              <w:t>V-4</w:t>
            </w:r>
          </w:fldSimple>
          <w:r>
            <w:rPr>
              <w:rFonts w:ascii="Arial" w:eastAsia="MS Mincho" w:hAnsi="Arial"/>
              <w:sz w:val="20"/>
              <w:iCs/>
            </w:rPr>
            <w:t>,
2023-01-03,
paskelbta TAR 2023-01-03, i. k. 2023-00079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1d2394f0a78a11ed8df094f359a60216">
            <w:r w:rsidRPr="00532B9F">
              <w:rPr>
                <w:rFonts w:ascii="Arial" w:eastAsia="MS Mincho" w:hAnsi="Arial"/>
                <w:sz w:val="20"/>
                <w:iCs/>
                <w:color w:val="0000FF" w:themeColor="hyperlink"/>
                <w:u w:val="single"/>
              </w:rPr>
              <w:t>V-148</w:t>
            </w:r>
          </w:fldSimple>
          <w:r>
            <w:rPr>
              <w:rFonts w:ascii="Arial" w:eastAsia="MS Mincho" w:hAnsi="Arial"/>
              <w:sz w:val="20"/>
              <w:iCs/>
            </w:rPr>
            <w:t>,
2023-02-08,
paskelbta TAR 2023-02-08, i. k. 2023-02363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fa519a0b28e11ed8df094f359a60216">
            <w:r w:rsidRPr="00532B9F">
              <w:rPr>
                <w:rFonts w:ascii="Arial" w:eastAsia="MS Mincho" w:hAnsi="Arial"/>
                <w:sz w:val="20"/>
                <w:iCs/>
                <w:color w:val="0000FF" w:themeColor="hyperlink"/>
                <w:u w:val="single"/>
              </w:rPr>
              <w:t>V-205</w:t>
            </w:r>
          </w:fldSimple>
          <w:r>
            <w:rPr>
              <w:rFonts w:ascii="Arial" w:eastAsia="MS Mincho" w:hAnsi="Arial"/>
              <w:sz w:val="20"/>
              <w:iCs/>
            </w:rPr>
            <w:t>,
2023-02-22,
paskelbta TAR 2023-02-22, i. k. 2023-03104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8631db0c3d911ed97b2975f7dad7488">
            <w:r w:rsidRPr="00532B9F">
              <w:rPr>
                <w:rFonts w:ascii="Arial" w:eastAsia="MS Mincho" w:hAnsi="Arial"/>
                <w:sz w:val="20"/>
                <w:iCs/>
                <w:color w:val="0000FF" w:themeColor="hyperlink"/>
                <w:u w:val="single"/>
              </w:rPr>
              <w:t>V-347</w:t>
            </w:r>
          </w:fldSimple>
          <w:r>
            <w:rPr>
              <w:rFonts w:ascii="Arial" w:eastAsia="MS Mincho" w:hAnsi="Arial"/>
              <w:sz w:val="20"/>
              <w:iCs/>
            </w:rPr>
            <w:t>,
2023-03-16,
paskelbta TAR 2023-03-16, i. k. 2023-04671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ebbd0e10d9bf11ed9978886e85107ab2">
            <w:r w:rsidRPr="00532B9F">
              <w:rPr>
                <w:rFonts w:ascii="Arial" w:eastAsia="MS Mincho" w:hAnsi="Arial"/>
                <w:sz w:val="20"/>
                <w:iCs/>
                <w:color w:val="0000FF" w:themeColor="hyperlink"/>
                <w:u w:val="single"/>
              </w:rPr>
              <w:t>V-512</w:t>
            </w:r>
          </w:fldSimple>
          <w:r>
            <w:rPr>
              <w:rFonts w:ascii="Arial" w:eastAsia="MS Mincho" w:hAnsi="Arial"/>
              <w:sz w:val="20"/>
              <w:iCs/>
            </w:rPr>
            <w:t>,
2023-04-13,
paskelbta TAR 2023-04-13, i. k. 2023-07142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041d0c005f011ee9978886e85107ab2">
            <w:r w:rsidRPr="00532B9F">
              <w:rPr>
                <w:rFonts w:ascii="Arial" w:eastAsia="MS Mincho" w:hAnsi="Arial"/>
                <w:sz w:val="20"/>
                <w:iCs/>
                <w:color w:val="0000FF" w:themeColor="hyperlink"/>
                <w:u w:val="single"/>
              </w:rPr>
              <w:t>V-813</w:t>
            </w:r>
          </w:fldSimple>
          <w:r>
            <w:rPr>
              <w:rFonts w:ascii="Arial" w:eastAsia="MS Mincho" w:hAnsi="Arial"/>
              <w:sz w:val="20"/>
              <w:iCs/>
            </w:rPr>
            <w:t>,
2023-06-08,
paskelbta TAR 2023-06-08, i. k. 2023-11449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ffc31d40170011ee9f7ec2ffce8b47bc">
            <w:r w:rsidRPr="00532B9F">
              <w:rPr>
                <w:rFonts w:ascii="Arial" w:eastAsia="MS Mincho" w:hAnsi="Arial"/>
                <w:sz w:val="20"/>
                <w:iCs/>
                <w:color w:val="0000FF" w:themeColor="hyperlink"/>
                <w:u w:val="single"/>
              </w:rPr>
              <w:t>V-924</w:t>
            </w:r>
          </w:fldSimple>
          <w:r>
            <w:rPr>
              <w:rFonts w:ascii="Arial" w:eastAsia="MS Mincho" w:hAnsi="Arial"/>
              <w:sz w:val="20"/>
              <w:iCs/>
            </w:rPr>
            <w:t>,
2023-06-29,
paskelbta TAR 2023-06-30, i. k. 2023-13271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07a30b01fb811eeb233e8b04dc9bb3d">
            <w:r w:rsidRPr="00532B9F">
              <w:rPr>
                <w:rFonts w:ascii="Arial" w:eastAsia="MS Mincho" w:hAnsi="Arial"/>
                <w:sz w:val="20"/>
                <w:iCs/>
                <w:color w:val="0000FF" w:themeColor="hyperlink"/>
                <w:u w:val="single"/>
              </w:rPr>
              <w:t>V-958</w:t>
            </w:r>
          </w:fldSimple>
          <w:r>
            <w:rPr>
              <w:rFonts w:ascii="Arial" w:eastAsia="MS Mincho" w:hAnsi="Arial"/>
              <w:sz w:val="20"/>
              <w:iCs/>
            </w:rPr>
            <w:t>,
2023-07-11,
paskelbta TAR 2023-07-11, i. k. 2023-14340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2d5bbc035aa11ee9de9e7e0fd363afc">
            <w:r w:rsidRPr="00532B9F">
              <w:rPr>
                <w:rFonts w:ascii="Arial" w:eastAsia="MS Mincho" w:hAnsi="Arial"/>
                <w:sz w:val="20"/>
                <w:iCs/>
                <w:color w:val="0000FF" w:themeColor="hyperlink"/>
                <w:u w:val="single"/>
              </w:rPr>
              <w:t>V-1049</w:t>
            </w:r>
          </w:fldSimple>
          <w:r>
            <w:rPr>
              <w:rFonts w:ascii="Arial" w:eastAsia="MS Mincho" w:hAnsi="Arial"/>
              <w:sz w:val="20"/>
              <w:iCs/>
            </w:rPr>
            <w:t>,
2023-08-08,
paskelbta TAR 2023-08-08, i. k. 2023-15963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40fc670381511ee9de9e7e0fd363afc">
            <w:r w:rsidRPr="00532B9F">
              <w:rPr>
                <w:rFonts w:ascii="Arial" w:eastAsia="MS Mincho" w:hAnsi="Arial"/>
                <w:sz w:val="20"/>
                <w:iCs/>
                <w:color w:val="0000FF" w:themeColor="hyperlink"/>
                <w:u w:val="single"/>
              </w:rPr>
              <w:t>V-1057</w:t>
            </w:r>
          </w:fldSimple>
          <w:r>
            <w:rPr>
              <w:rFonts w:ascii="Arial" w:eastAsia="MS Mincho" w:hAnsi="Arial"/>
              <w:sz w:val="20"/>
              <w:iCs/>
            </w:rPr>
            <w:t>,
2023-08-11,
paskelbta TAR 2023-08-11, i. k. 2023-16147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62f3a0047ec11ee9de9e7e0fd363afc">
            <w:r w:rsidRPr="00532B9F">
              <w:rPr>
                <w:rFonts w:ascii="Arial" w:eastAsia="MS Mincho" w:hAnsi="Arial"/>
                <w:sz w:val="20"/>
                <w:iCs/>
                <w:color w:val="0000FF" w:themeColor="hyperlink"/>
                <w:u w:val="single"/>
              </w:rPr>
              <w:t>V-1122</w:t>
            </w:r>
          </w:fldSimple>
          <w:r>
            <w:rPr>
              <w:rFonts w:ascii="Arial" w:eastAsia="MS Mincho" w:hAnsi="Arial"/>
              <w:sz w:val="20"/>
              <w:iCs/>
            </w:rPr>
            <w:t>,
2023-08-31,
paskelbta TAR 2023-08-31, i. k. 2023-17185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6e892704baa11ee9de9e7e0fd363afc">
            <w:r w:rsidRPr="00532B9F">
              <w:rPr>
                <w:rFonts w:ascii="Arial" w:eastAsia="MS Mincho" w:hAnsi="Arial"/>
                <w:sz w:val="20"/>
                <w:iCs/>
                <w:color w:val="0000FF" w:themeColor="hyperlink"/>
                <w:u w:val="single"/>
              </w:rPr>
              <w:t>V-1144</w:t>
            </w:r>
          </w:fldSimple>
          <w:r>
            <w:rPr>
              <w:rFonts w:ascii="Arial" w:eastAsia="MS Mincho" w:hAnsi="Arial"/>
              <w:sz w:val="20"/>
              <w:iCs/>
            </w:rPr>
            <w:t>,
2023-09-05,
paskelbta TAR 2023-09-05, i. k. 2023-17504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27856109b4811eea5a28c81c82193a8">
            <w:r w:rsidRPr="00532B9F">
              <w:rPr>
                <w:rFonts w:ascii="Arial" w:eastAsia="MS Mincho" w:hAnsi="Arial"/>
                <w:sz w:val="20"/>
                <w:iCs/>
                <w:color w:val="0000FF" w:themeColor="hyperlink"/>
                <w:u w:val="single"/>
              </w:rPr>
              <w:t>V-1571</w:t>
            </w:r>
          </w:fldSimple>
          <w:r>
            <w:rPr>
              <w:rFonts w:ascii="Arial" w:eastAsia="MS Mincho" w:hAnsi="Arial"/>
              <w:sz w:val="20"/>
              <w:iCs/>
            </w:rPr>
            <w:t>,
2023-12-15,
paskelbta TAR 2023-12-15, i. k. 2023-24331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3a2abf09f4411eea5a28c81c82193a8">
            <w:r w:rsidRPr="00532B9F">
              <w:rPr>
                <w:rFonts w:ascii="Arial" w:eastAsia="MS Mincho" w:hAnsi="Arial"/>
                <w:sz w:val="20"/>
                <w:iCs/>
                <w:color w:val="0000FF" w:themeColor="hyperlink"/>
                <w:u w:val="single"/>
              </w:rPr>
              <w:t>V-1586</w:t>
            </w:r>
          </w:fldSimple>
          <w:r>
            <w:rPr>
              <w:rFonts w:ascii="Arial" w:eastAsia="MS Mincho" w:hAnsi="Arial"/>
              <w:sz w:val="20"/>
              <w:iCs/>
            </w:rPr>
            <w:t>,
2023-12-20,
paskelbta TAR 2023-12-20, i. k. 2023-24718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13da950c64711eea5a28c81c82193a8">
            <w:r w:rsidRPr="00532B9F">
              <w:rPr>
                <w:rFonts w:ascii="Arial" w:eastAsia="MS Mincho" w:hAnsi="Arial"/>
                <w:sz w:val="20"/>
                <w:iCs/>
                <w:color w:val="0000FF" w:themeColor="hyperlink"/>
                <w:u w:val="single"/>
              </w:rPr>
              <w:t>V-147</w:t>
            </w:r>
          </w:fldSimple>
          <w:r>
            <w:rPr>
              <w:rFonts w:ascii="Arial" w:eastAsia="MS Mincho" w:hAnsi="Arial"/>
              <w:sz w:val="20"/>
              <w:iCs/>
            </w:rPr>
            <w:t>,
2024-02-08,
paskelbta TAR 2024-02-08, i. k. 2024-02331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e747970e29011eead77e967e3995264">
            <w:r w:rsidRPr="00532B9F">
              <w:rPr>
                <w:rFonts w:ascii="Arial" w:eastAsia="MS Mincho" w:hAnsi="Arial"/>
                <w:sz w:val="20"/>
                <w:iCs/>
                <w:color w:val="0000FF" w:themeColor="hyperlink"/>
                <w:u w:val="single"/>
              </w:rPr>
              <w:t>V-299</w:t>
            </w:r>
          </w:fldSimple>
          <w:r>
            <w:rPr>
              <w:rFonts w:ascii="Arial" w:eastAsia="MS Mincho" w:hAnsi="Arial"/>
              <w:sz w:val="20"/>
              <w:iCs/>
            </w:rPr>
            <w:t>,
2024-03-15,
paskelbta TAR 2024-03-15, i. k. 2024-04729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b61d9ee006b011efbcbfb318996800a8">
            <w:r w:rsidRPr="00532B9F">
              <w:rPr>
                <w:rFonts w:ascii="Arial" w:eastAsia="MS Mincho" w:hAnsi="Arial"/>
                <w:sz w:val="20"/>
                <w:iCs/>
                <w:color w:val="0000FF" w:themeColor="hyperlink"/>
                <w:u w:val="single"/>
              </w:rPr>
              <w:t>V-477</w:t>
            </w:r>
          </w:fldSimple>
          <w:r>
            <w:rPr>
              <w:rFonts w:ascii="Arial" w:eastAsia="MS Mincho" w:hAnsi="Arial"/>
              <w:sz w:val="20"/>
              <w:iCs/>
            </w:rPr>
            <w:t>,
2024-04-30,
paskelbta TAR 2024-04-30, i. k. 2024-08000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3d866a042cb11efbdaea558de59136c">
            <w:r w:rsidRPr="00532B9F">
              <w:rPr>
                <w:rFonts w:ascii="Arial" w:eastAsia="MS Mincho" w:hAnsi="Arial"/>
                <w:sz w:val="20"/>
                <w:iCs/>
                <w:color w:val="0000FF" w:themeColor="hyperlink"/>
                <w:u w:val="single"/>
              </w:rPr>
              <w:t>V-775</w:t>
            </w:r>
          </w:fldSimple>
          <w:r>
            <w:rPr>
              <w:rFonts w:ascii="Arial" w:eastAsia="MS Mincho" w:hAnsi="Arial"/>
              <w:sz w:val="20"/>
              <w:iCs/>
            </w:rPr>
            <w:t>,
2024-07-15,
paskelbta TAR 2024-07-16, i. k. 2024-13084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512d360443411efbdaea558de59136c">
            <w:r w:rsidRPr="00532B9F">
              <w:rPr>
                <w:rFonts w:ascii="Arial" w:eastAsia="MS Mincho" w:hAnsi="Arial"/>
                <w:sz w:val="20"/>
                <w:iCs/>
                <w:color w:val="0000FF" w:themeColor="hyperlink"/>
                <w:u w:val="single"/>
              </w:rPr>
              <w:t>V-778</w:t>
            </w:r>
          </w:fldSimple>
          <w:r>
            <w:rPr>
              <w:rFonts w:ascii="Arial" w:eastAsia="MS Mincho" w:hAnsi="Arial"/>
              <w:sz w:val="20"/>
              <w:iCs/>
            </w:rPr>
            <w:t>,
2024-07-17,
paskelbta TAR 2024-07-17, i. k. 2024-13166                </w:t>
          </w:r>
        </w:p>
        <w:p>
          <w:pPr>
            <w:jc w:val="both"/>
            <w:rPr>
              <w:rFonts w:ascii="Arial" w:hAnsi="Arial"/>
            </w:rPr>
          </w:pPr>
          <w:r>
            <w:rPr>
              <w:rFonts w:ascii="Arial" w:hAnsi="Arial"/>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74.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4.xml"/>
  <Relationship Id="rId3" Type="http://schemas.openxmlformats.org/officeDocument/2006/relationships/footer" Target="footer73.xml"/>
  <Relationship Id="rId4" Type="http://schemas.openxmlformats.org/officeDocument/2006/relationships/footer" Target="footer74.xml"/>
  <Relationship Id="rId5" Type="http://schemas.openxmlformats.org/officeDocument/2006/relationships/header" Target="header75.xml"/>
  <Relationship Id="rId6" Type="http://schemas.openxmlformats.org/officeDocument/2006/relationships/footer" Target="footer7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24e9db00c866414fb14b8465e9ede4ef">
      <Part Type="pastaba" DocPartId="fd807a3ee2804f619e2a5adc40b75a8e" PartId="d0f89a71fa6d47ac9ce870df0f7dd15e"/>
    </Part>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16d880ae9654639a72bf7e99bccad5a"/>
      </Part>
    </Part>
    <Part Type="skyrius" Nr="3" Title="PLĖTROS PROGRAMOS PAŽANGOS PRIEMONĖS VEIKLŲ SUVESTINĖ" DocPartId="a4b054442e584e91975ea5160cdc199d" PartId="64cd4109dd254ee39da4bee08986e65c">
      <Part Type="pastaba" DocPartId="99ea8aa4eab845379fd493c10ef7430c" PartId="51c17f6534e842009f639f977a7cc35d">
        <Part Type="punktas" Nr="1" Abbr="1 p." DocPartId="406d0a622f3248509327aff34f3e3f1b" PartId="3d8bbdec82284a3ea1153a2be2cbd7fa"/>
        <Part Type="punktas" Nr="2" Abbr="2 p." DocPartId="36b706359c4d45e3b028a0baf6344630" PartId="9848d08dd85d408ab4bb56929ae44b88"/>
        <Part Type="punktas" Nr="3" Abbr="3 p." DocPartId="698aa63971cc4334af17fcd946bb511c" PartId="f1da01b80b1149eea10e7d6c4acfe6cc"/>
        <Part Type="punktas" Nr="4" Abbr="4 p." DocPartId="1c5a407654814abf82564c4e30764f97" PartId="9ad40f1aa40c4a4ab542ddea1e7200be"/>
        <Part Type="punktas" Nr="5" Abbr="5 p." DocPartId="35cdb342f06047b794d86c181774d1c4" PartId="400ab22724e64b26ab7e02206bfef752"/>
        <Part Type="punktas" Nr="6" Abbr="6 p." DocPartId="96c432f81ecd411eb9a54e8af979bac4" PartId="11de516149a64079874ce1d753d940fb"/>
      </Part>
    </Part>
    <Part Type="pabaiga" DocPartId="d054188cae054845bce68c44c8e9c4c8" PartId="10781eb4f2a04023b0df7600b8349f86"/>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DC2C7F23-D0AA-480B-B0EA-E7A9591304F6}">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A20DEC55-237C-4834-8B0E-E13FCC3808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27</Pages>
  <Words>4033</Words>
  <Characters>25825</Characters>
  <Application>Microsoft Office Word</Application>
  <DocSecurity>0</DocSecurity>
  <Lines>215</Lines>
  <Paragraphs>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29799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ŠAULYTĖ SKAIRIENĖ Dalia</lastModifiedBy>
  <lastPrinted>2018-09-10T12:13:00Z</lastPrinted>
  <dcterms:modified xsi:type="dcterms:W3CDTF">2024-07-18T04:19:00Z</dcterms:modified>
  <revision>21</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