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2024-08-28 iki 2024-09-25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36431fb9361e47d4bb01196e7c3f21d5"/>
            <w:lock w:val="sdtLocked"/>
            <w:richText/>
          </w:sdtPr>
          <w:sdtContent>
            <w:p>
              <w:pPr>
                <w:jc w:val="center"/>
                <w:rPr>
                  <w:color w:val="000000"/>
                  <w:sz w:val="22"/>
                  <w:szCs w:val="22"/>
                  <w:lang w:eastAsia="lt-LT"/>
                </w:rPr>
              </w:pPr>
              <w:sdt>
                <w:sdtPr>
                  <w:alias w:val="Numeris"/>
                  <w:tag w:val="nr_36431fb9361e47d4bb01196e7c3f21d5"/>
                  <w:lock w:val="sdtLocked"/>
                  <w:richText/>
                </w:sdtPr>
                <w:sdtContent>
                  <w:r>
                    <w:rPr>
                      <w:b/>
                      <w:bCs/>
                      <w:color w:val="000000"/>
                      <w:sz w:val="22"/>
                      <w:szCs w:val="22"/>
                      <w:lang w:eastAsia="lt-LT"/>
                    </w:rPr>
                    <w:t>I</w:t>
                  </w:r>
                </w:sdtContent>
              </w:sdt>
              <w:r>
                <w:rPr>
                  <w:b/>
                  <w:bCs/>
                  <w:color w:val="000000"/>
                  <w:sz w:val="22"/>
                  <w:szCs w:val="22"/>
                  <w:lang w:eastAsia="lt-LT"/>
                </w:rPr>
                <w:t> SKYRIUS</w:t>
              </w:r>
            </w:p>
            <w:p>
              <w:pPr>
                <w:jc w:val="center"/>
                <w:rPr>
                  <w:color w:val="000000"/>
                  <w:sz w:val="22"/>
                  <w:szCs w:val="22"/>
                  <w:lang w:eastAsia="lt-LT"/>
                </w:rPr>
              </w:pPr>
              <w:sdt>
                <w:sdtPr>
                  <w:alias w:val="Pavadinimas"/>
                  <w:tag w:val="title_36431fb9361e47d4bb01196e7c3f21d5"/>
                  <w:lock w:val="sdtLocked"/>
                  <w:richText/>
                </w:sdtPr>
                <w:sdtContent>
                  <w:r>
                    <w:rPr>
                      <w:b/>
                      <w:bCs/>
                      <w:color w:val="000000"/>
                      <w:sz w:val="22"/>
                      <w:szCs w:val="22"/>
                      <w:lang w:eastAsia="lt-LT"/>
                    </w:rPr>
                    <w:t>PLĖTROS PROGRAMOS PAŽANGOS PRIEMONĖS SIEKIAMI REZULTATAI</w:t>
                  </w:r>
                </w:sdtContent>
              </w:sdt>
            </w:p>
            <w:tbl>
              <w:tblPr>
                <w:tblW w:w="10524" w:type="dxa"/>
                <w:tblCellMar>
                  <w:left w:w="0" w:type="dxa"/>
                  <w:right w:w="0" w:type="dxa"/>
                </w:tblCellMar>
                <w:tblLook w:val="04A0" w:firstRow="1" w:lastRow="0" w:firstColumn="1" w:lastColumn="0" w:noHBand="0" w:noVBand="1"/>
              </w:tblPr>
              <w:tblGrid>
                <w:gridCol w:w="1463"/>
                <w:gridCol w:w="1249"/>
                <w:gridCol w:w="2098"/>
                <w:gridCol w:w="1316"/>
                <w:gridCol w:w="962"/>
                <w:gridCol w:w="974"/>
                <w:gridCol w:w="1035"/>
                <w:gridCol w:w="1427"/>
              </w:tblGrid>
              <w:tr>
                <w:tc>
                  <w:tcPr>
                    <w:tcW w:w="181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tipas (rezultato / produkto)</w:t>
                    </w:r>
                  </w:p>
                </w:tc>
                <w:tc>
                  <w:tcPr>
                    <w:tcW w:w="1743"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pavadinimas</w:t>
                    </w:r>
                  </w:p>
                </w:tc>
                <w:tc>
                  <w:tcPr>
                    <w:tcW w:w="13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firstLine="114"/>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Pradinė rodiklio reikšmė (metai)</w:t>
                    </w:r>
                  </w:p>
                </w:tc>
                <w:tc>
                  <w:tcPr>
                    <w:tcW w:w="2009"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Siektinos rodiklio reikšmės</w:t>
                    </w:r>
                  </w:p>
                </w:tc>
                <w:tc>
                  <w:tcPr>
                    <w:tcW w:w="1427"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right="217" w:firstLine="114"/>
                      <w:jc w:val="center"/>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Finansavimo šaltinis</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 w:val="22"/>
                        <w:szCs w:val="22"/>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1743" w:type="dxa"/>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97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Tarpinė reikšmė 2025 m.</w:t>
                    </w:r>
                  </w:p>
                </w:tc>
                <w:tc>
                  <w:tcPr>
                    <w:tcW w:w="103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Galutinė reikšmė</w:t>
                    </w:r>
                  </w:p>
                  <w:p>
                    <w:pPr>
                      <w:ind w:firstLine="57"/>
                      <w:rPr>
                        <w:sz w:val="22"/>
                        <w:szCs w:val="22"/>
                        <w:lang w:eastAsia="lt-LT"/>
                      </w:rPr>
                    </w:pPr>
                  </w:p>
                  <w:p>
                    <w:pPr>
                      <w:jc w:val="center"/>
                      <w:rPr>
                        <w:sz w:val="22"/>
                        <w:szCs w:val="22"/>
                        <w:lang w:eastAsia="lt-LT"/>
                      </w:rPr>
                    </w:pPr>
                    <w:r>
                      <w:rPr>
                        <w:b/>
                        <w:bCs/>
                        <w:sz w:val="22"/>
                        <w:szCs w:val="22"/>
                        <w:lang w:eastAsia="lt-LT"/>
                      </w:rPr>
                      <w:t>2030 m.</w:t>
                    </w:r>
                  </w:p>
                </w:tc>
                <w:tc>
                  <w:tcPr>
                    <w:tcW w:w="1427" w:type="dxa"/>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Lietuvos dalyvių pasirašytų dotacijos sutarčių skaičius programos „Europos horizontas“ finansuojamuose projektuose (kaupiamuoju būdu)</w:t>
                    </w:r>
                  </w:p>
                  <w:p>
                    <w:pPr>
                      <w:ind w:firstLine="57"/>
                      <w:rPr>
                        <w:sz w:val="22"/>
                        <w:szCs w:val="22"/>
                        <w:lang w:eastAsia="lt-LT"/>
                      </w:rPr>
                    </w:pP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100</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left="-57" w:right="-57"/>
                      <w:jc w:val="center"/>
                      <w:rPr>
                        <w:sz w:val="22"/>
                        <w:szCs w:val="22"/>
                        <w:lang w:eastAsia="lt-LT"/>
                      </w:rPr>
                    </w:pPr>
                  </w:p>
                  <w:p>
                    <w:pPr>
                      <w:ind w:left="-57" w:right="-57"/>
                      <w:jc w:val="center"/>
                      <w:rPr>
                        <w:sz w:val="22"/>
                        <w:szCs w:val="22"/>
                        <w:lang w:eastAsia="lt-LT"/>
                      </w:rPr>
                    </w:pPr>
                    <w:r>
                      <w:rPr>
                        <w:sz w:val="22"/>
                        <w:szCs w:val="22"/>
                        <w:lang w:eastAsia="lt-LT"/>
                      </w:rPr>
                      <w:t>605</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Valstybės biudžetas (toliau – VB)</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Mokslo ir studijų institucijų pajamų už ūkio subjektų (įskaitant viešąjį sektorių) mokslinių tyrimų ir eksperimentinės plėtros užsakymus suma</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13 872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15 500</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21 000</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Publikacijų pagal </w:t>
                    </w:r>
                    <w:r>
                      <w:rPr>
                        <w:i/>
                        <w:iCs/>
                        <w:sz w:val="22"/>
                        <w:szCs w:val="22"/>
                        <w:lang w:eastAsia="lt-LT"/>
                      </w:rPr>
                      <w:t>CA WoS</w:t>
                    </w:r>
                    <w:r>
                      <w:rPr>
                        <w:sz w:val="22"/>
                        <w:szCs w:val="22"/>
                        <w:lang w:eastAsia="lt-LT"/>
                      </w:rPr>
                      <w:t> duomenų bazę skaičius (kaupiamuoju būdu)</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26 380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27 000</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31 660</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Pateiktos patentų paraiškos </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184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Investicijų programa (toliau – IP),</w:t>
                    </w:r>
                  </w:p>
                  <w:p>
                    <w:pPr>
                      <w:ind w:firstLine="57"/>
                      <w:jc w:val="center"/>
                      <w:rPr>
                        <w:sz w:val="22"/>
                        <w:szCs w:val="22"/>
                        <w:lang w:eastAsia="lt-LT"/>
                      </w:rPr>
                    </w:pPr>
                    <w:r>
                      <w:rPr>
                        <w:color w:val="000000"/>
                        <w:sz w:val="22"/>
                        <w:szCs w:val="22"/>
                        <w:lang w:eastAsia="lt-LT"/>
                      </w:rPr>
                      <w:t>privačios lėšos</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Remiamų projektų leidiniai</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MTEP veiklos produktas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Produktų ar procesų inovacijas diegiančios mažos ir vidutinės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65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gautų MTEP užsakymų skaičius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225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vienų metų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Bendruose mokslinių tyrimų projektuose dalyvaujančios mokslinių tyrimų organizacijos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Nominalioji mokslinių tyrimų ir inovacijų įrangos vertė</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3 875 312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38 753 120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 mokslo ir studijų institucijomis bendradarbiaujančios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skaičius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w:t>
                    </w:r>
                    <w:r>
                      <w:rPr>
                        <w:color w:val="000000"/>
                        <w:sz w:val="22"/>
                        <w:szCs w:val="22"/>
                        <w:shd w:val="clear" w:color="auto" w:fill="FFFFFF"/>
                        <w:lang w:eastAsia="lt-LT"/>
                      </w:rPr>
                      <w:t>(iš kurių: labai mažos, mažos, vidutinės ir didelės)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ind w:firstLine="48"/>
                      <w:jc w:val="center"/>
                      <w:rPr>
                        <w:sz w:val="22"/>
                        <w:szCs w:val="22"/>
                        <w:lang w:eastAsia="lt-LT"/>
                      </w:rPr>
                    </w:pPr>
                    <w:r>
                      <w:rPr>
                        <w:sz w:val="22"/>
                        <w:szCs w:val="22"/>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labai mažos)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mažos)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vidutinės)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didelės)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Nefinansinę paramą gavusios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105"/>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(2024)</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naujos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Programos „Europos horizontas“ įgyvendinimo spartinimo veiksmų plano rengimas ir priėmimas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 (2021)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Ekonomikos gaivinimo ir atsparumo didinimo planas (toliau – EGADP)</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Finansuoti projektai ir konsultavimo paslaugos mokslo ir studijų institucijų ir mažų ir vidutinių įmonių potencialiems programos „Europos horizontas“ pareiškėjams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200 (2025 I ketv.)</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477 (2026 II ketv.)</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Sukurtas mokslo ir inovacijų srities pareigūnų veiklos modelis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 (2021)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Įsteigtos mokslo pareigūnų ir nacionalinių kontaktinių asmenų (NCP) pozicijos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30 (2026 II ketv.)</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mažos ir labai mažos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vidutinės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didelės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c>
                  <w:tcPr>
                    <w:tcW w:w="1818"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nil"/>
                      <w:left w:val="nil"/>
                      <w:bottom w:val="single" w:sz="4"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Asmenys, dalyvavę EURO HPC centro veiklose </w:t>
                    </w:r>
                  </w:p>
                </w:tc>
                <w:tc>
                  <w:tcPr>
                    <w:tcW w:w="1316" w:type="dxa"/>
                    <w:tcBorders>
                      <w:top w:val="nil"/>
                      <w:left w:val="nil"/>
                      <w:bottom w:val="single" w:sz="4"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p>
                    <w:pPr>
                      <w:ind w:firstLine="57"/>
                      <w:rPr>
                        <w:sz w:val="22"/>
                        <w:szCs w:val="22"/>
                        <w:lang w:eastAsia="lt-LT"/>
                      </w:rPr>
                    </w:pPr>
                  </w:p>
                  <w:p>
                    <w:pPr>
                      <w:ind w:firstLine="57"/>
                      <w:jc w:val="center"/>
                      <w:rPr>
                        <w:sz w:val="22"/>
                        <w:szCs w:val="22"/>
                        <w:lang w:eastAsia="lt-LT"/>
                      </w:rPr>
                    </w:pPr>
                  </w:p>
                </w:tc>
                <w:tc>
                  <w:tcPr>
                    <w:tcW w:w="962" w:type="dxa"/>
                    <w:tcBorders>
                      <w:top w:val="nil"/>
                      <w:left w:val="nil"/>
                      <w:bottom w:val="single" w:sz="4"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97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 / a</w:t>
                    </w:r>
                  </w:p>
                </w:tc>
                <w:tc>
                  <w:tcPr>
                    <w:tcW w:w="103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160 (2029)</w:t>
                    </w:r>
                  </w:p>
                </w:tc>
                <w:tc>
                  <w:tcPr>
                    <w:tcW w:w="142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jc w:val="center"/>
                      <w:rPr>
                        <w:sz w:val="22"/>
                        <w:szCs w:val="22"/>
                        <w:lang w:eastAsia="lt-LT"/>
                      </w:rPr>
                    </w:pPr>
                    <w:r>
                      <w:rPr>
                        <w:sz w:val="22"/>
                        <w:szCs w:val="22"/>
                        <w:lang w:eastAsia="lt-LT"/>
                      </w:rPr>
                      <w:t>privačios lėšos</w:t>
                    </w:r>
                  </w:p>
                </w:tc>
              </w:tr>
              <w:tr>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LINO renginiai / susitikimai apie ES tarptautines programas, iniciatyvas bei galimybes, aktualias Lietuvos mokslo ir inovacijų ekosistemai</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60 (2029)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jc w:val="center"/>
                      <w:rPr>
                        <w:sz w:val="22"/>
                        <w:szCs w:val="22"/>
                        <w:lang w:eastAsia="lt-LT"/>
                      </w:rPr>
                    </w:pPr>
                    <w:r>
                      <w:rPr>
                        <w:sz w:val="22"/>
                        <w:szCs w:val="22"/>
                        <w:lang w:eastAsia="lt-LT"/>
                      </w:rPr>
                      <w:t>privačios lėšos</w:t>
                    </w:r>
                  </w:p>
                </w:tc>
              </w:tr>
              <w:tr>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ind w:firstLine="57"/>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57"/>
                      <w:rPr>
                        <w:sz w:val="22"/>
                        <w:szCs w:val="22"/>
                        <w:lang w:eastAsia="lt-LT"/>
                      </w:rPr>
                    </w:pPr>
                    <w:r>
                      <w:rPr>
                        <w:sz w:val="22"/>
                        <w:szCs w:val="22"/>
                      </w:rPr>
                      <w:t>Sukurti tarptautiniai kompetencijų centrai</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jc w:val="center"/>
                      <w:rPr>
                        <w:color w:val="000000"/>
                        <w:sz w:val="22"/>
                        <w:szCs w:val="22"/>
                        <w:lang w:eastAsia="lt-LT"/>
                      </w:rPr>
                    </w:pPr>
                    <w:r>
                      <w:rPr>
                        <w:color w:val="000000"/>
                        <w:sz w:val="22"/>
                        <w:szCs w:val="22"/>
                        <w:lang w:eastAsia="lt-LT"/>
                      </w:rPr>
                      <w:t>3</w:t>
                    </w:r>
                  </w:p>
                  <w:p>
                    <w:pPr>
                      <w:jc w:val="center"/>
                      <w:rPr>
                        <w:sz w:val="22"/>
                        <w:szCs w:val="22"/>
                        <w:lang w:eastAsia="lt-LT"/>
                      </w:rPr>
                    </w:pPr>
                    <w:r>
                      <w:rPr>
                        <w:color w:val="000000"/>
                        <w:sz w:val="22"/>
                        <w:szCs w:val="22"/>
                        <w:lang w:eastAsia="lt-LT"/>
                      </w:rPr>
                      <w:t>(2029)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jc w:val="center"/>
                      <w:rPr>
                        <w:sz w:val="22"/>
                        <w:szCs w:val="22"/>
                        <w:lang w:eastAsia="lt-LT"/>
                      </w:rPr>
                    </w:pPr>
                    <w:r>
                      <w:rPr>
                        <w:sz w:val="22"/>
                        <w:szCs w:val="22"/>
                        <w:lang w:eastAsia="lt-LT"/>
                      </w:rPr>
                      <w:t>privačios lėšos</w:t>
                    </w:r>
                  </w:p>
                </w:tc>
              </w:tr>
              <w:tr>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rPr>
                        <w:sz w:val="22"/>
                        <w:szCs w:val="22"/>
                        <w:lang w:eastAsia="lt-LT"/>
                      </w:rPr>
                    </w:pPr>
                    <w:r>
                      <w:rPr>
                        <w:sz w:val="22"/>
                        <w:szCs w:val="22"/>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sz w:val="22"/>
                        <w:szCs w:val="22"/>
                      </w:rPr>
                      <w:t>Įgyvendintos preakceleravimo programos</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color w:val="000000"/>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2"/>
                        <w:szCs w:val="22"/>
                        <w:lang w:val="en-GB"/>
                      </w:rPr>
                    </w:pPr>
                    <w:r>
                      <w:rPr>
                        <w:sz w:val="22"/>
                        <w:szCs w:val="22"/>
                        <w:lang w:val="en-GB"/>
                      </w:rPr>
                      <w:t>8</w:t>
                    </w:r>
                  </w:p>
                  <w:p>
                    <w:pPr>
                      <w:jc w:val="center"/>
                      <w:rPr>
                        <w:color w:val="000000"/>
                        <w:sz w:val="22"/>
                        <w:szCs w:val="22"/>
                        <w:lang w:eastAsia="lt-LT"/>
                      </w:rPr>
                    </w:pPr>
                    <w:r>
                      <w:rPr>
                        <w:sz w:val="22"/>
                        <w:szCs w:val="22"/>
                        <w:lang w:val="en-GB"/>
                      </w:rPr>
                      <w:t>(2029)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rPr>
                        <w:sz w:val="22"/>
                        <w:szCs w:val="22"/>
                        <w:lang w:eastAsia="lt-LT"/>
                      </w:rPr>
                    </w:pPr>
                  </w:p>
                  <w:p>
                    <w:pPr>
                      <w:jc w:val="center"/>
                      <w:rPr>
                        <w:sz w:val="22"/>
                        <w:szCs w:val="22"/>
                        <w:lang w:eastAsia="lt-LT"/>
                      </w:rPr>
                    </w:pPr>
                    <w:r>
                      <w:rPr>
                        <w:sz w:val="22"/>
                        <w:szCs w:val="22"/>
                        <w:lang w:eastAsia="lt-LT"/>
                      </w:rPr>
                      <w:t>2021–2027 m. IP,</w:t>
                    </w:r>
                  </w:p>
                  <w:p>
                    <w:pPr>
                      <w:jc w:val="center"/>
                      <w:rPr>
                        <w:sz w:val="22"/>
                        <w:szCs w:val="22"/>
                        <w:lang w:eastAsia="lt-LT"/>
                      </w:rPr>
                    </w:pPr>
                    <w:r>
                      <w:rPr>
                        <w:sz w:val="22"/>
                        <w:szCs w:val="22"/>
                        <w:lang w:eastAsia="lt-LT"/>
                      </w:rPr>
                      <w:t>privačios lėšos</w:t>
                    </w:r>
                  </w:p>
                </w:tc>
              </w:tr>
              <w:tr>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rPr>
                        <w:sz w:val="22"/>
                        <w:szCs w:val="22"/>
                        <w:lang w:eastAsia="lt-LT"/>
                      </w:rPr>
                    </w:pPr>
                    <w:r>
                      <w:rPr>
                        <w:sz w:val="22"/>
                        <w:szCs w:val="22"/>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sz w:val="22"/>
                        <w:szCs w:val="22"/>
                      </w:rPr>
                      <w:t>Mentorystės programos veikla pasinaudoję dalyviai</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color w:val="000000"/>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color w:val="000000"/>
                        <w:sz w:val="22"/>
                        <w:szCs w:val="22"/>
                        <w:lang w:eastAsia="lt-LT"/>
                      </w:rPr>
                    </w:pPr>
                    <w:r>
                      <w:rPr>
                        <w:sz w:val="22"/>
                        <w:szCs w:val="22"/>
                        <w:lang w:val="en-GB"/>
                      </w:rPr>
                      <w:t>30 (2029)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2"/>
                        <w:szCs w:val="22"/>
                        <w:lang w:eastAsia="lt-LT"/>
                      </w:rPr>
                    </w:pPr>
                    <w:r>
                      <w:rPr>
                        <w:sz w:val="22"/>
                        <w:szCs w:val="22"/>
                        <w:lang w:eastAsia="lt-LT"/>
                      </w:rPr>
                      <w:t>2021–2027 m. IP,</w:t>
                    </w:r>
                  </w:p>
                  <w:p>
                    <w:pPr>
                      <w:ind w:firstLine="57"/>
                      <w:jc w:val="center"/>
                      <w:rPr>
                        <w:sz w:val="22"/>
                        <w:szCs w:val="22"/>
                        <w:lang w:eastAsia="lt-LT"/>
                      </w:rPr>
                    </w:pPr>
                    <w:r>
                      <w:rPr>
                        <w:sz w:val="22"/>
                        <w:szCs w:val="22"/>
                        <w:lang w:eastAsia="lt-LT"/>
                      </w:rPr>
                      <w:t>privačios lėšos</w:t>
                    </w:r>
                  </w:p>
                </w:tc>
              </w:tr>
              <w:tr>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rPr>
                        <w:sz w:val="22"/>
                        <w:szCs w:val="22"/>
                        <w:lang w:eastAsia="lt-LT"/>
                      </w:rPr>
                    </w:pPr>
                    <w:r>
                      <w:rPr>
                        <w:sz w:val="22"/>
                        <w:szCs w:val="22"/>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sz w:val="22"/>
                        <w:szCs w:val="22"/>
                      </w:rPr>
                      <w:t>Surengtos ekspertinės individualios ir grupinės konsultacijos</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color w:val="000000"/>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color w:val="000000"/>
                        <w:sz w:val="22"/>
                        <w:szCs w:val="22"/>
                        <w:lang w:eastAsia="lt-LT"/>
                      </w:rPr>
                    </w:pPr>
                    <w:r>
                      <w:rPr>
                        <w:sz w:val="22"/>
                        <w:szCs w:val="22"/>
                        <w:lang w:val="en-GB"/>
                      </w:rPr>
                      <w:t>40 (2029)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rPr>
                        <w:sz w:val="22"/>
                        <w:szCs w:val="22"/>
                        <w:lang w:eastAsia="lt-LT"/>
                      </w:rPr>
                    </w:pPr>
                  </w:p>
                  <w:p>
                    <w:pPr>
                      <w:jc w:val="center"/>
                      <w:rPr>
                        <w:sz w:val="22"/>
                        <w:szCs w:val="22"/>
                        <w:lang w:eastAsia="lt-LT"/>
                      </w:rPr>
                    </w:pPr>
                    <w:r>
                      <w:rPr>
                        <w:sz w:val="22"/>
                        <w:szCs w:val="22"/>
                        <w:lang w:eastAsia="lt-LT"/>
                      </w:rPr>
                      <w:t>2021–2027 m. IP,</w:t>
                    </w:r>
                  </w:p>
                  <w:p>
                    <w:pPr>
                      <w:jc w:val="center"/>
                      <w:rPr>
                        <w:sz w:val="22"/>
                        <w:szCs w:val="22"/>
                        <w:lang w:eastAsia="lt-LT"/>
                      </w:rPr>
                    </w:pPr>
                    <w:r>
                      <w:rPr>
                        <w:sz w:val="22"/>
                        <w:szCs w:val="22"/>
                        <w:lang w:eastAsia="lt-LT"/>
                      </w:rPr>
                      <w:t>privačios lėšos</w:t>
                    </w:r>
                  </w:p>
                </w:tc>
              </w:tr>
            </w:tbl>
            <w:sdt>
              <w:sdtPr>
                <w:alias w:val="poskyris"/>
                <w:tag w:val="part_dd21d9bbffa34aacbdaa37b8474b5c6a"/>
                <w:lock w:val="sdtLocked"/>
                <w:richText/>
              </w:sdtPr>
              <w:sdtContent>
                <w:p>
                  <w:pPr>
                    <w:ind w:firstLine="567"/>
                    <w:jc w:val="both"/>
                    <w:rPr>
                      <w:color w:val="000000"/>
                      <w:sz w:val="22"/>
                      <w:szCs w:val="22"/>
                      <w:lang w:eastAsia="en-GB"/>
                    </w:rPr>
                  </w:pPr>
                  <w:sdt>
                    <w:sdtPr>
                      <w:alias w:val="Pavadinimas"/>
                      <w:tag w:val="title_dd21d9bbffa34aacbdaa37b8474b5c6a"/>
                      <w:lock w:val="sdtLocked"/>
                      <w:richText/>
                    </w:sdtPr>
                    <w:sdtContent>
                      <w:r>
                        <w:rPr>
                          <w:b/>
                          <w:bCs/>
                          <w:color w:val="000000"/>
                          <w:sz w:val="22"/>
                          <w:szCs w:val="22"/>
                          <w:lang w:eastAsia="en-GB"/>
                        </w:rPr>
                        <w:t>Pastaba.</w:t>
                      </w:r>
                    </w:sdtContent>
                  </w:sdt>
                </w:p>
                <w:p>
                  <w:pPr>
                    <w:ind w:firstLine="567"/>
                    <w:jc w:val="both"/>
                    <w:rPr>
                      <w:b/>
                      <w:sz w:val="22"/>
                      <w:szCs w:val="22"/>
                    </w:rPr>
                  </w:pPr>
                  <w:r>
                    <w:rPr>
                      <w:color w:val="000000"/>
                      <w:sz w:val="22"/>
                      <w:szCs w:val="22"/>
                      <w:lang w:eastAsia="en-GB"/>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ea0400648311efafbb8694c098bac5">
                <w:r w:rsidRPr="00532B9F">
                  <w:rPr>
                    <w:rFonts w:ascii="Arial" w:eastAsia="MS Mincho" w:hAnsi="Arial"/>
                    <w:sz w:val="20"/>
                    <w:i/>
                    <w:iCs/>
                    <w:color w:val="0000FF" w:themeColor="hyperlink"/>
                    <w:u w:val="single"/>
                  </w:rPr>
                  <w:t>V-914</w:t>
                </w:r>
              </w:fldSimple>
              <w:r>
                <w:rPr>
                  <w:rFonts w:ascii="Arial" w:eastAsia="MS Mincho" w:hAnsi="Arial"/>
                  <w:sz w:val="20"/>
                  <w:i/>
                  <w:iCs/>
                </w:rPr>
                <w:t>,
2024-08-27,
paskelbta TAR 2024-08-27, i. k. 2024-14915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27167b516e884d3a9bf32433dd58c23a"/>
            <w:lock w:val="sdtLocked"/>
            <w:richText/>
          </w:sdtPr>
          <w:sdtContent>
            <w:p>
              <w:pPr>
                <w:jc w:val="center"/>
                <w:rPr>
                  <w:color w:val="000000"/>
                  <w:sz w:val="22"/>
                  <w:szCs w:val="22"/>
                  <w:lang w:eastAsia="lt-LT"/>
                </w:rPr>
              </w:pPr>
              <w:sdt>
                <w:sdtPr>
                  <w:alias w:val="Numeris"/>
                  <w:tag w:val="nr_27167b516e884d3a9bf32433dd58c23a"/>
                  <w:lock w:val="sdtLocked"/>
                  <w:richText/>
                </w:sdtPr>
                <w:sdtContent>
                  <w:r>
                    <w:rPr>
                      <w:b/>
                      <w:bCs/>
                      <w:color w:val="000000"/>
                      <w:sz w:val="22"/>
                      <w:szCs w:val="22"/>
                      <w:lang w:eastAsia="lt-LT"/>
                    </w:rPr>
                    <w:t>III</w:t>
                  </w:r>
                </w:sdtContent>
              </w:sdt>
              <w:r>
                <w:rPr>
                  <w:b/>
                  <w:bCs/>
                  <w:color w:val="000000"/>
                  <w:sz w:val="22"/>
                  <w:szCs w:val="22"/>
                  <w:lang w:eastAsia="lt-LT"/>
                </w:rPr>
                <w:t> SKYRIUS</w:t>
              </w:r>
              <w:r>
                <w:rPr>
                  <w:color w:val="000000"/>
                  <w:sz w:val="22"/>
                  <w:szCs w:val="22"/>
                  <w:lang w:eastAsia="lt-LT"/>
                </w:rPr>
                <w:t> </w:t>
              </w:r>
            </w:p>
            <w:p>
              <w:pPr>
                <w:jc w:val="center"/>
                <w:rPr>
                  <w:color w:val="000000"/>
                  <w:sz w:val="22"/>
                  <w:szCs w:val="22"/>
                  <w:lang w:eastAsia="lt-LT"/>
                </w:rPr>
              </w:pPr>
              <w:sdt>
                <w:sdtPr>
                  <w:alias w:val="Pavadinimas"/>
                  <w:tag w:val="title_27167b516e884d3a9bf32433dd58c23a"/>
                  <w:lock w:val="sdtLocked"/>
                  <w:richText/>
                </w:sdtPr>
                <w:sdtContent>
                  <w:r>
                    <w:rPr>
                      <w:b/>
                      <w:bCs/>
                      <w:color w:val="000000"/>
                      <w:sz w:val="22"/>
                      <w:szCs w:val="22"/>
                      <w:lang w:eastAsia="lt-LT"/>
                    </w:rPr>
                    <w:t>PLĖTROS PROGRAMOS PAŽANGOS PRIEMONĖS VEIKLŲ SUVESTINĖ</w:t>
                  </w:r>
                </w:sdtContent>
              </w:sdt>
            </w:p>
            <w:tbl>
              <w:tblPr>
                <w:tblW w:w="9781" w:type="dxa"/>
                <w:tblInd w:w="-152" w:type="dxa"/>
                <w:tblLayout w:type="fixed"/>
                <w:tblCellMar>
                  <w:left w:w="0" w:type="dxa"/>
                  <w:right w:w="0" w:type="dxa"/>
                </w:tblCellMar>
                <w:tblLook w:val="04A0" w:firstRow="1" w:lastRow="0" w:firstColumn="1" w:lastColumn="0" w:noHBand="0" w:noVBand="1"/>
              </w:tblPr>
              <w:tblGrid>
                <w:gridCol w:w="1135"/>
                <w:gridCol w:w="1065"/>
                <w:gridCol w:w="1104"/>
                <w:gridCol w:w="666"/>
                <w:gridCol w:w="601"/>
                <w:gridCol w:w="792"/>
                <w:gridCol w:w="808"/>
                <w:gridCol w:w="775"/>
                <w:gridCol w:w="802"/>
                <w:gridCol w:w="732"/>
                <w:gridCol w:w="693"/>
                <w:gridCol w:w="608"/>
              </w:tblGrid>
              <w:tr>
                <w:trPr>
                  <w:trHeight w:val="700"/>
                </w:trPr>
                <w:tc>
                  <w:tcPr>
                    <w:tcW w:w="1135" w:type="dxa"/>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Veikla</w:t>
                    </w:r>
                  </w:p>
                </w:tc>
                <w:tc>
                  <w:tcPr>
                    <w:tcW w:w="1065"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60"/>
                      <w:jc w:val="center"/>
                      <w:rPr>
                        <w:sz w:val="22"/>
                        <w:szCs w:val="22"/>
                        <w:lang w:eastAsia="lt-LT"/>
                      </w:rPr>
                    </w:pPr>
                    <w:r>
                      <w:rPr>
                        <w:b/>
                        <w:bCs/>
                        <w:sz w:val="22"/>
                        <w:szCs w:val="22"/>
                        <w:lang w:eastAsia="lt-LT"/>
                      </w:rPr>
                      <w:t>Veiklos (poveiklės, projekto) tipas</w:t>
                    </w:r>
                  </w:p>
                </w:tc>
                <w:tc>
                  <w:tcPr>
                    <w:tcW w:w="1104"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Galimi pareiškėjai</w:t>
                    </w:r>
                  </w:p>
                </w:tc>
                <w:tc>
                  <w:tcPr>
                    <w:tcW w:w="666"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Projektų atrankos būdas</w:t>
                    </w:r>
                  </w:p>
                </w:tc>
                <w:tc>
                  <w:tcPr>
                    <w:tcW w:w="601"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Tiesiogiai prisidedama prie HP</w:t>
                    </w:r>
                  </w:p>
                  <w:p>
                    <w:pPr>
                      <w:ind w:left="-57" w:right="-57"/>
                      <w:jc w:val="center"/>
                      <w:rPr>
                        <w:sz w:val="22"/>
                        <w:szCs w:val="22"/>
                        <w:lang w:eastAsia="lt-LT"/>
                      </w:rPr>
                    </w:pPr>
                    <w:r>
                      <w:rPr>
                        <w:b/>
                        <w:bCs/>
                        <w:sz w:val="22"/>
                        <w:szCs w:val="22"/>
                        <w:lang w:eastAsia="lt-LT"/>
                      </w:rPr>
                      <w:t>(Taip / Ne)</w:t>
                    </w:r>
                  </w:p>
                </w:tc>
                <w:tc>
                  <w:tcPr>
                    <w:tcW w:w="792"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forma</w:t>
                    </w:r>
                  </w:p>
                </w:tc>
                <w:tc>
                  <w:tcPr>
                    <w:tcW w:w="808"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suma (tūkst. eurų)</w:t>
                    </w:r>
                  </w:p>
                </w:tc>
                <w:tc>
                  <w:tcPr>
                    <w:tcW w:w="775"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šaltinis (-iai)</w:t>
                    </w:r>
                  </w:p>
                </w:tc>
                <w:tc>
                  <w:tcPr>
                    <w:tcW w:w="802"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Rodiklio pavadinimas ir tipas</w:t>
                    </w:r>
                  </w:p>
                </w:tc>
                <w:tc>
                  <w:tcPr>
                    <w:tcW w:w="732"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Siektina galutinė rodiklio reikšmė (ir metai)</w:t>
                    </w:r>
                  </w:p>
                </w:tc>
                <w:tc>
                  <w:tcPr>
                    <w:tcW w:w="693"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Administruojančioji institucija</w:t>
                    </w:r>
                  </w:p>
                </w:tc>
                <w:tc>
                  <w:tcPr>
                    <w:tcW w:w="608"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Dalyvaujanti institucija</w:t>
                    </w:r>
                  </w:p>
                </w:tc>
              </w:tr>
              <w:tr>
                <w:trPr>
                  <w:trHeight w:val="288"/>
                </w:trPr>
                <w:tc>
                  <w:tcPr>
                    <w:tcW w:w="1135" w:type="dxa"/>
                    <w:tcBorders>
                      <w:top w:val="nil"/>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w:t>
                    </w:r>
                  </w:p>
                </w:tc>
                <w:tc>
                  <w:tcPr>
                    <w:tcW w:w="106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2</w:t>
                    </w:r>
                  </w:p>
                </w:tc>
                <w:tc>
                  <w:tcPr>
                    <w:tcW w:w="110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3</w:t>
                    </w:r>
                  </w:p>
                </w:tc>
                <w:tc>
                  <w:tcPr>
                    <w:tcW w:w="66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4</w:t>
                    </w:r>
                  </w:p>
                </w:tc>
                <w:tc>
                  <w:tcPr>
                    <w:tcW w:w="601"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5</w:t>
                    </w:r>
                  </w:p>
                </w:tc>
                <w:tc>
                  <w:tcPr>
                    <w:tcW w:w="792"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6</w:t>
                    </w:r>
                  </w:p>
                </w:tc>
                <w:tc>
                  <w:tcPr>
                    <w:tcW w:w="80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7</w:t>
                    </w:r>
                  </w:p>
                </w:tc>
                <w:tc>
                  <w:tcPr>
                    <w:tcW w:w="77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8</w:t>
                    </w:r>
                  </w:p>
                </w:tc>
                <w:tc>
                  <w:tcPr>
                    <w:tcW w:w="802"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9</w:t>
                    </w:r>
                  </w:p>
                </w:tc>
                <w:tc>
                  <w:tcPr>
                    <w:tcW w:w="732"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10</w:t>
                    </w:r>
                  </w:p>
                </w:tc>
                <w:tc>
                  <w:tcPr>
                    <w:tcW w:w="693"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11</w:t>
                    </w:r>
                  </w:p>
                </w:tc>
                <w:tc>
                  <w:tcPr>
                    <w:tcW w:w="60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12</w:t>
                    </w:r>
                  </w:p>
                </w:tc>
              </w:tr>
              <w:tr>
                <w:trPr>
                  <w:trHeight w:val="1266"/>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MTEP vystymo paketas</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 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1.1, 1.2, 1.3, 1.4, 1.5 ir 1.6)</w:t>
                    </w: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165 565</w:t>
                    </w: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34 768</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1.1, 1.2, 1.3, 1.4, 1.5 ir 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R – Mokslo ir studijų institucijų pajamų už ūkio subjektų (įskaitant viešąjį sektorių) mokslinių tyrimų ir eksperimentinės plėtros užsakymus suma, tūkst. Eur</w:t>
                    </w:r>
                  </w:p>
                  <w:p>
                    <w:pPr>
                      <w:ind w:left="-57" w:right="-57" w:firstLine="57"/>
                      <w:rPr>
                        <w:sz w:val="22"/>
                        <w:szCs w:val="22"/>
                        <w:lang w:eastAsia="lt-LT"/>
                      </w:rPr>
                    </w:pPr>
                  </w:p>
                  <w:p>
                    <w:pPr>
                      <w:rPr>
                        <w:sz w:val="22"/>
                        <w:szCs w:val="22"/>
                        <w:lang w:eastAsia="lt-LT"/>
                      </w:rPr>
                    </w:pPr>
                    <w:r>
                      <w:rPr>
                        <w:sz w:val="22"/>
                        <w:szCs w:val="22"/>
                        <w:lang w:eastAsia="lt-LT"/>
                      </w:rPr>
                      <w:t>R – Publikacijų pagal </w:t>
                    </w:r>
                    <w:r>
                      <w:rPr>
                        <w:i/>
                        <w:iCs/>
                        <w:sz w:val="22"/>
                        <w:szCs w:val="22"/>
                        <w:lang w:eastAsia="lt-LT"/>
                      </w:rPr>
                      <w:t>CA WoS</w:t>
                    </w:r>
                    <w:r>
                      <w:rPr>
                        <w:sz w:val="22"/>
                        <w:szCs w:val="22"/>
                        <w:lang w:eastAsia="lt-LT"/>
                      </w:rPr>
                      <w:t> duomenų bazę skaičius, vienetai (kaupiamuoju būdu)</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1.1–1.6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21 000 (2030)</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right="-57"/>
                      <w:rPr>
                        <w:sz w:val="22"/>
                        <w:szCs w:val="22"/>
                        <w:lang w:eastAsia="lt-LT"/>
                      </w:rPr>
                    </w:pPr>
                    <w:r>
                      <w:rPr>
                        <w:sz w:val="22"/>
                        <w:szCs w:val="22"/>
                        <w:lang w:eastAsia="lt-LT"/>
                      </w:rPr>
                      <w:t>31 660 (2030)</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Mokslo ir inovacijų misijų programos</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159"/>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1.2. Valstybės MTEP užsakymai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1.3. Mokslininkų inicijuoti projektai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 Skatinti vykdyti taikomuosius MTEP</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1.4.1, 1.4.2 ir 1.4.3)</w:t>
                    </w:r>
                  </w:p>
                  <w:p>
                    <w:pPr>
                      <w:ind w:left="-57" w:right="-57" w:firstLine="57"/>
                      <w:rPr>
                        <w:sz w:val="22"/>
                        <w:szCs w:val="22"/>
                        <w:lang w:eastAsia="lt-LT"/>
                      </w:rPr>
                    </w:pPr>
                  </w:p>
                  <w:p>
                    <w:pPr>
                      <w:ind w:left="-57" w:right="-57"/>
                      <w:rPr>
                        <w:sz w:val="22"/>
                        <w:szCs w:val="22"/>
                        <w:lang w:eastAsia="lt-LT"/>
                      </w:rPr>
                    </w:pPr>
                    <w:r>
                      <w:rPr>
                        <w:sz w:val="22"/>
                        <w:szCs w:val="22"/>
                        <w:lang w:eastAsia="lt-LT"/>
                      </w:rPr>
                      <w:t>92 254</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19 373</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1.4.1, 1.4.2 ir 1.4.3</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1.4.1, 1.4.2 ir 1.4.3</w:t>
                    </w:r>
                  </w:p>
                  <w:p>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1.4.1. Skatinti vykdyti taikomuosius MTEP (Sostinė)</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65 718 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13 801</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285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p>
                  <w:p>
                    <w:pPr>
                      <w:ind w:left="-60" w:right="-60" w:firstLine="48"/>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13 143 570 </w:t>
                    </w:r>
                  </w:p>
                  <w:p>
                    <w:pPr>
                      <w:ind w:left="-60" w:right="-60"/>
                      <w:textAlignment w:val="baseline"/>
                      <w:rPr>
                        <w:sz w:val="22"/>
                        <w:szCs w:val="22"/>
                        <w:lang w:eastAsia="lt-LT"/>
                      </w:rPr>
                    </w:pPr>
                    <w:r>
                      <w:rPr>
                        <w:sz w:val="22"/>
                        <w:szCs w:val="22"/>
                        <w:lang w:eastAsia="lt-LT"/>
                      </w:rPr>
                      <w:t>(2029)</w:t>
                    </w: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635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 (2029)</w:t>
                    </w:r>
                  </w:p>
                  <w:p>
                    <w:pPr>
                      <w:ind w:left="-57" w:right="-57"/>
                      <w:rPr>
                        <w:sz w:val="22"/>
                        <w:szCs w:val="22"/>
                        <w:lang w:eastAsia="lt-LT"/>
                      </w:rPr>
                    </w:pPr>
                  </w:p>
                  <w:p>
                    <w:pPr>
                      <w:ind w:left="-57" w:right="-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1.4.2. Skatinti vykdyti taikomuosius MTEP (VVL)</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26 536 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5 572 </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460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5 307 190</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45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right="-60"/>
                      <w:textAlignment w:val="baseline"/>
                      <w:rPr>
                        <w:sz w:val="22"/>
                        <w:szCs w:val="22"/>
                        <w:lang w:eastAsia="lt-LT"/>
                      </w:rPr>
                    </w:pPr>
                  </w:p>
                  <w:p>
                    <w:pPr>
                      <w:ind w:right="-60"/>
                      <w:textAlignment w:val="baseline"/>
                      <w:rPr>
                        <w:sz w:val="22"/>
                        <w:szCs w:val="22"/>
                        <w:lang w:eastAsia="lt-LT"/>
                      </w:rPr>
                    </w:pPr>
                    <w:r>
                      <w:rPr>
                        <w:sz w:val="22"/>
                        <w:szCs w:val="22"/>
                        <w:lang w:eastAsia="lt-LT"/>
                      </w:rPr>
                      <w:t>45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260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1 (2029)</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1.4.3. Technologinės plėtros projektai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 Žinių perdavimo ir komercinimo sistemos stiprinimas</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1.5.1 ir 1.5.2)</w:t>
                    </w:r>
                  </w:p>
                  <w:p>
                    <w:pPr>
                      <w:ind w:left="-57" w:right="-57" w:firstLine="57"/>
                      <w:rPr>
                        <w:sz w:val="22"/>
                        <w:szCs w:val="22"/>
                        <w:lang w:eastAsia="lt-LT"/>
                      </w:rPr>
                    </w:pPr>
                  </w:p>
                  <w:p>
                    <w:pPr>
                      <w:ind w:left="-57" w:right="-57"/>
                      <w:rPr>
                        <w:sz w:val="22"/>
                        <w:szCs w:val="22"/>
                        <w:lang w:eastAsia="lt-LT"/>
                      </w:rPr>
                    </w:pPr>
                    <w:r>
                      <w:rPr>
                        <w:sz w:val="22"/>
                        <w:szCs w:val="22"/>
                        <w:lang w:eastAsia="lt-LT"/>
                      </w:rPr>
                      <w:t>31 823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6 683</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1.5.1 ir 1.5.2</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1.5.1 ir 1.5.2</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1.5.1. Žinių perdavimo ir komercinimo sistemos stiprinimas (Sostinė)</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19 889 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4 177</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p>
                    <w:pPr>
                      <w:ind w:left="-57" w:right="-57" w:firstLine="57"/>
                      <w:rPr>
                        <w:sz w:val="22"/>
                        <w:szCs w:val="22"/>
                        <w:lang w:eastAsia="lt-LT"/>
                      </w:rPr>
                    </w:pP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3 977 840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10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140 (2029)</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1.5.2. Žinių perdavimo ir komercinimo sistemos stiprinimas (VVL)</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2 386 710</w:t>
                    </w:r>
                  </w:p>
                  <w:p>
                    <w:pPr>
                      <w:textAlignment w:val="baseline"/>
                      <w:rPr>
                        <w:sz w:val="22"/>
                        <w:szCs w:val="22"/>
                        <w:lang w:eastAsia="lt-LT"/>
                      </w:rPr>
                    </w:pPr>
                    <w:r>
                      <w:rPr>
                        <w:sz w:val="22"/>
                        <w:szCs w:val="22"/>
                        <w:lang w:eastAsia="lt-LT"/>
                      </w:rPr>
                      <w:t>(2029)</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48"/>
                      <w:textAlignment w:val="baseline"/>
                      <w:rPr>
                        <w:sz w:val="22"/>
                        <w:szCs w:val="22"/>
                        <w:lang w:eastAsia="lt-LT"/>
                      </w:rPr>
                    </w:pPr>
                  </w:p>
                  <w:p>
                    <w:pPr>
                      <w:ind w:firstLine="48"/>
                      <w:textAlignment w:val="baseline"/>
                      <w:rPr>
                        <w:sz w:val="22"/>
                        <w:szCs w:val="22"/>
                        <w:lang w:eastAsia="lt-LT"/>
                      </w:rPr>
                    </w:pPr>
                  </w:p>
                  <w:p>
                    <w:pPr>
                      <w:ind w:firstLine="48"/>
                      <w:textAlignment w:val="baseline"/>
                      <w:rPr>
                        <w:sz w:val="22"/>
                        <w:szCs w:val="22"/>
                        <w:lang w:eastAsia="lt-LT"/>
                      </w:rPr>
                    </w:pPr>
                  </w:p>
                  <w:p>
                    <w:pPr>
                      <w:ind w:firstLine="48"/>
                      <w:textAlignment w:val="baseline"/>
                      <w:rPr>
                        <w:sz w:val="22"/>
                        <w:szCs w:val="22"/>
                        <w:lang w:eastAsia="lt-LT"/>
                      </w:rPr>
                    </w:pPr>
                    <w:r>
                      <w:rPr>
                        <w:sz w:val="22"/>
                        <w:szCs w:val="22"/>
                        <w:lang w:eastAsia="lt-LT"/>
                      </w:rPr>
                      <w:t>6 (2029)</w:t>
                    </w:r>
                  </w:p>
                  <w:p>
                    <w:pPr>
                      <w:ind w:firstLine="105"/>
                      <w:textAlignment w:val="baseline"/>
                      <w:rPr>
                        <w:sz w:val="22"/>
                        <w:szCs w:val="22"/>
                        <w:lang w:eastAsia="lt-LT"/>
                      </w:rPr>
                    </w:pP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85 (2029)</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091"/>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 Mokslo vadybos ir žinių komercinimo gebėjimų mokslo ir studijų institucijose stiprinimas (</w:t>
                    </w:r>
                    <w:r>
                      <w:rPr>
                        <w:i/>
                        <w:iCs/>
                        <w:sz w:val="22"/>
                        <w:szCs w:val="22"/>
                        <w:lang w:eastAsia="lt-LT"/>
                      </w:rPr>
                      <w:t>spin-off</w:t>
                    </w:r>
                    <w:r>
                      <w:rPr>
                        <w:sz w:val="22"/>
                        <w:szCs w:val="22"/>
                        <w:lang w:eastAsia="lt-LT"/>
                      </w:rPr>
                      <w:t>)</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1.6.1, 1.6.2 ir 1.6.3)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41 488</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8 712</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1.6.1, 1.6.2 ir 1.6.3</w:t>
                    </w:r>
                  </w:p>
                  <w:p>
                    <w:pPr>
                      <w:ind w:left="-57" w:right="-57" w:firstLine="57"/>
                      <w:rPr>
                        <w:sz w:val="22"/>
                        <w:szCs w:val="22"/>
                        <w:lang w:eastAsia="lt-LT"/>
                      </w:rPr>
                    </w:pPr>
                  </w:p>
                  <w:p>
                    <w:pPr>
                      <w:ind w:left="-57" w:right="-57" w:firstLine="105"/>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1.6.1, 1.6.2 ir 1.6.3</w:t>
                    </w:r>
                  </w:p>
                  <w:p>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1.6.1. Mokslo vadybos ir žinių komercinimo gebėjimų mokslo ir studijų institucijose stiprinimas (</w:t>
                    </w:r>
                    <w:r>
                      <w:rPr>
                        <w:i/>
                        <w:iCs/>
                        <w:sz w:val="22"/>
                        <w:szCs w:val="22"/>
                        <w:lang w:eastAsia="lt-LT"/>
                      </w:rPr>
                      <w:t>spin-off</w:t>
                    </w:r>
                    <w:r>
                      <w:rPr>
                        <w:sz w:val="22"/>
                        <w:szCs w:val="22"/>
                        <w:lang w:eastAsia="lt-LT"/>
                      </w:rPr>
                      <w:t>) (Sostinė)</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29 554 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6 206</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p>
                    <w:pPr>
                      <w:ind w:left="-57" w:right="-57"/>
                      <w:rPr>
                        <w:sz w:val="22"/>
                        <w:szCs w:val="22"/>
                        <w:lang w:eastAsia="lt-LT"/>
                      </w:rPr>
                    </w:pPr>
                  </w:p>
                  <w:p>
                    <w:pPr>
                      <w:ind w:left="-57" w:right="-57"/>
                      <w:rPr>
                        <w:sz w:val="22"/>
                        <w:szCs w:val="22"/>
                        <w:lang w:eastAsia="lt-LT"/>
                      </w:rPr>
                    </w:pPr>
                    <w:r>
                      <w:rPr>
                        <w:sz w:val="22"/>
                        <w:szCs w:val="22"/>
                        <w:lang w:eastAsia="lt-LT"/>
                      </w:rPr>
                      <w:t>P – Įgyvendintos preakceleravimo programos</w:t>
                    </w:r>
                  </w:p>
                  <w:p>
                    <w:pPr>
                      <w:ind w:left="-57" w:right="-57"/>
                      <w:rPr>
                        <w:sz w:val="22"/>
                        <w:szCs w:val="22"/>
                        <w:lang w:eastAsia="lt-LT"/>
                      </w:rPr>
                    </w:pPr>
                  </w:p>
                  <w:p>
                    <w:pPr>
                      <w:ind w:left="-57" w:right="-57"/>
                      <w:rPr>
                        <w:sz w:val="22"/>
                        <w:szCs w:val="22"/>
                        <w:lang w:eastAsia="lt-LT"/>
                      </w:rPr>
                    </w:pPr>
                    <w:r>
                      <w:rPr>
                        <w:sz w:val="22"/>
                        <w:szCs w:val="22"/>
                        <w:lang w:eastAsia="lt-LT"/>
                      </w:rPr>
                      <w:t>P – Mentorystės programos veikla pasinaudoję dalyviai</w:t>
                    </w:r>
                  </w:p>
                  <w:p>
                    <w:pPr>
                      <w:ind w:left="-57" w:right="-57"/>
                      <w:rPr>
                        <w:sz w:val="22"/>
                        <w:szCs w:val="22"/>
                        <w:lang w:eastAsia="lt-LT"/>
                      </w:rPr>
                    </w:pPr>
                  </w:p>
                  <w:p>
                    <w:pPr>
                      <w:ind w:left="-57" w:right="-57"/>
                      <w:rPr>
                        <w:sz w:val="22"/>
                        <w:szCs w:val="22"/>
                        <w:lang w:eastAsia="lt-LT"/>
                      </w:rPr>
                    </w:pPr>
                    <w:r>
                      <w:rPr>
                        <w:sz w:val="22"/>
                        <w:szCs w:val="22"/>
                        <w:lang w:eastAsia="lt-LT"/>
                      </w:rPr>
                      <w:t>P – Surengtos ekspertinės individualios ir grupinės konsultacijos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120 (2029) </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47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8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right="-57"/>
                      <w:rPr>
                        <w:sz w:val="22"/>
                        <w:szCs w:val="22"/>
                        <w:lang w:eastAsia="lt-LT"/>
                      </w:rPr>
                    </w:pPr>
                    <w:r>
                      <w:rPr>
                        <w:sz w:val="22"/>
                        <w:szCs w:val="22"/>
                        <w:lang w:eastAsia="lt-LT"/>
                      </w:rPr>
                      <w:t>6</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21</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28</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1.6.2. Mokslo vadybos ir žinių komercinimo gebėjimų mokslo ir studijų institucijose stiprinimas (</w:t>
                    </w:r>
                    <w:r>
                      <w:rPr>
                        <w:i/>
                        <w:iCs/>
                        <w:sz w:val="22"/>
                        <w:szCs w:val="22"/>
                        <w:lang w:eastAsia="lt-LT"/>
                      </w:rPr>
                      <w:t>spin-off</w:t>
                    </w:r>
                    <w:r>
                      <w:rPr>
                        <w:sz w:val="22"/>
                        <w:szCs w:val="22"/>
                        <w:lang w:eastAsia="lt-LT"/>
                      </w:rPr>
                      <w:t>) (VVL)</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p>
                    <w:pPr>
                      <w:ind w:left="-57" w:right="-57"/>
                      <w:rPr>
                        <w:sz w:val="22"/>
                        <w:szCs w:val="22"/>
                        <w:lang w:eastAsia="lt-LT"/>
                      </w:rPr>
                    </w:pPr>
                  </w:p>
                  <w:p>
                    <w:pPr>
                      <w:ind w:left="-57" w:right="-57"/>
                      <w:rPr>
                        <w:sz w:val="22"/>
                        <w:szCs w:val="22"/>
                        <w:lang w:eastAsia="lt-LT"/>
                      </w:rPr>
                    </w:pPr>
                    <w:r>
                      <w:rPr>
                        <w:sz w:val="22"/>
                        <w:szCs w:val="22"/>
                        <w:lang w:eastAsia="lt-LT"/>
                      </w:rPr>
                      <w:t>P – Įgyvendintos preakceleravimo programos</w:t>
                    </w:r>
                  </w:p>
                  <w:p>
                    <w:pPr>
                      <w:ind w:left="-57" w:right="-57"/>
                      <w:rPr>
                        <w:sz w:val="22"/>
                        <w:szCs w:val="22"/>
                        <w:lang w:eastAsia="lt-LT"/>
                      </w:rPr>
                    </w:pPr>
                  </w:p>
                  <w:p>
                    <w:pPr>
                      <w:ind w:left="-57" w:right="-57"/>
                      <w:rPr>
                        <w:sz w:val="22"/>
                        <w:szCs w:val="22"/>
                        <w:lang w:eastAsia="lt-LT"/>
                      </w:rPr>
                    </w:pPr>
                    <w:r>
                      <w:rPr>
                        <w:sz w:val="22"/>
                        <w:szCs w:val="22"/>
                        <w:lang w:eastAsia="lt-LT"/>
                      </w:rPr>
                      <w:t>P – Mentorystės programos veikla pasinaudoję dalyviai</w:t>
                    </w:r>
                  </w:p>
                  <w:p>
                    <w:pPr>
                      <w:ind w:left="-57" w:right="-57"/>
                      <w:rPr>
                        <w:sz w:val="22"/>
                        <w:szCs w:val="22"/>
                        <w:lang w:eastAsia="lt-LT"/>
                      </w:rPr>
                    </w:pPr>
                  </w:p>
                  <w:p>
                    <w:pPr>
                      <w:ind w:left="-57" w:right="-57"/>
                      <w:rPr>
                        <w:sz w:val="22"/>
                        <w:szCs w:val="22"/>
                        <w:lang w:eastAsia="lt-LT"/>
                      </w:rPr>
                    </w:pPr>
                    <w:r>
                      <w:rPr>
                        <w:sz w:val="22"/>
                        <w:szCs w:val="22"/>
                        <w:lang w:eastAsia="lt-LT"/>
                      </w:rPr>
                      <w:t>P – Surengtos ekspertinės individualios ir grupinės konsultacijos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18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3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right="-57"/>
                      <w:rPr>
                        <w:sz w:val="22"/>
                        <w:szCs w:val="22"/>
                        <w:lang w:eastAsia="lt-LT"/>
                      </w:rPr>
                    </w:pPr>
                    <w:r>
                      <w:rPr>
                        <w:sz w:val="22"/>
                        <w:szCs w:val="22"/>
                        <w:lang w:eastAsia="lt-LT"/>
                      </w:rPr>
                      <w:t>2</w:t>
                    </w: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r>
                      <w:rPr>
                        <w:sz w:val="22"/>
                        <w:szCs w:val="22"/>
                        <w:lang w:eastAsia="lt-LT"/>
                      </w:rPr>
                      <w:t>9</w:t>
                    </w: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p>
                  <w:p>
                    <w:pPr>
                      <w:ind w:right="-57"/>
                      <w:rPr>
                        <w:sz w:val="22"/>
                        <w:szCs w:val="22"/>
                        <w:lang w:eastAsia="lt-LT"/>
                      </w:rPr>
                    </w:pPr>
                    <w:r>
                      <w:rPr>
                        <w:sz w:val="22"/>
                        <w:szCs w:val="22"/>
                        <w:lang w:eastAsia="lt-LT"/>
                      </w:rPr>
                      <w:t>12</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1.6.3. Atžalinių įmonių mentorystė</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atžalinės įmonės</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 Tarptautiškumo skatinimo paketas</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labai mažos, mažos, vidutinės įmonės (toliau – MVĮ), didelės įmonės (toliau – DĮ) </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 2.2.1 ir 2.2.2), K (2.2.3)</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(suma 2.1 ir 2.2)</w:t>
                    </w: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23 035</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 ir 2.2</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Lietuvos dalyvių pasirašytų dotacijos sutarčių skaičius programos „Europos horizontas“ finansuojamuose projektuose</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 ir 2.2</w:t>
                    </w:r>
                  </w:p>
                  <w:p>
                    <w:pPr>
                      <w:ind w:left="-57" w:right="-57" w:firstLine="57"/>
                      <w:rPr>
                        <w:sz w:val="22"/>
                        <w:szCs w:val="22"/>
                        <w:lang w:eastAsia="lt-LT"/>
                      </w:rPr>
                    </w:pPr>
                  </w:p>
                  <w:p>
                    <w:pPr>
                      <w:ind w:left="-57" w:right="-57"/>
                      <w:rPr>
                        <w:sz w:val="22"/>
                        <w:szCs w:val="22"/>
                        <w:lang w:eastAsia="lt-LT"/>
                      </w:rPr>
                    </w:pPr>
                    <w:r>
                      <w:rPr>
                        <w:sz w:val="22"/>
                        <w:szCs w:val="22"/>
                        <w:lang w:eastAsia="lt-LT"/>
                      </w:rPr>
                      <w:t>605 (2030)</w:t>
                    </w:r>
                  </w:p>
                  <w:p>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 Programos „Europos horizontas“ akceleravimas</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(2.1.3, 2.1.5 ir 2.1.7),</w:t>
                    </w:r>
                  </w:p>
                  <w:p>
                    <w:pPr>
                      <w:ind w:left="-57" w:right="-57"/>
                      <w:rPr>
                        <w:sz w:val="22"/>
                        <w:szCs w:val="22"/>
                        <w:lang w:eastAsia="lt-LT"/>
                      </w:rPr>
                    </w:pPr>
                    <w:r>
                      <w:rPr>
                        <w:sz w:val="22"/>
                        <w:szCs w:val="22"/>
                        <w:lang w:eastAsia="lt-LT"/>
                      </w:rPr>
                      <w:t>MSI (2.1.1, 2.1.2, 2.1.4, 2.1.6 ), MVĮ (2.1.2, 2.1.4), DĮ (2.1.4)</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8 400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shd w:val="clear" w:color="auto" w:fill="FFFFFF"/>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Programos „Europos horizontas“ įgyvendinimo spartinimo veiksmų plano rengimas ir priėmimas</w:t>
                    </w:r>
                  </w:p>
                  <w:p>
                    <w:pPr>
                      <w:ind w:left="-57" w:right="-57" w:firstLine="57"/>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2.1.1. Parama Lietuvos dalyvavimui tarptautiniuose Europos Sąjungos koordinavimo iniciatyvų projektuose kofinansuoti (projektų finansavimo sąlygų aprašas pateikiamas 3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840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2.1.2. 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19 500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4 095</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w:t>
                    </w:r>
                    <w:r>
                      <w:rPr>
                        <w:color w:val="000000"/>
                        <w:sz w:val="22"/>
                        <w:szCs w:val="22"/>
                        <w:shd w:val="clear" w:color="auto" w:fill="FFFFFF"/>
                        <w:lang w:eastAsia="lt-LT"/>
                      </w:rPr>
                      <w:t>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color w:val="000000"/>
                        <w:sz w:val="22"/>
                        <w:szCs w:val="22"/>
                        <w:shd w:val="clear" w:color="auto" w:fill="FFFFFF"/>
                        <w:lang w:eastAsia="lt-LT"/>
                      </w:rPr>
                      <w:t>P –</w:t>
                    </w:r>
                    <w:r>
                      <w:rPr>
                        <w:sz w:val="22"/>
                        <w:szCs w:val="22"/>
                        <w:lang w:eastAsia="lt-LT"/>
                      </w:rPr>
                      <w:t>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vidutinės</w:t>
                    </w:r>
                  </w:p>
                  <w:p>
                    <w:pPr>
                      <w:ind w:left="-57" w:right="-57" w:firstLine="57"/>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2.1.3. ES mokslinių tyrimų ir inovacijų programos „Europos horizontas“ nacionalinių kontaktinių asmenų tinklo plėtra ir veiklos stiprinimas,</w:t>
                    </w:r>
                  </w:p>
                  <w:p>
                    <w:pPr>
                      <w:ind w:left="-57" w:right="-57"/>
                      <w:rPr>
                        <w:sz w:val="22"/>
                        <w:szCs w:val="22"/>
                        <w:lang w:eastAsia="lt-LT"/>
                      </w:rPr>
                    </w:pPr>
                    <w:r>
                      <w:rPr>
                        <w:sz w:val="22"/>
                        <w:szCs w:val="22"/>
                        <w:lang w:eastAsia="lt-LT"/>
                      </w:rPr>
                      <w:t>Mokslo ir inovacijų patarėjų tinklo Vyriausybės institucijose sukūrimas ir įveiklinimas (projektų finansavimo sąlygų aprašas pateikiamas 1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1 050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Sukurtas mokslo ir inovacijų srities pareigūnų veiklos modelis</w:t>
                    </w:r>
                  </w:p>
                  <w:p>
                    <w:pPr>
                      <w:ind w:left="-57" w:right="-57" w:firstLine="57"/>
                      <w:rPr>
                        <w:sz w:val="22"/>
                        <w:szCs w:val="22"/>
                        <w:lang w:eastAsia="lt-LT"/>
                      </w:rPr>
                    </w:pPr>
                  </w:p>
                  <w:p>
                    <w:pPr>
                      <w:ind w:left="-57" w:right="-57"/>
                      <w:rPr>
                        <w:sz w:val="22"/>
                        <w:szCs w:val="22"/>
                        <w:lang w:eastAsia="lt-LT"/>
                      </w:rPr>
                    </w:pPr>
                    <w:r>
                      <w:rPr>
                        <w:sz w:val="22"/>
                        <w:szCs w:val="22"/>
                        <w:lang w:eastAsia="lt-LT"/>
                      </w:rPr>
                      <w:t>P – Įsteigtos mokslo pareigūnų ir nacionalinių kontaktinių asmenų (NCP) pareigybės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30 (2026 m. II ketv.) (15 mokslo ir inovacijų pareigūnų / patarėjų pozicijų ir 15 NCP pareigybių)</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2.1.4. Parama identifikuotiems startiniams MTEP projektams ir galimybių studijoms su institucijų kelrodžiais sėkmingam dalyvavimui Europos Sąjungos mokslinių tyrimų ir inovacijų programos „Europos horizontas“ kvietimuose skatinti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 DĮ</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5 900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1 239</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Paramą gavusios įmonės, iš jų didelės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330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p>
                  <w:p>
                    <w:pPr>
                      <w:ind w:right="-62"/>
                      <w:textAlignment w:val="baseline"/>
                      <w:rPr>
                        <w:sz w:val="22"/>
                        <w:szCs w:val="22"/>
                        <w:lang w:eastAsia="lt-LT"/>
                      </w:rPr>
                    </w:pPr>
                    <w:r>
                      <w:rPr>
                        <w:sz w:val="22"/>
                        <w:szCs w:val="22"/>
                        <w:lang w:eastAsia="lt-LT"/>
                      </w:rPr>
                      <w:t>n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2.1.5. 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630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right="-57"/>
                      <w:rPr>
                        <w:sz w:val="22"/>
                        <w:szCs w:val="22"/>
                        <w:lang w:eastAsia="lt-LT"/>
                      </w:rPr>
                    </w:pPr>
                    <w:r>
                      <w:rPr>
                        <w:sz w:val="22"/>
                        <w:szCs w:val="22"/>
                        <w:lang w:eastAsia="lt-LT"/>
                      </w:rPr>
                      <w:t>n / a</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2.1.6. Parama veikloms, skirtoms Europos mokslinių tyrimų erdvės prioritetams įgyvendinti, siekiant institucinių pokyčių (projektų finansavimo sąlygų aprašas pateikiamas 2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420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32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n / a</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2.1.7. Parama mokslo ir verslo kompetencijų stiprinimui rengti tarptautines projektų paraiškas MTEPI veikloms finansuoti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600</w:t>
                    </w:r>
                  </w:p>
                  <w:p>
                    <w:pPr>
                      <w:ind w:left="-57" w:right="-57" w:firstLine="57"/>
                      <w:rPr>
                        <w:sz w:val="22"/>
                        <w:szCs w:val="22"/>
                        <w:lang w:eastAsia="lt-LT"/>
                      </w:rPr>
                    </w:pPr>
                  </w:p>
                  <w:p>
                    <w:pPr>
                      <w:ind w:left="-57" w:right="-57"/>
                      <w:rPr>
                        <w:sz w:val="22"/>
                        <w:szCs w:val="22"/>
                        <w:lang w:eastAsia="lt-LT"/>
                      </w:rPr>
                    </w:pPr>
                    <w:r>
                      <w:rPr>
                        <w:sz w:val="22"/>
                        <w:szCs w:val="22"/>
                        <w:lang w:eastAsia="lt-LT"/>
                      </w:rPr>
                      <w:t>126</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didelės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27 (2026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 Didinti mokslo tarptautiškumo lygį</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(2.2.1, 2.2.2), K (2.2.3)</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2.2.1, 2.2.2 ir 2.2.3)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14 635</w:t>
                    </w:r>
                  </w:p>
                  <w:p>
                    <w:pPr>
                      <w:ind w:left="-57" w:right="-57" w:firstLine="57"/>
                      <w:rPr>
                        <w:sz w:val="22"/>
                        <w:szCs w:val="22"/>
                        <w:lang w:eastAsia="lt-LT"/>
                      </w:rPr>
                    </w:pP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2.2.1, 2.2.2 ir 2.2.3</w:t>
                    </w:r>
                  </w:p>
                  <w:p>
                    <w:pPr>
                      <w:ind w:left="-57" w:right="-57" w:firstLine="57"/>
                      <w:rPr>
                        <w:sz w:val="22"/>
                        <w:szCs w:val="22"/>
                        <w:lang w:eastAsia="lt-LT"/>
                      </w:rPr>
                    </w:pPr>
                  </w:p>
                  <w:p>
                    <w:pPr>
                      <w:ind w:left="-57" w:right="-57" w:firstLine="105"/>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2.2.1, 2.2.2 ir 2.2.3</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2.2.1. Didinti mokslo tarptautiškumo lygį (Sostinė)</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52 424 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11 009 </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VB </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color w:val="000000"/>
                        <w:sz w:val="22"/>
                        <w:szCs w:val="22"/>
                        <w:lang w:eastAsia="lt-LT"/>
                      </w:rPr>
                      <w:t>P – Asmenys, dalyvavę EURO HPC centro veiklose</w:t>
                    </w:r>
                  </w:p>
                  <w:p>
                    <w:pPr>
                      <w:ind w:left="-57" w:right="-57" w:firstLine="105"/>
                      <w:rPr>
                        <w:sz w:val="22"/>
                        <w:szCs w:val="22"/>
                        <w:lang w:eastAsia="lt-LT"/>
                      </w:rPr>
                    </w:pPr>
                  </w:p>
                  <w:p>
                    <w:pPr>
                      <w:ind w:left="-57" w:right="-57"/>
                      <w:rPr>
                        <w:sz w:val="22"/>
                        <w:szCs w:val="22"/>
                        <w:lang w:eastAsia="lt-LT"/>
                      </w:rPr>
                    </w:pPr>
                    <w:r>
                      <w:rPr>
                        <w:color w:val="000000"/>
                        <w:sz w:val="22"/>
                        <w:szCs w:val="22"/>
                        <w:lang w:eastAsia="lt-LT"/>
                      </w:rPr>
                      <w:t>P – LINO renginiai / susitikimai apie ES tarptautines programas, iniciatyvas bei galimybes, aktualias Lietuvos mokslo ir inovacijų ekosistemai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225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10 484 730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right="-60"/>
                      <w:textAlignment w:val="baseline"/>
                      <w:rPr>
                        <w:sz w:val="22"/>
                        <w:szCs w:val="22"/>
                        <w:lang w:eastAsia="lt-LT"/>
                      </w:rPr>
                    </w:pPr>
                    <w:r>
                      <w:rPr>
                        <w:sz w:val="22"/>
                        <w:szCs w:val="22"/>
                        <w:lang w:eastAsia="lt-LT"/>
                      </w:rPr>
                      <w:t>28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275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130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60 (2029)</w:t>
                    </w:r>
                  </w:p>
                  <w:p>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2.2.2. Didinti mokslo tarptautiškumo lygį (VVL)</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17 265 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3 626 </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sz w:val="22"/>
                        <w:szCs w:val="22"/>
                        <w:lang w:eastAsia="lt-LT"/>
                      </w:rPr>
                      <w:t>P</w:t>
                    </w:r>
                    <w:r>
                      <w:rPr>
                        <w:color w:val="000000"/>
                        <w:sz w:val="22"/>
                        <w:szCs w:val="22"/>
                        <w:lang w:eastAsia="lt-LT"/>
                      </w:rPr>
                      <w:t>– Asmenys, dalyvavę EURO HPC centro veiklose </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300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3 453 080 </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8 (2029)</w:t>
                    </w:r>
                  </w:p>
                  <w:p>
                    <w:pPr>
                      <w:ind w:left="-60" w:right="-60" w:firstLine="105"/>
                      <w:textAlignment w:val="baseline"/>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100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30 (2029)</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2.2.3. Tarptautiniai MTEP projektai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bl>
            <w:sdt>
              <w:sdtPr>
                <w:alias w:val="poskyris"/>
                <w:tag w:val="part_922ecaa4eb9d4de5823343754d2efe93"/>
                <w:lock w:val="sdtLocked"/>
                <w:richText/>
              </w:sdtPr>
              <w:sdtContent>
                <w:p>
                  <w:pPr>
                    <w:ind w:left="-142" w:firstLine="742"/>
                    <w:jc w:val="both"/>
                    <w:rPr>
                      <w:color w:val="000000"/>
                      <w:sz w:val="22"/>
                      <w:szCs w:val="22"/>
                      <w:lang w:val="en-GB" w:eastAsia="en-GB"/>
                    </w:rPr>
                  </w:pPr>
                  <w:sdt>
                    <w:sdtPr>
                      <w:alias w:val="Pavadinimas"/>
                      <w:tag w:val="title_922ecaa4eb9d4de5823343754d2efe93"/>
                      <w:lock w:val="sdtLocked"/>
                      <w:richText/>
                    </w:sdtPr>
                    <w:sdtContent>
                      <w:r>
                        <w:rPr>
                          <w:b/>
                          <w:bCs/>
                          <w:color w:val="000000"/>
                          <w:sz w:val="22"/>
                          <w:szCs w:val="22"/>
                          <w:lang w:eastAsia="en-GB"/>
                        </w:rPr>
                        <w:t>Pastabos:</w:t>
                      </w:r>
                    </w:sdtContent>
                  </w:sdt>
                </w:p>
                <w:sdt>
                  <w:sdtPr>
                    <w:alias w:val="1 p."/>
                    <w:tag w:val="part_de0e01d770ab4571bcb7c8e528e8e5dc"/>
                    <w:lock w:val="sdtLocked"/>
                    <w:richText/>
                  </w:sdtPr>
                  <w:sdtContent>
                    <w:p>
                      <w:pPr>
                        <w:ind w:firstLine="567"/>
                        <w:jc w:val="both"/>
                        <w:rPr>
                          <w:color w:val="000000"/>
                          <w:sz w:val="22"/>
                          <w:szCs w:val="22"/>
                          <w:lang w:eastAsia="en-GB"/>
                        </w:rPr>
                      </w:pPr>
                      <w:sdt>
                        <w:sdtPr>
                          <w:alias w:val="Numeris"/>
                          <w:tag w:val="nr_de0e01d770ab4571bcb7c8e528e8e5dc"/>
                          <w:lock w:val="sdtLocked"/>
                          <w:richText/>
                        </w:sdtPr>
                        <w:sdtContent>
                          <w:r>
                            <w:rPr>
                              <w:color w:val="000000"/>
                              <w:sz w:val="22"/>
                              <w:szCs w:val="22"/>
                              <w:lang w:eastAsia="en-GB"/>
                            </w:rPr>
                            <w:t>1</w:t>
                          </w:r>
                        </w:sdtContent>
                      </w:sdt>
                      <w:r>
                        <w:rPr>
                          <w:color w:val="000000"/>
                          <w:sz w:val="22"/>
                          <w:szCs w:val="22"/>
                          <w:lang w:eastAsia="en-GB"/>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2b3d1eae165b45a0acc14d368ca2fc29"/>
                    <w:lock w:val="sdtLocked"/>
                    <w:richText/>
                  </w:sdtPr>
                  <w:sdtContent>
                    <w:p>
                      <w:pPr>
                        <w:ind w:firstLine="567"/>
                        <w:jc w:val="both"/>
                        <w:rPr>
                          <w:color w:val="000000"/>
                          <w:sz w:val="22"/>
                          <w:szCs w:val="22"/>
                          <w:lang w:eastAsia="en-GB"/>
                        </w:rPr>
                      </w:pPr>
                      <w:sdt>
                        <w:sdtPr>
                          <w:alias w:val="Numeris"/>
                          <w:tag w:val="nr_2b3d1eae165b45a0acc14d368ca2fc29"/>
                          <w:lock w:val="sdtLocked"/>
                          <w:richText/>
                        </w:sdtPr>
                        <w:sdtContent>
                          <w:r>
                            <w:rPr>
                              <w:color w:val="000000"/>
                              <w:sz w:val="22"/>
                              <w:szCs w:val="22"/>
                              <w:lang w:eastAsia="en-GB"/>
                            </w:rPr>
                            <w:t>2</w:t>
                          </w:r>
                        </w:sdtContent>
                      </w:sdt>
                      <w:r>
                        <w:rPr>
                          <w:color w:val="000000"/>
                          <w:sz w:val="22"/>
                          <w:szCs w:val="22"/>
                          <w:lang w:eastAsia="en-GB"/>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6c5af829b4f9408598531c888caca7dc"/>
                    <w:lock w:val="sdtLocked"/>
                    <w:richText/>
                  </w:sdtPr>
                  <w:sdtContent>
                    <w:p>
                      <w:pPr>
                        <w:ind w:firstLine="567"/>
                        <w:jc w:val="both"/>
                        <w:rPr>
                          <w:color w:val="000000"/>
                          <w:sz w:val="22"/>
                          <w:szCs w:val="22"/>
                          <w:lang w:val="en-GB" w:eastAsia="en-GB"/>
                        </w:rPr>
                      </w:pPr>
                      <w:sdt>
                        <w:sdtPr>
                          <w:alias w:val="Numeris"/>
                          <w:tag w:val="nr_6c5af829b4f9408598531c888caca7dc"/>
                          <w:lock w:val="sdtLocked"/>
                          <w:richText/>
                        </w:sdtPr>
                        <w:sdtContent>
                          <w:r>
                            <w:rPr>
                              <w:color w:val="000000"/>
                              <w:sz w:val="22"/>
                              <w:szCs w:val="22"/>
                              <w:lang w:val="en-GB" w:eastAsia="en-GB"/>
                            </w:rPr>
                            <w:t>3</w:t>
                          </w:r>
                        </w:sdtContent>
                      </w:sdt>
                      <w:r>
                        <w:rPr>
                          <w:color w:val="000000"/>
                          <w:sz w:val="22"/>
                          <w:szCs w:val="22"/>
                          <w:lang w:val="en-GB" w:eastAsia="en-GB"/>
                        </w:rPr>
                        <w:t xml:space="preserve">. </w:t>
                      </w:r>
                      <w:r>
                        <w:rPr>
                          <w:color w:val="000000"/>
                          <w:sz w:val="22"/>
                          <w:szCs w:val="22"/>
                          <w:lang w:eastAsia="en-GB"/>
                        </w:rPr>
                        <w:t>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9f9fdef03bcb490ea9dc29ecd1c5074e"/>
                    <w:lock w:val="sdtLocked"/>
                    <w:richText/>
                  </w:sdtPr>
                  <w:sdtContent>
                    <w:p>
                      <w:pPr>
                        <w:ind w:firstLine="567"/>
                        <w:jc w:val="both"/>
                        <w:rPr>
                          <w:color w:val="000000"/>
                          <w:sz w:val="22"/>
                          <w:szCs w:val="22"/>
                          <w:lang w:eastAsia="en-GB"/>
                        </w:rPr>
                      </w:pPr>
                      <w:sdt>
                        <w:sdtPr>
                          <w:alias w:val="Numeris"/>
                          <w:tag w:val="nr_9f9fdef03bcb490ea9dc29ecd1c5074e"/>
                          <w:lock w:val="sdtLocked"/>
                          <w:richText/>
                        </w:sdtPr>
                        <w:sdtContent>
                          <w:r>
                            <w:rPr>
                              <w:color w:val="000000"/>
                              <w:sz w:val="22"/>
                              <w:szCs w:val="22"/>
                              <w:lang w:eastAsia="en-GB"/>
                            </w:rPr>
                            <w:t>4</w:t>
                          </w:r>
                        </w:sdtContent>
                      </w:sdt>
                      <w:r>
                        <w:rPr>
                          <w:color w:val="000000"/>
                          <w:sz w:val="22"/>
                          <w:szCs w:val="22"/>
                          <w:lang w:eastAsia="en-GB"/>
                        </w:rPr>
                        <w:t xml:space="preserve">. Veikla „1.4.3. Technologinės plėtros projektai“ visa apimtimi bus pradėta įgyvendinti gavus papildomą finansavimą (5 </w:t>
                      </w:r>
                      <w:r>
                        <w:rPr>
                          <w:color w:val="000000"/>
                          <w:sz w:val="22"/>
                          <w:szCs w:val="22"/>
                          <w:lang w:val="en-GB" w:eastAsia="en-GB"/>
                        </w:rPr>
                        <w:t xml:space="preserve">400 000,00 </w:t>
                      </w:r>
                      <w:r>
                        <w:rPr>
                          <w:color w:val="000000"/>
                          <w:sz w:val="22"/>
                          <w:szCs w:val="22"/>
                          <w:lang w:eastAsia="en-GB"/>
                        </w:rPr>
                        <w:t xml:space="preserve">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a2f16a3e92c44683bc2583899023a2ba"/>
                    <w:lock w:val="sdtLocked"/>
                    <w:richText/>
                  </w:sdtPr>
                  <w:sdtContent>
                    <w:p>
                      <w:pPr>
                        <w:ind w:firstLine="567"/>
                        <w:jc w:val="both"/>
                        <w:rPr>
                          <w:color w:val="000000"/>
                          <w:sz w:val="22"/>
                          <w:szCs w:val="22"/>
                          <w:lang w:val="en-GB" w:eastAsia="en-GB"/>
                        </w:rPr>
                      </w:pPr>
                      <w:sdt>
                        <w:sdtPr>
                          <w:alias w:val="Numeris"/>
                          <w:tag w:val="nr_a2f16a3e92c44683bc2583899023a2ba"/>
                          <w:lock w:val="sdtLocked"/>
                          <w:richText/>
                        </w:sdtPr>
                        <w:sdtContent>
                          <w:r>
                            <w:rPr>
                              <w:color w:val="000000"/>
                              <w:sz w:val="22"/>
                              <w:szCs w:val="22"/>
                              <w:lang w:val="en-GB" w:eastAsia="en-GB"/>
                            </w:rPr>
                            <w:t>5</w:t>
                          </w:r>
                        </w:sdtContent>
                      </w:sdt>
                      <w:r>
                        <w:rPr>
                          <w:color w:val="000000"/>
                          <w:sz w:val="22"/>
                          <w:szCs w:val="22"/>
                          <w:lang w:val="en-GB" w:eastAsia="en-GB"/>
                        </w:rPr>
                        <w:t xml:space="preserve">. </w:t>
                      </w:r>
                      <w:r>
                        <w:rPr>
                          <w:color w:val="000000"/>
                          <w:sz w:val="22"/>
                          <w:szCs w:val="22"/>
                          <w:lang w:eastAsia="en-GB"/>
                        </w:rPr>
                        <w:t xml:space="preserve">Veikla „1.6.3.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3b096203262b4d9ba07fbb0643067bad"/>
                    <w:lock w:val="sdtLocked"/>
                    <w:richText/>
                  </w:sdtPr>
                  <w:sdtContent>
                    <w:p>
                      <w:pPr>
                        <w:ind w:firstLine="567"/>
                        <w:jc w:val="both"/>
                      </w:pPr>
                      <w:sdt>
                        <w:sdtPr>
                          <w:alias w:val="Numeris"/>
                          <w:tag w:val="nr_3b096203262b4d9ba07fbb0643067bad"/>
                          <w:lock w:val="sdtLocked"/>
                          <w:richText/>
                        </w:sdtPr>
                        <w:sdtContent>
                          <w:r>
                            <w:rPr>
                              <w:color w:val="000000"/>
                              <w:sz w:val="22"/>
                              <w:szCs w:val="22"/>
                              <w:lang w:eastAsia="en-GB"/>
                            </w:rPr>
                            <w:t>6</w:t>
                          </w:r>
                        </w:sdtContent>
                      </w:sdt>
                      <w:r>
                        <w:rPr>
                          <w:color w:val="000000"/>
                          <w:sz w:val="22"/>
                          <w:szCs w:val="22"/>
                          <w:lang w:eastAsia="en-GB"/>
                        </w:rPr>
                        <w:t>. Veikla „2.2.3.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ea0400648311efafbb8694c098bac5">
                <w:r w:rsidRPr="00532B9F">
                  <w:rPr>
                    <w:rFonts w:ascii="Arial" w:eastAsia="MS Mincho" w:hAnsi="Arial"/>
                    <w:sz w:val="20"/>
                    <w:i/>
                    <w:iCs/>
                    <w:color w:val="0000FF" w:themeColor="hyperlink"/>
                    <w:u w:val="single"/>
                  </w:rPr>
                  <w:t>V-914</w:t>
                </w:r>
              </w:fldSimple>
              <w:r>
                <w:rPr>
                  <w:rFonts w:ascii="Arial" w:eastAsia="MS Mincho" w:hAnsi="Arial"/>
                  <w:sz w:val="20"/>
                  <w:i/>
                  <w:iCs/>
                </w:rPr>
                <w:t>,
2024-08-27,
paskelbta TAR 2024-08-27, i. k. 2024-14915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V-778)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2d360443411efbdaea558de59136c">
            <w:r w:rsidRPr="00532B9F">
              <w:rPr>
                <w:rFonts w:ascii="Arial" w:eastAsia="MS Mincho" w:hAnsi="Arial"/>
                <w:sz w:val="20"/>
                <w:i/>
                <w:iCs/>
                <w:color w:val="0000FF" w:themeColor="hyperlink"/>
                <w:u w:val="single"/>
              </w:rPr>
              <w:t>V-778</w:t>
            </w:r>
          </w:fldSimple>
          <w:r>
            <w:rPr>
              <w:rFonts w:ascii="Arial" w:eastAsia="MS Mincho" w:hAnsi="Arial"/>
              <w:sz w:val="20"/>
              <w:i/>
              <w:iCs/>
            </w:rPr>
            <w:t>,
2024-07-17,
paskelbta TAR 2024-07-17, i. k. 2024-13166        </w:t>
          </w:r>
        </w:p>
        <w:p/>
        <w:p>
          <w:pPr>
            <w:pStyle w:val="PlainText"/>
            <w:rPr>
              <w:rFonts w:ascii="Arial" w:eastAsia="MS Mincho" w:hAnsi="Arial"/>
              <w:sz w:val="20"/>
              <w:iCs/>
            </w:rPr>
          </w:pPr>
          <w:r>
            <w:rPr>
              <w:rFonts w:ascii="Arial" w:eastAsia="MS Mincho" w:hAnsi="Arial"/>
              <w:sz w:val="20"/>
              <w:iCs/>
            </w:rPr>
            <w:t>2+priedas++PFSA+(ERA)+22+12+29 (pagal V-147)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da950c64711eea5a28c81c82193a8">
            <w:r w:rsidRPr="00532B9F">
              <w:rPr>
                <w:rFonts w:ascii="Arial" w:eastAsia="MS Mincho" w:hAnsi="Arial"/>
                <w:sz w:val="20"/>
                <w:i/>
                <w:iCs/>
                <w:color w:val="0000FF" w:themeColor="hyperlink"/>
                <w:u w:val="single"/>
              </w:rPr>
              <w:t>V-147</w:t>
            </w:r>
          </w:fldSimple>
          <w:r>
            <w:rPr>
              <w:rFonts w:ascii="Arial" w:eastAsia="MS Mincho" w:hAnsi="Arial"/>
              <w:sz w:val="20"/>
              <w:i/>
              <w:iCs/>
            </w:rPr>
            <w:t>,
2024-02-08,
paskelbta TAR 2024-02-08, i. k. 2024-02331        </w:t>
          </w:r>
        </w:p>
        <w:p/>
        <w:p>
          <w:pPr>
            <w:pStyle w:val="PlainText"/>
            <w:rPr>
              <w:rFonts w:ascii="Arial" w:eastAsia="MS Mincho" w:hAnsi="Arial"/>
              <w:sz w:val="20"/>
              <w:iCs/>
            </w:rPr>
          </w:pPr>
          <w:r>
            <w:rPr>
              <w:rFonts w:ascii="Arial" w:eastAsia="MS Mincho" w:hAnsi="Arial"/>
              <w:sz w:val="20"/>
              <w:iCs/>
            </w:rPr>
            <w:t>3 priedas PFSA+Nr3+kofinansavimas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9 priedas (pagal V-832)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1d9ee006b011efbcbfb318996800a8">
            <w:r w:rsidRPr="00532B9F">
              <w:rPr>
                <w:rFonts w:ascii="Arial" w:eastAsia="MS Mincho" w:hAnsi="Arial"/>
                <w:sz w:val="20"/>
                <w:i/>
                <w:iCs/>
                <w:color w:val="0000FF" w:themeColor="hyperlink"/>
                <w:u w:val="single"/>
              </w:rPr>
              <w:t>V-477</w:t>
            </w:r>
          </w:fldSimple>
          <w:r>
            <w:rPr>
              <w:rFonts w:ascii="Arial" w:eastAsia="MS Mincho" w:hAnsi="Arial"/>
              <w:sz w:val="20"/>
              <w:i/>
              <w:iCs/>
            </w:rPr>
            <w:t>,
2024-04-30,
paskelbta TAR 2024-04-30, i. k. 2024-08000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7d11a04b0e11efbdaea558de59136c">
            <w:r w:rsidRPr="00532B9F">
              <w:rPr>
                <w:rFonts w:ascii="Arial" w:eastAsia="MS Mincho" w:hAnsi="Arial"/>
                <w:sz w:val="20"/>
                <w:i/>
                <w:iCs/>
                <w:color w:val="0000FF" w:themeColor="hyperlink"/>
                <w:u w:val="single"/>
              </w:rPr>
              <w:t>V-832</w:t>
            </w:r>
          </w:fldSimple>
          <w:r>
            <w:rPr>
              <w:rFonts w:ascii="Arial" w:eastAsia="MS Mincho" w:hAnsi="Arial"/>
              <w:sz w:val="20"/>
              <w:i/>
              <w:iCs/>
            </w:rPr>
            <w:t>,
2024-07-26,
paskelbta TAR 2024-07-26, i. k. 2024-13706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12 priedas (pagal V-299)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13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p>
          <w:pPr>
            <w:pStyle w:val="PlainText"/>
            <w:rPr>
              <w:rFonts w:ascii="Arial" w:eastAsia="MS Mincho" w:hAnsi="Arial"/>
              <w:sz w:val="20"/>
              <w:iCs/>
            </w:rPr>
          </w:pPr>
          <w:r>
            <w:rPr>
              <w:rFonts w:ascii="Arial" w:eastAsia="MS Mincho" w:hAnsi="Arial"/>
              <w:sz w:val="20"/>
              <w:iCs/>
            </w:rPr>
            <w:t>14 priedas</w:t>
          </w:r>
        </w:p>
        <w:p/>
        <w:p>
          <w:pPr>
            <w:pStyle w:val="PlainText"/>
            <w:rPr>
              <w:rFonts w:ascii="Arial" w:eastAsia="MS Mincho" w:hAnsi="Arial"/>
              <w:sz w:val="20"/>
              <w:iCs/>
            </w:rPr>
          </w:pPr>
          <w:r>
            <w:rPr>
              <w:rFonts w:ascii="Arial" w:eastAsia="MS Mincho" w:hAnsi="Arial"/>
              <w:sz w:val="20"/>
              <w:iCs/>
            </w:rPr>
            <w:t>15 priedas (pagal V-914)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ea0400648311efafbb8694c098bac5">
            <w:r w:rsidRPr="00532B9F">
              <w:rPr>
                <w:rFonts w:ascii="Arial" w:eastAsia="MS Mincho" w:hAnsi="Arial"/>
                <w:sz w:val="20"/>
                <w:i/>
                <w:iCs/>
                <w:color w:val="0000FF" w:themeColor="hyperlink"/>
                <w:u w:val="single"/>
              </w:rPr>
              <w:t>V-914</w:t>
            </w:r>
          </w:fldSimple>
          <w:r>
            <w:rPr>
              <w:rFonts w:ascii="Arial" w:eastAsia="MS Mincho" w:hAnsi="Arial"/>
              <w:sz w:val="20"/>
              <w:i/>
              <w:iCs/>
            </w:rPr>
            <w:t>,
2024-08-27,
paskelbta TAR 2024-08-27, i. k. 2024-14915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3a2abf09f4411eea5a28c81c82193a8">
            <w:r w:rsidRPr="00532B9F">
              <w:rPr>
                <w:rFonts w:ascii="Arial" w:eastAsia="MS Mincho" w:hAnsi="Arial"/>
                <w:sz w:val="20"/>
                <w:iCs/>
                <w:color w:val="0000FF" w:themeColor="hyperlink"/>
                <w:u w:val="single"/>
              </w:rPr>
              <w:t>V-1586</w:t>
            </w:r>
          </w:fldSimple>
          <w:r>
            <w:rPr>
              <w:rFonts w:ascii="Arial" w:eastAsia="MS Mincho" w:hAnsi="Arial"/>
              <w:sz w:val="20"/>
              <w:iCs/>
            </w:rPr>
            <w:t>,
2023-12-20,
paskelbta TAR 2023-12-20, i. k. 2023-24718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13da950c64711eea5a28c81c82193a8">
            <w:r w:rsidRPr="00532B9F">
              <w:rPr>
                <w:rFonts w:ascii="Arial" w:eastAsia="MS Mincho" w:hAnsi="Arial"/>
                <w:sz w:val="20"/>
                <w:iCs/>
                <w:color w:val="0000FF" w:themeColor="hyperlink"/>
                <w:u w:val="single"/>
              </w:rPr>
              <w:t>V-147</w:t>
            </w:r>
          </w:fldSimple>
          <w:r>
            <w:rPr>
              <w:rFonts w:ascii="Arial" w:eastAsia="MS Mincho" w:hAnsi="Arial"/>
              <w:sz w:val="20"/>
              <w:iCs/>
            </w:rPr>
            <w:t>,
2024-02-08,
paskelbta TAR 2024-02-08, i. k. 2024-02331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e747970e29011eead77e967e3995264">
            <w:r w:rsidRPr="00532B9F">
              <w:rPr>
                <w:rFonts w:ascii="Arial" w:eastAsia="MS Mincho" w:hAnsi="Arial"/>
                <w:sz w:val="20"/>
                <w:iCs/>
                <w:color w:val="0000FF" w:themeColor="hyperlink"/>
                <w:u w:val="single"/>
              </w:rPr>
              <w:t>V-299</w:t>
            </w:r>
          </w:fldSimple>
          <w:r>
            <w:rPr>
              <w:rFonts w:ascii="Arial" w:eastAsia="MS Mincho" w:hAnsi="Arial"/>
              <w:sz w:val="20"/>
              <w:iCs/>
            </w:rPr>
            <w:t>,
2024-03-15,
paskelbta TAR 2024-03-15, i. k. 2024-04729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61d9ee006b011efbcbfb318996800a8">
            <w:r w:rsidRPr="00532B9F">
              <w:rPr>
                <w:rFonts w:ascii="Arial" w:eastAsia="MS Mincho" w:hAnsi="Arial"/>
                <w:sz w:val="20"/>
                <w:iCs/>
                <w:color w:val="0000FF" w:themeColor="hyperlink"/>
                <w:u w:val="single"/>
              </w:rPr>
              <w:t>V-477</w:t>
            </w:r>
          </w:fldSimple>
          <w:r>
            <w:rPr>
              <w:rFonts w:ascii="Arial" w:eastAsia="MS Mincho" w:hAnsi="Arial"/>
              <w:sz w:val="20"/>
              <w:iCs/>
            </w:rPr>
            <w:t>,
2024-04-30,
paskelbta TAR 2024-04-30, i. k. 2024-08000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3d866a042cb11efbdaea558de59136c">
            <w:r w:rsidRPr="00532B9F">
              <w:rPr>
                <w:rFonts w:ascii="Arial" w:eastAsia="MS Mincho" w:hAnsi="Arial"/>
                <w:sz w:val="20"/>
                <w:iCs/>
                <w:color w:val="0000FF" w:themeColor="hyperlink"/>
                <w:u w:val="single"/>
              </w:rPr>
              <w:t>V-775</w:t>
            </w:r>
          </w:fldSimple>
          <w:r>
            <w:rPr>
              <w:rFonts w:ascii="Arial" w:eastAsia="MS Mincho" w:hAnsi="Arial"/>
              <w:sz w:val="20"/>
              <w:iCs/>
            </w:rPr>
            <w:t>,
2024-07-15,
paskelbta TAR 2024-07-16, i. k. 2024-13084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512d360443411efbdaea558de59136c">
            <w:r w:rsidRPr="00532B9F">
              <w:rPr>
                <w:rFonts w:ascii="Arial" w:eastAsia="MS Mincho" w:hAnsi="Arial"/>
                <w:sz w:val="20"/>
                <w:iCs/>
                <w:color w:val="0000FF" w:themeColor="hyperlink"/>
                <w:u w:val="single"/>
              </w:rPr>
              <w:t>V-778</w:t>
            </w:r>
          </w:fldSimple>
          <w:r>
            <w:rPr>
              <w:rFonts w:ascii="Arial" w:eastAsia="MS Mincho" w:hAnsi="Arial"/>
              <w:sz w:val="20"/>
              <w:iCs/>
            </w:rPr>
            <w:t>,
2024-07-17,
paskelbta TAR 2024-07-17, i. k. 2024-13166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7d11a04b0e11efbdaea558de59136c">
            <w:r w:rsidRPr="00532B9F">
              <w:rPr>
                <w:rFonts w:ascii="Arial" w:eastAsia="MS Mincho" w:hAnsi="Arial"/>
                <w:sz w:val="20"/>
                <w:iCs/>
                <w:color w:val="0000FF" w:themeColor="hyperlink"/>
                <w:u w:val="single"/>
              </w:rPr>
              <w:t>V-832</w:t>
            </w:r>
          </w:fldSimple>
          <w:r>
            <w:rPr>
              <w:rFonts w:ascii="Arial" w:eastAsia="MS Mincho" w:hAnsi="Arial"/>
              <w:sz w:val="20"/>
              <w:iCs/>
            </w:rPr>
            <w:t>,
2024-07-26,
paskelbta TAR 2024-07-26, i. k. 2024-13706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ced02a0564d11efbdaea558de59136c">
            <w:r w:rsidRPr="00532B9F">
              <w:rPr>
                <w:rFonts w:ascii="Arial" w:eastAsia="MS Mincho" w:hAnsi="Arial"/>
                <w:sz w:val="20"/>
                <w:iCs/>
                <w:color w:val="0000FF" w:themeColor="hyperlink"/>
                <w:u w:val="single"/>
              </w:rPr>
              <w:t>V-850</w:t>
            </w:r>
          </w:fldSimple>
          <w:r>
            <w:rPr>
              <w:rFonts w:ascii="Arial" w:eastAsia="MS Mincho" w:hAnsi="Arial"/>
              <w:sz w:val="20"/>
              <w:iCs/>
            </w:rPr>
            <w:t>,
2024-08-09,
paskelbta TAR 2024-08-09, i. k. 2024-14397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0ea0400648311efafbb8694c098bac5">
            <w:r w:rsidRPr="00532B9F">
              <w:rPr>
                <w:rFonts w:ascii="Arial" w:eastAsia="MS Mincho" w:hAnsi="Arial"/>
                <w:sz w:val="20"/>
                <w:iCs/>
                <w:color w:val="0000FF" w:themeColor="hyperlink"/>
                <w:u w:val="single"/>
              </w:rPr>
              <w:t>V-914</w:t>
            </w:r>
          </w:fldSimple>
          <w:r>
            <w:rPr>
              <w:rFonts w:ascii="Arial" w:eastAsia="MS Mincho" w:hAnsi="Arial"/>
              <w:sz w:val="20"/>
              <w:iCs/>
            </w:rPr>
            <w:t>,
2024-08-27,
paskelbta TAR 2024-08-27, i. k. 2024-14915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723017EE"/>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8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83.xml"/>
  <Relationship Id="rId20" Type="http://schemas.openxmlformats.org/officeDocument/2006/relationships/header" Target="header88.xml"/>
  <Relationship Id="rId21" Type="http://schemas.openxmlformats.org/officeDocument/2006/relationships/header" Target="header89.xml"/>
  <Relationship Id="rId22" Type="http://schemas.openxmlformats.org/officeDocument/2006/relationships/footer" Target="footer88.xml"/>
  <Relationship Id="rId23" Type="http://schemas.openxmlformats.org/officeDocument/2006/relationships/footer" Target="footer89.xml"/>
  <Relationship Id="rId24" Type="http://schemas.openxmlformats.org/officeDocument/2006/relationships/header" Target="header90.xml"/>
  <Relationship Id="rId25" Type="http://schemas.openxmlformats.org/officeDocument/2006/relationships/footer" Target="footer90.xml"/>
  <Relationship Id="rId26" Type="http://schemas.openxmlformats.org/officeDocument/2006/relationships/customXml" Target="../customXml/item4.xml"/>
  <Relationship Id="rId3" Type="http://schemas.openxmlformats.org/officeDocument/2006/relationships/footer" Target="footer82.xml"/>
  <Relationship Id="rId4" Type="http://schemas.openxmlformats.org/officeDocument/2006/relationships/footer" Target="footer83.xml"/>
  <Relationship Id="rId5" Type="http://schemas.openxmlformats.org/officeDocument/2006/relationships/header" Target="header84.xml"/>
  <Relationship Id="rId6" Type="http://schemas.openxmlformats.org/officeDocument/2006/relationships/footer" Target="footer8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36431fb9361e47d4bb01196e7c3f21d5">
      <Part Type="poskyris" Title="Pastaba." DocPartId="7be9069321384d6584df28a7cddc1ecc" PartId="dd21d9bbffa34aacbdaa37b8474b5c6a"/>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27167b516e884d3a9bf32433dd58c23a">
      <Part Type="poskyris" Title="Pastabos:" DocPartId="b00e3df9943c4298bbfdd3585c98132d" PartId="922ecaa4eb9d4de5823343754d2efe93">
        <Part Type="punktas" Nr="1" Abbr="1 p." DocPartId="09eaaa297e8b41d8b81086ff73dacfbc" PartId="de0e01d770ab4571bcb7c8e528e8e5dc"/>
        <Part Type="punktas" Nr="2" Abbr="2 p." DocPartId="895f6f020fc340bf8e867fc180757874" PartId="2b3d1eae165b45a0acc14d368ca2fc29"/>
        <Part Type="punktas" Nr="3" Abbr="3 p." DocPartId="984f1a3551b34ad8a84209ea43f2542f" PartId="6c5af829b4f9408598531c888caca7dc"/>
        <Part Type="punktas" Nr="4" Abbr="4 p." DocPartId="555e3990d739413d842dcf69e5f160f1" PartId="9f9fdef03bcb490ea9dc29ecd1c5074e"/>
        <Part Type="punktas" Nr="5" Abbr="5 p." DocPartId="38a267a45ccf4dbc85421eb3a061d01a" PartId="a2f16a3e92c44683bc2583899023a2ba"/>
        <Part Type="punktas" Nr="6" Abbr="6 p." DocPartId="f003a3629e32437ba9e8d3ee5105c89d" PartId="3b096203262b4d9ba07fbb0643067bad"/>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6ECD41A-A1B7-4A6C-8376-541E782BD134}">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229168B0-5F04-4295-A88B-EBCF2B86FEF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68</Pages>
  <Words>7224</Words>
  <Characters>45482</Characters>
  <Application>Microsoft Office Word</Application>
  <DocSecurity>0</DocSecurity>
  <Lines>379</Lines>
  <Paragraphs>105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52601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2024-08-28T05:46:00Z</dcterms:modified>
  <revision>24</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