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2026-06-03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b2125e6ed9584b5c808754f178311bb0"/>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b2125e6ed9584b5c808754f178311bb0"/>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0b2a8edfbcfe4820a74b53fa08514d6b"/>
            <w:lock w:val="sdtLocked"/>
            <w:richText/>
          </w:sdtPr>
          <w:sdtContent>
            <w:p>
              <w:pPr>
                <w:tabs>
                  <w:tab w:val="left" w:pos="1134"/>
                  <w:tab w:val="left" w:pos="1560"/>
                </w:tabs>
                <w:jc w:val="center"/>
                <w:rPr>
                  <w:szCs w:val="24"/>
                  <w:lang w:eastAsia="lt-LT"/>
                </w:rPr>
              </w:pPr>
              <w:sdt>
                <w:sdtPr>
                  <w:alias w:val="Numeris"/>
                  <w:tag w:val="nr_0b2a8edfbcfe4820a74b53fa08514d6b"/>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0b2a8edfbcfe4820a74b53fa08514d6b"/>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sdtContent>
        </w:sdt>
        <w:sdt>
          <w:sdtPr>
            <w:alias w:val="skyrius"/>
            <w:tag w:val="part_7364ed9623a343efa01ccd19ab302f1b"/>
            <w:lock w:val="sdtLocked"/>
            <w:richText/>
          </w:sdtPr>
          <w:sdtContent>
            <w:p>
              <w:pPr>
                <w:jc w:val="center"/>
                <w:rPr>
                  <w:color w:val="000000"/>
                  <w:szCs w:val="24"/>
                  <w:lang w:eastAsia="lt-LT"/>
                </w:rPr>
              </w:pPr>
              <w:sdt>
                <w:sdtPr>
                  <w:alias w:val="Numeris"/>
                  <w:tag w:val="nr_7364ed9623a343efa01ccd19ab302f1b"/>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lang w:eastAsia="lt-LT"/>
                </w:rPr>
              </w:pPr>
              <w:sdt>
                <w:sdtPr>
                  <w:alias w:val="Pavadinimas"/>
                  <w:tag w:val="title_7364ed9623a343efa01ccd19ab302f1b"/>
                  <w:lock w:val="sdtLocked"/>
                  <w:richText/>
                </w:sdtPr>
                <w:sdtContent>
                  <w:r>
                    <w:rPr>
                      <w:b/>
                      <w:color w:val="000000"/>
                      <w:lang w:eastAsia="lt-LT"/>
                    </w:rPr>
                    <w:t xml:space="preserve">PLĖTROS PROGRAMOS PAŽANGOS PRIEMONĖS FINANSAVIMO </w:t>
                  </w:r>
                  <w:r>
                    <w:rPr>
                      <w:b/>
                      <w:bCs/>
                      <w:color w:val="000000"/>
                      <w:lang w:eastAsia="lt-LT"/>
                    </w:rPr>
                    <w:t>PLANAS</w:t>
                  </w:r>
                </w:sdtContent>
              </w:sdt>
            </w:p>
            <w:p>
              <w:pPr>
                <w:ind w:firstLine="62"/>
                <w:jc w:val="center"/>
                <w:rPr>
                  <w:color w:val="000000"/>
                  <w:szCs w:val="24"/>
                  <w:lang w:eastAsia="lt-LT"/>
                </w:rPr>
              </w:pPr>
            </w:p>
            <w:p>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18"/>
                        <w:szCs w:val="18"/>
                      </w:rPr>
                    </w:pPr>
                  </w:p>
                  <w:p>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18"/>
                        <w:szCs w:val="18"/>
                      </w:rPr>
                    </w:pPr>
                  </w:p>
                  <w:p>
                    <w:pPr>
                      <w:jc w:val="center"/>
                      <w:rPr>
                        <w:sz w:val="18"/>
                        <w:szCs w:val="18"/>
                      </w:rPr>
                    </w:pPr>
                    <w:r>
                      <w:rPr>
                        <w:b/>
                        <w:sz w:val="18"/>
                        <w:szCs w:val="18"/>
                      </w:rPr>
                      <w:t>Finansavimo apimtis, eurais; iš jų:</w:t>
                    </w:r>
                  </w:p>
                </w:tc>
              </w:tr>
              <w:tr>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papildomų lėšų poreikio suma</w:t>
                    </w:r>
                  </w:p>
                </w:tc>
              </w:tr>
              <w:tr>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4</w:t>
                    </w: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p>
                  <w:p>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r>
            </w:tbl>
            <w:p>
              <w:pPr>
                <w:ind w:right="253"/>
                <w:jc w:val="both"/>
                <w:rPr>
                  <w:color w:val="000000"/>
                  <w:szCs w:val="24"/>
                  <w:lang w:eastAsia="lt-LT"/>
                </w:rPr>
              </w:pPr>
            </w:p>
            <w:sdt>
              <w:sdtPr>
                <w:alias w:val="pastaba"/>
                <w:tag w:val="part_4fb80ea496e0428583d70a1679e05c57"/>
                <w:lock w:val="sdtLocked"/>
                <w:richText/>
              </w:sdtPr>
              <w:sdtContent>
                <w:p>
                  <w:pPr>
                    <w:ind w:firstLine="567"/>
                    <w:jc w:val="both"/>
                    <w:rPr>
                      <w:color w:val="000000"/>
                      <w:szCs w:val="24"/>
                      <w:lang w:eastAsia="lt-LT"/>
                    </w:rPr>
                  </w:pPr>
                  <w:sdt>
                    <w:sdtPr>
                      <w:alias w:val="Pavadinimas"/>
                      <w:tag w:val="title_4fb80ea496e0428583d70a1679e05c57"/>
                      <w:lock w:val="sdtLocked"/>
                      <w:richText/>
                    </w:sdtPr>
                    <w:sdtContent>
                      <w:r>
                        <w:rPr>
                          <w:b/>
                          <w:bCs/>
                          <w:color w:val="000000"/>
                          <w:szCs w:val="24"/>
                          <w:lang w:eastAsia="lt-LT"/>
                        </w:rPr>
                        <w:t>*Pastaba.</w:t>
                      </w:r>
                    </w:sdtContent>
                  </w:sdt>
                </w:p>
                <w:p>
                  <w:pPr>
                    <w:ind w:firstLine="567"/>
                    <w:jc w:val="both"/>
                    <w:rPr>
                      <w:color w:val="000000"/>
                      <w:szCs w:val="24"/>
                      <w:lang w:eastAsia="lt-LT"/>
                    </w:rPr>
                  </w:pPr>
                  <w:r>
                    <w:rPr>
                      <w:color w:val="000000"/>
                      <w:szCs w:val="24"/>
                      <w:lang w:eastAsia="lt-LT"/>
                    </w:rPr>
                    <w:t>15 348 tūkst. Eur suma bus mažinamos tęstinėms Švietimo, mokslo ir sporto ministerijos (toliau – ŠMSM) ir Lietuvos mokslo tarybos (toliau – LMT) priemonėms 2022–2024 metams suplanuotos valstybės biudžeto lėšos:</w:t>
                  </w:r>
                </w:p>
                <w:p>
                  <w:pPr>
                    <w:ind w:firstLine="567"/>
                    <w:jc w:val="both"/>
                    <w:rPr>
                      <w:color w:val="000000"/>
                      <w:szCs w:val="24"/>
                      <w:lang w:eastAsia="lt-LT"/>
                    </w:rPr>
                  </w:pPr>
                  <w:r>
                    <w:rPr>
                      <w:color w:val="000000"/>
                      <w:szCs w:val="24"/>
                      <w:lang w:eastAsia="lt-LT"/>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ind w:firstLine="567"/>
                    <w:jc w:val="both"/>
                    <w:rPr>
                      <w:color w:val="000000"/>
                      <w:szCs w:val="24"/>
                      <w:lang w:eastAsia="lt-LT"/>
                    </w:rPr>
                  </w:pPr>
                  <w:r>
                    <w:rPr>
                      <w:color w:val="000000"/>
                      <w:szCs w:val="24"/>
                      <w:lang w:eastAsia="lt-LT"/>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ind w:firstLine="567"/>
                    <w:jc w:val="both"/>
                    <w:rPr>
                      <w:color w:val="000000"/>
                      <w:szCs w:val="24"/>
                      <w:lang w:eastAsia="lt-LT"/>
                    </w:rPr>
                  </w:pPr>
                  <w:r>
                    <w:rPr>
                      <w:color w:val="000000"/>
                      <w:szCs w:val="24"/>
                      <w:lang w:eastAsia="lt-LT"/>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ind w:firstLine="567"/>
                    <w:jc w:val="both"/>
                    <w:rPr>
                      <w:color w:val="000000"/>
                      <w:szCs w:val="24"/>
                      <w:lang w:eastAsia="lt-LT"/>
                    </w:rPr>
                  </w:pPr>
                  <w:r>
                    <w:rPr>
                      <w:color w:val="000000"/>
                      <w:szCs w:val="24"/>
                      <w:lang w:eastAsia="lt-LT"/>
                    </w:rPr>
                    <w:t>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ind w:firstLine="567"/>
                    <w:jc w:val="both"/>
                    <w:rPr>
                      <w:color w:val="000000"/>
                      <w:szCs w:val="24"/>
                      <w:lang w:eastAsia="lt-LT"/>
                    </w:rPr>
                  </w:pPr>
                  <w:r>
                    <w:rPr>
                      <w:color w:val="000000"/>
                      <w:szCs w:val="24"/>
                      <w:lang w:eastAsia="lt-LT"/>
                    </w:rPr>
                    <w:t>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Eur, 2024 m. – 200 tūkst. Eur.</w:t>
                  </w:r>
                </w:p>
                <w:p>
                  <w:pPr>
                    <w:ind w:firstLine="567"/>
                    <w:jc w:val="both"/>
                    <w:rPr>
                      <w:sz w:val="22"/>
                      <w:szCs w:val="22"/>
                      <w:lang w:eastAsia="lt-LT"/>
                    </w:rPr>
                  </w:pPr>
                  <w:r>
                    <w:rPr>
                      <w:color w:val="000000"/>
                      <w:szCs w:val="24"/>
                      <w:lang w:eastAsia="lt-LT"/>
                    </w:rPr>
                    <w:t xml:space="preserve">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r>
                    <w:t xml:space="preserve"> </w:t>
                  </w:r>
                </w:p>
              </w:sdtContent>
            </w:sdt>
          </w:sdtContent>
        </w:sdt>
        <w:sdt>
          <w:sdtPr>
            <w:alias w:val="skyrius"/>
            <w:tag w:val="part_ebb7db10d579404fbb75dbf57b27b561"/>
            <w:lock w:val="sdtLocked"/>
            <w:richText/>
          </w:sdtPr>
          <w:sdtContent>
            <w:p>
              <w:pPr>
                <w:ind w:firstLine="62"/>
                <w:jc w:val="center"/>
                <w:rPr>
                  <w:b/>
                  <w:bCs/>
                </w:rPr>
              </w:pPr>
              <w:sdt>
                <w:sdtPr>
                  <w:alias w:val="Numeris"/>
                  <w:tag w:val="nr_ebb7db10d579404fbb75dbf57b27b561"/>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bb7db10d579404fbb75dbf57b27b561"/>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0"/>
                <w:gridCol w:w="892"/>
                <w:gridCol w:w="1289"/>
                <w:gridCol w:w="629"/>
                <w:gridCol w:w="870"/>
                <w:gridCol w:w="764"/>
                <w:gridCol w:w="1279"/>
                <w:gridCol w:w="1301"/>
                <w:gridCol w:w="923"/>
                <w:gridCol w:w="1868"/>
                <w:gridCol w:w="1074"/>
                <w:gridCol w:w="978"/>
                <w:gridCol w:w="688"/>
              </w:tblGrid>
              <w:tr>
                <w:trPr>
                  <w:trHeight w:val="555"/>
                </w:trPr>
                <w:tc>
                  <w:tcPr>
                    <w:tcW w:w="4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Veikla</w:t>
                    </w:r>
                  </w:p>
                </w:tc>
                <w:tc>
                  <w:tcPr>
                    <w:tcW w:w="31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Veiklos (poveik-lės, projek-to) tipas</w:t>
                    </w:r>
                  </w:p>
                </w:tc>
                <w:tc>
                  <w:tcPr>
                    <w:tcW w:w="26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2"/>
                      <w:jc w:val="center"/>
                      <w:rPr>
                        <w:b/>
                        <w:sz w:val="22"/>
                        <w:szCs w:val="22"/>
                      </w:rPr>
                    </w:pPr>
                    <w:r>
                      <w:rPr>
                        <w:b/>
                        <w:sz w:val="22"/>
                        <w:szCs w:val="22"/>
                      </w:rPr>
                      <w:t>Galimi</w:t>
                    </w:r>
                  </w:p>
                  <w:p>
                    <w:pPr>
                      <w:ind w:left="-250" w:firstLine="132"/>
                      <w:jc w:val="center"/>
                      <w:rPr>
                        <w:b/>
                        <w:sz w:val="22"/>
                        <w:szCs w:val="22"/>
                      </w:rPr>
                    </w:pPr>
                    <w:r>
                      <w:rPr>
                        <w:b/>
                        <w:sz w:val="22"/>
                        <w:szCs w:val="22"/>
                      </w:rPr>
                      <w:t>parei-</w:t>
                    </w:r>
                  </w:p>
                  <w:p>
                    <w:pPr>
                      <w:ind w:left="-250" w:firstLine="132"/>
                      <w:jc w:val="center"/>
                      <w:rPr>
                        <w:b/>
                        <w:sz w:val="22"/>
                        <w:szCs w:val="22"/>
                      </w:rPr>
                    </w:pPr>
                    <w:r>
                      <w:rPr>
                        <w:b/>
                        <w:sz w:val="22"/>
                        <w:szCs w:val="22"/>
                      </w:rPr>
                      <w:t>škėjai</w:t>
                    </w:r>
                  </w:p>
                </w:tc>
                <w:tc>
                  <w:tcPr>
                    <w:tcW w:w="22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117"/>
                      <w:jc w:val="center"/>
                      <w:rPr>
                        <w:b/>
                        <w:sz w:val="22"/>
                        <w:szCs w:val="22"/>
                      </w:rPr>
                    </w:pPr>
                    <w:r>
                      <w:rPr>
                        <w:b/>
                        <w:sz w:val="22"/>
                        <w:szCs w:val="22"/>
                      </w:rPr>
                      <w:t>Pro-jektų atran-kos būdas</w:t>
                    </w:r>
                  </w:p>
                </w:tc>
                <w:tc>
                  <w:tcPr>
                    <w:tcW w:w="31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26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Finan-savi-</w:t>
                    </w:r>
                  </w:p>
                  <w:p>
                    <w:pPr>
                      <w:jc w:val="center"/>
                      <w:rPr>
                        <w:b/>
                        <w:sz w:val="22"/>
                        <w:szCs w:val="22"/>
                      </w:rPr>
                    </w:pPr>
                    <w:r>
                      <w:rPr>
                        <w:b/>
                        <w:sz w:val="22"/>
                        <w:szCs w:val="22"/>
                      </w:rPr>
                      <w:t>mo forma</w:t>
                    </w:r>
                  </w:p>
                </w:tc>
                <w:tc>
                  <w:tcPr>
                    <w:tcW w:w="49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Finansavimo suma, eurais</w:t>
                    </w:r>
                  </w:p>
                </w:tc>
                <w:tc>
                  <w:tcPr>
                    <w:tcW w:w="50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5"/>
                      <w:jc w:val="center"/>
                      <w:rPr>
                        <w:b/>
                        <w:sz w:val="22"/>
                        <w:szCs w:val="22"/>
                      </w:rPr>
                    </w:pPr>
                    <w:r>
                      <w:rPr>
                        <w:b/>
                        <w:sz w:val="22"/>
                        <w:szCs w:val="22"/>
                      </w:rPr>
                      <w:t xml:space="preserve">Finansavimo šaltinis </w:t>
                    </w:r>
                  </w:p>
                </w:tc>
                <w:tc>
                  <w:tcPr>
                    <w:tcW w:w="34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57"/>
                      <w:jc w:val="center"/>
                      <w:rPr>
                        <w:b/>
                        <w:sz w:val="22"/>
                        <w:szCs w:val="22"/>
                      </w:rPr>
                    </w:pPr>
                    <w:r>
                      <w:rPr>
                        <w:b/>
                        <w:sz w:val="22"/>
                        <w:szCs w:val="22"/>
                      </w:rPr>
                      <w:t>Europos Sąjungos lėšų fondas, regionas (Vidurio ir vakarų Lietuvos, Sostinės)</w:t>
                    </w:r>
                  </w:p>
                </w:tc>
                <w:tc>
                  <w:tcPr>
                    <w:tcW w:w="75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119"/>
                      <w:jc w:val="center"/>
                      <w:rPr>
                        <w:b/>
                        <w:sz w:val="22"/>
                        <w:szCs w:val="22"/>
                      </w:rPr>
                    </w:pPr>
                    <w:r>
                      <w:rPr>
                        <w:b/>
                        <w:sz w:val="22"/>
                        <w:szCs w:val="22"/>
                      </w:rPr>
                      <w:t>Rodiklio (rezultato, produkto) kodas, pavadinimas ir matavimo vnt.</w:t>
                    </w:r>
                  </w:p>
                </w:tc>
                <w:tc>
                  <w:tcPr>
                    <w:tcW w:w="4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hanging="114"/>
                      <w:jc w:val="center"/>
                      <w:rPr>
                        <w:b/>
                        <w:sz w:val="22"/>
                        <w:szCs w:val="22"/>
                      </w:rPr>
                    </w:pPr>
                    <w:r>
                      <w:rPr>
                        <w:b/>
                        <w:sz w:val="22"/>
                        <w:szCs w:val="22"/>
                      </w:rPr>
                      <w:t>Siektina galutinė rodiklio reikšmė</w:t>
                    </w:r>
                  </w:p>
                  <w:p>
                    <w:pPr>
                      <w:ind w:hanging="114"/>
                      <w:jc w:val="center"/>
                      <w:rPr>
                        <w:b/>
                        <w:sz w:val="22"/>
                        <w:szCs w:val="22"/>
                      </w:rPr>
                    </w:pPr>
                    <w:r>
                      <w:rPr>
                        <w:b/>
                        <w:sz w:val="22"/>
                        <w:szCs w:val="22"/>
                      </w:rPr>
                      <w:t>(ir metai)</w:t>
                    </w:r>
                  </w:p>
                </w:tc>
                <w:tc>
                  <w:tcPr>
                    <w:tcW w:w="35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trike/>
                        <w:sz w:val="22"/>
                        <w:szCs w:val="22"/>
                      </w:rPr>
                    </w:pPr>
                    <w:r>
                      <w:rPr>
                        <w:b/>
                        <w:sz w:val="22"/>
                        <w:szCs w:val="22"/>
                      </w:rPr>
                      <w:t>Adminis-truojan-čioji instituci-ja</w:t>
                    </w:r>
                  </w:p>
                </w:tc>
                <w:tc>
                  <w:tcPr>
                    <w:tcW w:w="26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Daly-vau-janti insti-tucija</w:t>
                    </w:r>
                  </w:p>
                </w:tc>
              </w:tr>
              <w:tr>
                <w:trPr>
                  <w:trHeight w:val="288"/>
                </w:trPr>
                <w:tc>
                  <w:tcPr>
                    <w:tcW w:w="4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w:t>
                    </w:r>
                  </w:p>
                </w:tc>
                <w:tc>
                  <w:tcPr>
                    <w:tcW w:w="31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2</w:t>
                    </w:r>
                  </w:p>
                </w:tc>
                <w:tc>
                  <w:tcPr>
                    <w:tcW w:w="26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3</w:t>
                    </w:r>
                  </w:p>
                </w:tc>
                <w:tc>
                  <w:tcPr>
                    <w:tcW w:w="22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4</w:t>
                    </w:r>
                  </w:p>
                </w:tc>
                <w:tc>
                  <w:tcPr>
                    <w:tcW w:w="31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5</w:t>
                    </w:r>
                  </w:p>
                </w:tc>
                <w:tc>
                  <w:tcPr>
                    <w:tcW w:w="26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6</w:t>
                    </w:r>
                  </w:p>
                </w:tc>
                <w:tc>
                  <w:tcPr>
                    <w:tcW w:w="49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7</w:t>
                    </w:r>
                  </w:p>
                </w:tc>
                <w:tc>
                  <w:tcPr>
                    <w:tcW w:w="50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8</w:t>
                    </w:r>
                  </w:p>
                </w:tc>
                <w:tc>
                  <w:tcPr>
                    <w:tcW w:w="34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9</w:t>
                    </w:r>
                  </w:p>
                </w:tc>
                <w:tc>
                  <w:tcPr>
                    <w:tcW w:w="75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10</w:t>
                    </w:r>
                  </w:p>
                </w:tc>
                <w:tc>
                  <w:tcPr>
                    <w:tcW w:w="4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11</w:t>
                    </w:r>
                  </w:p>
                </w:tc>
                <w:tc>
                  <w:tcPr>
                    <w:tcW w:w="35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12</w:t>
                    </w:r>
                  </w:p>
                </w:tc>
                <w:tc>
                  <w:tcPr>
                    <w:tcW w:w="26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13</w:t>
                    </w:r>
                  </w:p>
                </w:tc>
              </w:tr>
              <w:tr>
                <w:trPr>
                  <w:trHeight w:val="974"/>
                </w:trPr>
                <w:tc>
                  <w:tcPr>
                    <w:tcW w:w="447" w:type="pct"/>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1. MTEP vystymo paketas</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 LMT</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 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145 902 357;</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30 639 495</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tcPr>
                  <w:p>
                    <w:pPr>
                      <w:rPr>
                        <w:sz w:val="22"/>
                        <w:szCs w:val="22"/>
                      </w:rPr>
                    </w:pPr>
                  </w:p>
                </w:tc>
                <w:tc>
                  <w:tcPr>
                    <w:tcW w:w="75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4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 Mokslo ir inovacijų misijų programos</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50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0"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75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1.2. Valstybės MTEP užsakymai</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50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0"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75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1.3. Mokslininkų inicijuoti projektai</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509"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w:t>
                    </w:r>
                  </w:p>
                </w:tc>
                <w:tc>
                  <w:tcPr>
                    <w:tcW w:w="340"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75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1.4. Skatinti vykdyti taikomuosius MTEP (Sostinė)</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LMT </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4 620 000</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3 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20 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rPr>
                        <w:sz w:val="22"/>
                        <w:szCs w:val="22"/>
                      </w:rPr>
                    </w:pPr>
                  </w:p>
                  <w:p>
                    <w:pPr>
                      <w:jc w:val="center"/>
                      <w:rPr>
                        <w:sz w:val="22"/>
                        <w:szCs w:val="22"/>
                      </w:rPr>
                    </w:pPr>
                    <w:r>
                      <w:rPr>
                        <w:sz w:val="22"/>
                        <w:szCs w:val="22"/>
                      </w:rPr>
                      <w:t>30 </w:t>
                    </w:r>
                  </w:p>
                  <w:p>
                    <w:pPr>
                      <w:jc w:val="center"/>
                      <w:rPr>
                        <w:sz w:val="22"/>
                        <w:szCs w:val="22"/>
                      </w:rPr>
                    </w:pPr>
                    <w:r>
                      <w:rPr>
                        <w:sz w:val="22"/>
                        <w:szCs w:val="22"/>
                      </w:rPr>
                      <w:t>(2029)</w:t>
                    </w:r>
                  </w:p>
                  <w:p>
                    <w:pPr>
                      <w:jc w:val="center"/>
                      <w:rPr>
                        <w:sz w:val="22"/>
                        <w:szCs w:val="22"/>
                      </w:rPr>
                    </w:pPr>
                  </w:p>
                  <w:p>
                    <w:pPr>
                      <w:rPr>
                        <w:sz w:val="22"/>
                        <w:szCs w:val="22"/>
                      </w:rPr>
                    </w:pPr>
                  </w:p>
                  <w:p>
                    <w:pPr>
                      <w:jc w:val="center"/>
                      <w:rPr>
                        <w:sz w:val="22"/>
                        <w:szCs w:val="22"/>
                      </w:rPr>
                    </w:pPr>
                    <w:r>
                      <w:rPr>
                        <w:sz w:val="22"/>
                        <w:szCs w:val="22"/>
                      </w:rPr>
                      <w:t xml:space="preserve">3 </w:t>
                    </w:r>
                  </w:p>
                  <w:p>
                    <w:pPr>
                      <w:jc w:val="center"/>
                      <w:rPr>
                        <w:sz w:val="22"/>
                        <w:szCs w:val="22"/>
                      </w:rPr>
                    </w:pPr>
                    <w:r>
                      <w:rPr>
                        <w:sz w:val="22"/>
                        <w:szCs w:val="22"/>
                      </w:rPr>
                      <w:t>(2029)</w:t>
                    </w:r>
                  </w:p>
                  <w:p>
                    <w:pPr>
                      <w:jc w:val="center"/>
                      <w:rPr>
                        <w:sz w:val="22"/>
                        <w:szCs w:val="22"/>
                      </w:rPr>
                    </w:pPr>
                  </w:p>
                  <w:p>
                    <w:pPr>
                      <w:rPr>
                        <w:sz w:val="22"/>
                        <w:szCs w:val="22"/>
                      </w:rPr>
                    </w:pPr>
                  </w:p>
                </w:tc>
                <w:tc>
                  <w:tcPr>
                    <w:tcW w:w="35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1.5. Skatinti vykdyti taikomuosius MTEP (VVL)</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15 586 340 (galima viršyti 4 413 660)</w:t>
                    </w:r>
                  </w:p>
                  <w:p>
                    <w:pPr>
                      <w:rPr>
                        <w:sz w:val="22"/>
                        <w:szCs w:val="22"/>
                      </w:rPr>
                    </w:pPr>
                  </w:p>
                  <w:p>
                    <w:pPr>
                      <w:jc w:val="center"/>
                      <w:rPr>
                        <w:sz w:val="22"/>
                        <w:szCs w:val="22"/>
                      </w:rPr>
                    </w:pPr>
                    <w:r>
                      <w:rPr>
                        <w:sz w:val="22"/>
                        <w:szCs w:val="22"/>
                      </w:rPr>
                      <w:t>3 273 131</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2 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20 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rPr>
                        <w:sz w:val="22"/>
                        <w:szCs w:val="22"/>
                      </w:rPr>
                    </w:pPr>
                  </w:p>
                  <w:p>
                    <w:pPr>
                      <w:jc w:val="center"/>
                      <w:rPr>
                        <w:sz w:val="22"/>
                        <w:szCs w:val="22"/>
                      </w:rPr>
                    </w:pPr>
                  </w:p>
                  <w:p>
                    <w:pPr>
                      <w:jc w:val="center"/>
                      <w:rPr>
                        <w:sz w:val="22"/>
                        <w:szCs w:val="22"/>
                      </w:rPr>
                    </w:pPr>
                    <w:r>
                      <w:rPr>
                        <w:sz w:val="22"/>
                        <w:szCs w:val="22"/>
                      </w:rPr>
                      <w:t>30 </w:t>
                    </w:r>
                  </w:p>
                  <w:p>
                    <w:pPr>
                      <w:jc w:val="center"/>
                      <w:rPr>
                        <w:sz w:val="22"/>
                        <w:szCs w:val="22"/>
                      </w:rPr>
                    </w:pPr>
                    <w:r>
                      <w:rPr>
                        <w:sz w:val="22"/>
                        <w:szCs w:val="22"/>
                      </w:rPr>
                      <w:t>(2029)</w:t>
                    </w:r>
                  </w:p>
                  <w:p>
                    <w:pPr>
                      <w:jc w:val="center"/>
                      <w:rPr>
                        <w:sz w:val="22"/>
                        <w:szCs w:val="22"/>
                      </w:rPr>
                    </w:pPr>
                  </w:p>
                  <w:p>
                    <w:pPr>
                      <w:rPr>
                        <w:sz w:val="22"/>
                        <w:szCs w:val="22"/>
                      </w:rPr>
                    </w:pPr>
                  </w:p>
                  <w:p>
                    <w:pPr>
                      <w:jc w:val="center"/>
                      <w:rPr>
                        <w:sz w:val="22"/>
                        <w:szCs w:val="22"/>
                      </w:rPr>
                    </w:pPr>
                    <w:r>
                      <w:rPr>
                        <w:sz w:val="22"/>
                        <w:szCs w:val="22"/>
                      </w:rPr>
                      <w:t xml:space="preserve">2 </w:t>
                    </w:r>
                  </w:p>
                  <w:p>
                    <w:pPr>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1.6. Skatinti vykdyti taikomuosius MTEP (Sostinė)</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ind w:firstLine="53"/>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textAlignment w:val="baseline"/>
                      <w:rPr>
                        <w:sz w:val="22"/>
                        <w:szCs w:val="22"/>
                      </w:rPr>
                    </w:pPr>
                    <w:r>
                      <w:rPr>
                        <w:sz w:val="22"/>
                        <w:szCs w:val="22"/>
                      </w:rPr>
                      <w:t>34 667 478:</w:t>
                    </w:r>
                  </w:p>
                  <w:p>
                    <w:pPr>
                      <w:rPr>
                        <w:sz w:val="22"/>
                        <w:szCs w:val="22"/>
                      </w:rPr>
                    </w:pPr>
                    <w:r>
                      <w:rPr>
                        <w:sz w:val="22"/>
                        <w:szCs w:val="22"/>
                      </w:rPr>
                      <w:t xml:space="preserve">17 333 739  – </w:t>
                    </w:r>
                    <w:r>
                      <w:rPr>
                        <w:color w:val="000000"/>
                        <w:sz w:val="22"/>
                        <w:szCs w:val="22"/>
                        <w:lang w:eastAsia="lt-LT"/>
                      </w:rPr>
                      <w:t>ES fondų lėšos,</w:t>
                    </w:r>
                  </w:p>
                  <w:p>
                    <w:pPr>
                      <w:textAlignment w:val="baseline"/>
                      <w:rPr>
                        <w:sz w:val="22"/>
                        <w:szCs w:val="22"/>
                      </w:rPr>
                    </w:pPr>
                    <w:r>
                      <w:rPr>
                        <w:sz w:val="22"/>
                        <w:szCs w:val="22"/>
                      </w:rPr>
                      <w:t>17 333 739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7 280 170</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174 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3 466 750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textAlignment w:val="baseline"/>
                      <w:rPr>
                        <w:color w:val="EE0000"/>
                        <w:sz w:val="22"/>
                        <w:szCs w:val="22"/>
                        <w:lang w:eastAsia="lt-LT"/>
                      </w:rPr>
                    </w:pPr>
                  </w:p>
                  <w:p>
                    <w:pPr>
                      <w:jc w:val="center"/>
                      <w:textAlignment w:val="baseline"/>
                      <w:rPr>
                        <w:sz w:val="22"/>
                        <w:szCs w:val="22"/>
                        <w:lang w:eastAsia="lt-LT"/>
                      </w:rPr>
                    </w:pPr>
                    <w:r>
                      <w:rPr>
                        <w:sz w:val="22"/>
                        <w:szCs w:val="22"/>
                        <w:lang w:eastAsia="lt-LT"/>
                      </w:rPr>
                      <w:t>66 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rPr>
                        <w:sz w:val="22"/>
                        <w:szCs w:val="22"/>
                      </w:rPr>
                    </w:pPr>
                  </w:p>
                  <w:p>
                    <w:pPr>
                      <w:jc w:val="center"/>
                      <w:rPr>
                        <w:sz w:val="22"/>
                        <w:szCs w:val="22"/>
                      </w:rPr>
                    </w:pPr>
                    <w:r>
                      <w:rPr>
                        <w:sz w:val="22"/>
                        <w:szCs w:val="22"/>
                      </w:rPr>
                      <w:t>297 </w:t>
                    </w:r>
                  </w:p>
                  <w:p>
                    <w:pPr>
                      <w:jc w:val="center"/>
                      <w:rPr>
                        <w:sz w:val="22"/>
                        <w:szCs w:val="22"/>
                      </w:rPr>
                    </w:pPr>
                    <w:r>
                      <w:rPr>
                        <w:sz w:val="22"/>
                        <w:szCs w:val="22"/>
                      </w:rPr>
                      <w:t>(2029)</w:t>
                    </w:r>
                  </w:p>
                  <w:p>
                    <w:pPr>
                      <w:jc w:val="center"/>
                      <w:rPr>
                        <w:sz w:val="22"/>
                        <w:szCs w:val="22"/>
                      </w:rPr>
                    </w:pPr>
                  </w:p>
                  <w:p>
                    <w:pPr>
                      <w:textAlignment w:val="baseline"/>
                      <w:rPr>
                        <w:sz w:val="22"/>
                        <w:szCs w:val="22"/>
                      </w:rPr>
                    </w:pPr>
                  </w:p>
                  <w:p>
                    <w:pPr>
                      <w:jc w:val="center"/>
                      <w:textAlignment w:val="baseline"/>
                      <w:rPr>
                        <w:sz w:val="22"/>
                        <w:szCs w:val="22"/>
                      </w:rPr>
                    </w:pPr>
                    <w:r>
                      <w:rPr>
                        <w:sz w:val="22"/>
                        <w:szCs w:val="22"/>
                      </w:rPr>
                      <w:t xml:space="preserve">12 </w:t>
                    </w:r>
                  </w:p>
                  <w:p>
                    <w:pPr>
                      <w:jc w:val="center"/>
                      <w:textAlignment w:val="baseline"/>
                      <w:rPr>
                        <w:sz w:val="22"/>
                        <w:szCs w:val="22"/>
                        <w:lang w:eastAsia="lt-LT"/>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1.7. Skatinti vykdyti taikomuosius MTEP (VVL)</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10 000 000 </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2 100 000</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5 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textAlignment w:val="baseline"/>
                      <w:rPr>
                        <w:sz w:val="22"/>
                        <w:szCs w:val="22"/>
                      </w:rPr>
                    </w:pPr>
                  </w:p>
                  <w:p>
                    <w:pPr>
                      <w:jc w:val="center"/>
                      <w:textAlignment w:val="baseline"/>
                      <w:rPr>
                        <w:sz w:val="22"/>
                        <w:szCs w:val="22"/>
                        <w:lang w:eastAsia="lt-LT"/>
                      </w:rPr>
                    </w:pPr>
                    <w:r>
                      <w:rPr>
                        <w:sz w:val="22"/>
                        <w:szCs w:val="22"/>
                      </w:rPr>
                      <w:t xml:space="preserve">1  558 634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29</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 xml:space="preserve">22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textAlignment w:val="baseline"/>
                      <w:rPr>
                        <w:sz w:val="22"/>
                        <w:szCs w:val="22"/>
                        <w:lang w:eastAsia="lt-LT"/>
                      </w:rPr>
                    </w:pPr>
                  </w:p>
                  <w:p>
                    <w:pPr>
                      <w:rPr>
                        <w:sz w:val="22"/>
                        <w:szCs w:val="22"/>
                      </w:rPr>
                    </w:pPr>
                  </w:p>
                  <w:p>
                    <w:pPr>
                      <w:jc w:val="center"/>
                      <w:rPr>
                        <w:sz w:val="22"/>
                        <w:szCs w:val="22"/>
                      </w:rPr>
                    </w:pPr>
                    <w:r>
                      <w:rPr>
                        <w:sz w:val="22"/>
                        <w:szCs w:val="22"/>
                      </w:rPr>
                      <w:t>134</w:t>
                    </w:r>
                  </w:p>
                  <w:p>
                    <w:pPr>
                      <w:jc w:val="center"/>
                      <w:rPr>
                        <w:sz w:val="22"/>
                        <w:szCs w:val="22"/>
                      </w:rPr>
                    </w:pPr>
                    <w:r>
                      <w:rPr>
                        <w:sz w:val="22"/>
                        <w:szCs w:val="22"/>
                      </w:rPr>
                      <w:t>(2029)</w:t>
                    </w:r>
                  </w:p>
                  <w:p>
                    <w:pPr>
                      <w:jc w:val="center"/>
                      <w:rPr>
                        <w:sz w:val="22"/>
                        <w:szCs w:val="22"/>
                      </w:rPr>
                    </w:pPr>
                  </w:p>
                  <w:p>
                    <w:pPr>
                      <w:textAlignment w:val="baseline"/>
                      <w:rPr>
                        <w:sz w:val="22"/>
                        <w:szCs w:val="22"/>
                      </w:rPr>
                    </w:pPr>
                  </w:p>
                  <w:p>
                    <w:pPr>
                      <w:jc w:val="center"/>
                      <w:textAlignment w:val="baseline"/>
                      <w:rPr>
                        <w:sz w:val="22"/>
                        <w:szCs w:val="22"/>
                      </w:rPr>
                    </w:pPr>
                    <w:r>
                      <w:rPr>
                        <w:sz w:val="22"/>
                        <w:szCs w:val="22"/>
                      </w:rPr>
                      <w:t xml:space="preserve">6 </w:t>
                    </w:r>
                  </w:p>
                  <w:p>
                    <w:pPr>
                      <w:jc w:val="center"/>
                      <w:textAlignment w:val="baseline"/>
                      <w:rPr>
                        <w:sz w:val="22"/>
                        <w:szCs w:val="22"/>
                        <w:lang w:eastAsia="lt-LT"/>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1.8. Technologinės plėtros projektai</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50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0"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759"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1.9. Žinių perdavimo ir komercinimo sistemos stiprinimas (Sostinė)</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16 909 883:</w:t>
                    </w:r>
                  </w:p>
                  <w:p>
                    <w:pPr>
                      <w:rPr>
                        <w:sz w:val="22"/>
                        <w:szCs w:val="22"/>
                      </w:rPr>
                    </w:pPr>
                    <w:r>
                      <w:rPr>
                        <w:sz w:val="22"/>
                        <w:szCs w:val="22"/>
                      </w:rPr>
                      <w:t xml:space="preserve">13 478 629 – </w:t>
                    </w:r>
                    <w:r>
                      <w:rPr>
                        <w:color w:val="000000"/>
                        <w:sz w:val="22"/>
                        <w:szCs w:val="22"/>
                        <w:lang w:eastAsia="lt-LT"/>
                      </w:rPr>
                      <w:t>ES fondų lėšos,</w:t>
                    </w:r>
                  </w:p>
                  <w:p>
                    <w:pPr>
                      <w:rPr>
                        <w:sz w:val="22"/>
                        <w:szCs w:val="22"/>
                      </w:rPr>
                    </w:pPr>
                    <w:r>
                      <w:rPr>
                        <w:sz w:val="22"/>
                        <w:szCs w:val="22"/>
                      </w:rPr>
                      <w:t>3 431 254 –</w:t>
                    </w:r>
                    <w:r>
                      <w:rPr>
                        <w:color w:val="000000"/>
                        <w:sz w:val="22"/>
                        <w:szCs w:val="22"/>
                        <w:lang w:eastAsia="lt-LT"/>
                      </w:rPr>
                      <w:t xml:space="preserve"> ES fondų BF lėšos;</w:t>
                    </w:r>
                  </w:p>
                  <w:p>
                    <w:pPr>
                      <w:rPr>
                        <w:sz w:val="22"/>
                        <w:szCs w:val="22"/>
                      </w:rPr>
                    </w:pPr>
                  </w:p>
                  <w:p>
                    <w:pPr>
                      <w:rPr>
                        <w:sz w:val="22"/>
                        <w:szCs w:val="22"/>
                      </w:rPr>
                    </w:pPr>
                    <w:r>
                      <w:rPr>
                        <w:sz w:val="22"/>
                        <w:szCs w:val="22"/>
                      </w:rPr>
                      <w:t>3 551 075</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3 977 840 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rPr>
                        <w:sz w:val="22"/>
                        <w:szCs w:val="22"/>
                      </w:rPr>
                    </w:pPr>
                  </w:p>
                  <w:p>
                    <w:pPr>
                      <w:jc w:val="center"/>
                      <w:rPr>
                        <w:sz w:val="22"/>
                        <w:szCs w:val="22"/>
                      </w:rPr>
                    </w:pPr>
                    <w:r>
                      <w:rPr>
                        <w:sz w:val="22"/>
                        <w:szCs w:val="22"/>
                      </w:rPr>
                      <w:t>140 </w:t>
                    </w:r>
                  </w:p>
                  <w:p>
                    <w:pPr>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1.10. Žinių perdavimo ir komercinimo sistemos stiprinimas (VVL)</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r>
                      <w:rPr>
                        <w:sz w:val="22"/>
                        <w:szCs w:val="22"/>
                      </w:rPr>
                      <w:t>2 425 717</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6 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rPr>
                        <w:sz w:val="22"/>
                        <w:szCs w:val="22"/>
                      </w:rPr>
                    </w:pPr>
                  </w:p>
                  <w:p>
                    <w:pPr>
                      <w:jc w:val="center"/>
                      <w:rPr>
                        <w:sz w:val="22"/>
                        <w:szCs w:val="22"/>
                      </w:rPr>
                    </w:pPr>
                    <w:r>
                      <w:rPr>
                        <w:sz w:val="22"/>
                        <w:szCs w:val="22"/>
                      </w:rPr>
                      <w:t>85 </w:t>
                    </w:r>
                  </w:p>
                  <w:p>
                    <w:pPr>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23 254 094:</w:t>
                    </w:r>
                  </w:p>
                  <w:p>
                    <w:pPr>
                      <w:rPr>
                        <w:sz w:val="22"/>
                        <w:szCs w:val="22"/>
                      </w:rPr>
                    </w:pPr>
                    <w:r>
                      <w:rPr>
                        <w:sz w:val="22"/>
                        <w:szCs w:val="22"/>
                      </w:rPr>
                      <w:t>11 627 047</w:t>
                    </w:r>
                    <w:r>
                      <w:rPr>
                        <w:sz w:val="22"/>
                        <w:szCs w:val="22"/>
                        <w:lang w:eastAsia="lt-LT"/>
                      </w:rPr>
                      <w:t xml:space="preserve"> – ES fondų lėšos,</w:t>
                    </w:r>
                  </w:p>
                  <w:p>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4 883 360</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 xml:space="preserve">120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 xml:space="preserve">120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 xml:space="preserve">120 </w:t>
                    </w:r>
                  </w:p>
                  <w:p>
                    <w:pPr>
                      <w:jc w:val="center"/>
                      <w:textAlignment w:val="baseline"/>
                      <w:rPr>
                        <w:sz w:val="22"/>
                        <w:szCs w:val="22"/>
                        <w:lang w:eastAsia="lt-LT"/>
                      </w:rPr>
                    </w:pPr>
                    <w:r>
                      <w:rPr>
                        <w:sz w:val="22"/>
                        <w:szCs w:val="22"/>
                        <w:lang w:eastAsia="lt-LT"/>
                      </w:rPr>
                      <w:t>(2029)</w:t>
                    </w: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 xml:space="preserve">47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rPr>
                        <w:sz w:val="22"/>
                        <w:szCs w:val="22"/>
                      </w:rPr>
                    </w:pPr>
                  </w:p>
                  <w:p>
                    <w:pPr>
                      <w:jc w:val="center"/>
                      <w:rPr>
                        <w:sz w:val="22"/>
                        <w:szCs w:val="22"/>
                      </w:rPr>
                    </w:pPr>
                    <w:r>
                      <w:rPr>
                        <w:sz w:val="22"/>
                        <w:szCs w:val="22"/>
                      </w:rPr>
                      <w:t xml:space="preserve">8 </w:t>
                    </w:r>
                  </w:p>
                  <w:p>
                    <w:pPr>
                      <w:jc w:val="center"/>
                      <w:rPr>
                        <w:sz w:val="22"/>
                        <w:szCs w:val="22"/>
                      </w:rPr>
                    </w:pPr>
                    <w:r>
                      <w:rPr>
                        <w:sz w:val="22"/>
                        <w:szCs w:val="22"/>
                      </w:rPr>
                      <w:t>(2029)</w:t>
                    </w:r>
                  </w:p>
                  <w:p>
                    <w:pP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28</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 xml:space="preserve">50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 xml:space="preserve">50 </w:t>
                    </w:r>
                  </w:p>
                  <w:p>
                    <w:pPr>
                      <w:jc w:val="center"/>
                      <w:textAlignment w:val="baseline"/>
                      <w:rPr>
                        <w:sz w:val="22"/>
                        <w:szCs w:val="22"/>
                        <w:lang w:eastAsia="lt-LT"/>
                      </w:rPr>
                    </w:pPr>
                    <w:r>
                      <w:rPr>
                        <w:sz w:val="22"/>
                        <w:szCs w:val="22"/>
                        <w:lang w:eastAsia="lt-LT"/>
                      </w:rPr>
                      <w:t>(2029)</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 xml:space="preserve">50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 xml:space="preserve">18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rPr>
                        <w:sz w:val="22"/>
                        <w:szCs w:val="22"/>
                      </w:rPr>
                    </w:pPr>
                  </w:p>
                  <w:p>
                    <w:pPr>
                      <w:rPr>
                        <w:sz w:val="22"/>
                        <w:szCs w:val="22"/>
                      </w:rPr>
                    </w:pPr>
                  </w:p>
                  <w:p>
                    <w:pPr>
                      <w:rPr>
                        <w:sz w:val="22"/>
                        <w:szCs w:val="22"/>
                      </w:rPr>
                    </w:pPr>
                  </w:p>
                  <w:p>
                    <w:pPr>
                      <w:rPr>
                        <w:sz w:val="22"/>
                        <w:szCs w:val="22"/>
                      </w:rPr>
                    </w:pPr>
                  </w:p>
                  <w:p>
                    <w:pPr>
                      <w:jc w:val="center"/>
                      <w:rPr>
                        <w:sz w:val="22"/>
                        <w:szCs w:val="22"/>
                      </w:rPr>
                    </w:pPr>
                    <w:r>
                      <w:rPr>
                        <w:sz w:val="22"/>
                        <w:szCs w:val="22"/>
                      </w:rPr>
                      <w:t xml:space="preserve">3 </w:t>
                    </w:r>
                  </w:p>
                  <w:p>
                    <w:pPr>
                      <w:jc w:val="center"/>
                      <w:rPr>
                        <w:sz w:val="22"/>
                        <w:szCs w:val="22"/>
                      </w:rPr>
                    </w:pPr>
                    <w:r>
                      <w:rPr>
                        <w:sz w:val="22"/>
                        <w:szCs w:val="22"/>
                      </w:rPr>
                      <w:t>(2029)</w:t>
                    </w:r>
                  </w:p>
                  <w:p>
                    <w:pP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12</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1.13. Atžalinių įmonių mentorystė</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atžalinės įmonės</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50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0"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759"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5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 Tarptautiškumo skatinimo paketas</w:t>
                    </w:r>
                  </w:p>
                </w:tc>
                <w:tc>
                  <w:tcPr>
                    <w:tcW w:w="312"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labai mažos, mažos, vidutinės įmonės (toliau – MVĮ), didelės įmonės (toliau – DĮ)</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 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41 631 000;</w:t>
                    </w:r>
                  </w:p>
                  <w:p>
                    <w:pPr>
                      <w:rPr>
                        <w:sz w:val="22"/>
                        <w:szCs w:val="22"/>
                      </w:rPr>
                    </w:pPr>
                  </w:p>
                  <w:p>
                    <w:pPr>
                      <w:rPr>
                        <w:sz w:val="22"/>
                        <w:szCs w:val="22"/>
                      </w:rPr>
                    </w:pPr>
                    <w:r>
                      <w:rPr>
                        <w:sz w:val="22"/>
                        <w:szCs w:val="22"/>
                      </w:rPr>
                      <w:t>21 119 972</w:t>
                    </w: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tcPr>
                  <w:p>
                    <w:pPr>
                      <w:rPr>
                        <w:sz w:val="22"/>
                        <w:szCs w:val="22"/>
                      </w:rPr>
                    </w:pPr>
                  </w:p>
                </w:tc>
                <w:tc>
                  <w:tcPr>
                    <w:tcW w:w="759" w:type="pct"/>
                    <w:tcBorders>
                      <w:top w:val="single" w:sz="4" w:space="0" w:color="auto"/>
                      <w:left w:val="single" w:sz="4" w:space="0" w:color="auto"/>
                      <w:bottom w:val="single" w:sz="4" w:space="0" w:color="auto"/>
                      <w:right w:val="single" w:sz="4" w:space="0" w:color="auto"/>
                    </w:tcBorders>
                    <w:hideMark/>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hideMark/>
                  </w:tcPr>
                  <w:p>
                    <w:pPr>
                      <w:ind w:left="-111"/>
                      <w:jc w:val="center"/>
                      <w:rPr>
                        <w:sz w:val="22"/>
                        <w:szCs w:val="22"/>
                      </w:rPr>
                    </w:pPr>
                    <w:r>
                      <w:rPr>
                        <w:sz w:val="22"/>
                        <w:szCs w:val="22"/>
                      </w:rPr>
                      <w:t xml:space="preserve">605 </w:t>
                    </w:r>
                  </w:p>
                  <w:p>
                    <w:pPr>
                      <w:ind w:left="-111"/>
                      <w:jc w:val="center"/>
                      <w:rPr>
                        <w:sz w:val="22"/>
                        <w:szCs w:val="22"/>
                      </w:rPr>
                    </w:pPr>
                    <w:r>
                      <w:rPr>
                        <w:sz w:val="22"/>
                        <w:szCs w:val="22"/>
                      </w:rPr>
                      <w:t>(2030)</w:t>
                    </w:r>
                  </w:p>
                </w:tc>
                <w:tc>
                  <w:tcPr>
                    <w:tcW w:w="35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66" w:type="pct"/>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ind w:right="-107"/>
                      <w:rPr>
                        <w:sz w:val="22"/>
                        <w:szCs w:val="22"/>
                      </w:rPr>
                    </w:pPr>
                    <w:r>
                      <w:rPr>
                        <w:sz w:val="22"/>
                        <w:szCs w:val="22"/>
                      </w:rPr>
                      <w:t>2.1. Programos „Europos horizontas“ akceleravimas</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21 622 770;</w:t>
                    </w:r>
                  </w:p>
                  <w:p>
                    <w:pPr>
                      <w:rPr>
                        <w:sz w:val="22"/>
                        <w:szCs w:val="22"/>
                      </w:rPr>
                    </w:pPr>
                  </w:p>
                  <w:p>
                    <w:pPr>
                      <w:rPr>
                        <w:sz w:val="22"/>
                        <w:szCs w:val="22"/>
                      </w:rPr>
                    </w:pPr>
                    <w:r>
                      <w:rPr>
                        <w:sz w:val="22"/>
                        <w:szCs w:val="22"/>
                      </w:rPr>
                      <w:t>4 494 000</w:t>
                    </w:r>
                  </w:p>
                  <w:p>
                    <w:pPr>
                      <w:rPr>
                        <w:sz w:val="22"/>
                        <w:szCs w:val="22"/>
                      </w:rPr>
                    </w:pP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tcPr>
                  <w:p>
                    <w:pPr>
                      <w:rPr>
                        <w:sz w:val="22"/>
                        <w:szCs w:val="22"/>
                      </w:rPr>
                    </w:pPr>
                  </w:p>
                </w:tc>
                <w:tc>
                  <w:tcPr>
                    <w:tcW w:w="759"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p>
                  <w:p>
                    <w:pPr>
                      <w:rPr>
                        <w:color w:val="000000"/>
                        <w:sz w:val="22"/>
                        <w:szCs w:val="22"/>
                        <w:lang w:eastAsia="lt-LT"/>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color w:val="000000"/>
                        <w:sz w:val="22"/>
                        <w:szCs w:val="22"/>
                        <w:lang w:eastAsia="lt-LT"/>
                      </w:rPr>
                    </w:pPr>
                  </w:p>
                  <w:p>
                    <w:pPr>
                      <w:rPr>
                        <w:sz w:val="22"/>
                        <w:szCs w:val="22"/>
                      </w:rPr>
                    </w:pPr>
                    <w:r>
                      <w:rPr>
                        <w:color w:val="000000"/>
                        <w:sz w:val="22"/>
                        <w:szCs w:val="22"/>
                        <w:lang w:eastAsia="lt-LT"/>
                      </w:rPr>
                      <w:t>P-12-001-02-01-24 – Projektai arba konsultavimo paslaugos potencialiems programos „Europos horizontas“ pareiškėjams, kuriems suteikta finansinė parama</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tcPr>
                  <w:p>
                    <w:pPr>
                      <w:ind w:left="-111"/>
                      <w:jc w:val="center"/>
                      <w:rPr>
                        <w:sz w:val="22"/>
                        <w:szCs w:val="22"/>
                      </w:rPr>
                    </w:pPr>
                    <w:r>
                      <w:rPr>
                        <w:sz w:val="22"/>
                        <w:szCs w:val="22"/>
                      </w:rPr>
                      <w:t xml:space="preserve">1 </w:t>
                    </w:r>
                  </w:p>
                  <w:p>
                    <w:pPr>
                      <w:ind w:left="-111"/>
                      <w:jc w:val="center"/>
                      <w:rPr>
                        <w:sz w:val="22"/>
                        <w:szCs w:val="22"/>
                      </w:rPr>
                    </w:pPr>
                    <w:r>
                      <w:rPr>
                        <w:sz w:val="22"/>
                        <w:szCs w:val="22"/>
                      </w:rPr>
                      <w:t>(2022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p>
                    <w:pPr>
                      <w:ind w:left="-111" w:firstLine="75"/>
                      <w:jc w:val="center"/>
                      <w:rPr>
                        <w:sz w:val="22"/>
                        <w:szCs w:val="22"/>
                      </w:rPr>
                    </w:pPr>
                    <w:r>
                      <w:rPr>
                        <w:sz w:val="22"/>
                        <w:szCs w:val="22"/>
                      </w:rPr>
                      <w:t xml:space="preserve">1 </w:t>
                    </w:r>
                  </w:p>
                  <w:p>
                    <w:pPr>
                      <w:ind w:left="-111" w:firstLine="75"/>
                      <w:jc w:val="center"/>
                      <w:rPr>
                        <w:sz w:val="22"/>
                        <w:szCs w:val="22"/>
                      </w:rPr>
                    </w:pPr>
                    <w:r>
                      <w:rPr>
                        <w:sz w:val="22"/>
                        <w:szCs w:val="22"/>
                      </w:rPr>
                      <w:t>(2022 m. II ketv.)</w:t>
                    </w:r>
                  </w:p>
                  <w:p>
                    <w:pPr>
                      <w:jc w:val="center"/>
                      <w:rPr>
                        <w:sz w:val="22"/>
                        <w:szCs w:val="22"/>
                      </w:rPr>
                    </w:pPr>
                  </w:p>
                  <w:p>
                    <w:pPr>
                      <w:rPr>
                        <w:sz w:val="22"/>
                        <w:szCs w:val="22"/>
                      </w:rPr>
                    </w:pPr>
                  </w:p>
                  <w:p>
                    <w:pPr>
                      <w:jc w:val="center"/>
                      <w:rPr>
                        <w:sz w:val="22"/>
                        <w:szCs w:val="22"/>
                      </w:rPr>
                    </w:pPr>
                  </w:p>
                  <w:p>
                    <w:pPr>
                      <w:ind w:left="-111" w:right="-110"/>
                      <w:jc w:val="center"/>
                      <w:rPr>
                        <w:iCs/>
                        <w:sz w:val="22"/>
                        <w:szCs w:val="22"/>
                      </w:rPr>
                    </w:pPr>
                    <w:r>
                      <w:rPr>
                        <w:iCs/>
                        <w:sz w:val="22"/>
                        <w:szCs w:val="22"/>
                      </w:rPr>
                      <w:t xml:space="preserve">30 </w:t>
                    </w:r>
                  </w:p>
                  <w:p>
                    <w:pPr>
                      <w:ind w:left="-111" w:right="-110"/>
                      <w:jc w:val="center"/>
                      <w:rPr>
                        <w:iCs/>
                        <w:sz w:val="22"/>
                        <w:szCs w:val="22"/>
                      </w:rPr>
                    </w:pPr>
                    <w:r>
                      <w:rPr>
                        <w:iCs/>
                        <w:sz w:val="22"/>
                        <w:szCs w:val="22"/>
                      </w:rPr>
                      <w:t>(2026 m. II ketv.)</w:t>
                    </w:r>
                  </w:p>
                  <w:p>
                    <w:pPr>
                      <w:ind w:left="-111" w:right="-110"/>
                      <w:jc w:val="center"/>
                      <w:rPr>
                        <w:sz w:val="22"/>
                        <w:szCs w:val="22"/>
                      </w:rPr>
                    </w:pPr>
                    <w:r>
                      <w:rPr>
                        <w:iCs/>
                        <w:sz w:val="22"/>
                        <w:szCs w:val="22"/>
                      </w:rPr>
                      <w:t>(15 mokslo ir inovacijų pareigūnų / patarėjų pozicijų ir 15 nacionalinių kontaktinių asmenų pareigybių)</w:t>
                    </w:r>
                  </w:p>
                  <w:p>
                    <w:pPr>
                      <w:jc w:val="center"/>
                      <w:rPr>
                        <w:sz w:val="22"/>
                        <w:szCs w:val="22"/>
                      </w:rPr>
                    </w:pPr>
                  </w:p>
                  <w:p>
                    <w:pPr>
                      <w:ind w:left="-111"/>
                      <w:jc w:val="center"/>
                      <w:rPr>
                        <w:sz w:val="22"/>
                        <w:szCs w:val="22"/>
                      </w:rPr>
                    </w:pPr>
                    <w:r>
                      <w:rPr>
                        <w:sz w:val="22"/>
                        <w:szCs w:val="22"/>
                      </w:rPr>
                      <w:t xml:space="preserve">200 </w:t>
                    </w:r>
                  </w:p>
                  <w:p>
                    <w:pPr>
                      <w:ind w:left="-111"/>
                      <w:jc w:val="center"/>
                      <w:rPr>
                        <w:sz w:val="22"/>
                        <w:szCs w:val="22"/>
                      </w:rPr>
                    </w:pPr>
                    <w:r>
                      <w:rPr>
                        <w:sz w:val="22"/>
                        <w:szCs w:val="22"/>
                      </w:rPr>
                      <w:t>(2025 m. 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480</w:t>
                    </w:r>
                  </w:p>
                  <w:p>
                    <w:pPr>
                      <w:jc w:val="center"/>
                      <w:rPr>
                        <w:sz w:val="22"/>
                        <w:szCs w:val="22"/>
                      </w:rPr>
                    </w:pPr>
                    <w:r>
                      <w:rPr>
                        <w:sz w:val="22"/>
                        <w:szCs w:val="22"/>
                      </w:rPr>
                      <w:t>(2026 m. birželio 1 d.)</w:t>
                    </w: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p>
                    <w:pPr>
                      <w:rPr>
                        <w:sz w:val="22"/>
                        <w:szCs w:val="22"/>
                      </w:rPr>
                    </w:pPr>
                  </w:p>
                  <w:p>
                    <w:pP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rPr>
                        <w:sz w:val="22"/>
                        <w:szCs w:val="22"/>
                      </w:rPr>
                    </w:pPr>
                  </w:p>
                </w:tc>
                <w:tc>
                  <w:tcPr>
                    <w:tcW w:w="357" w:type="pct"/>
                    <w:tcBorders>
                      <w:top w:val="single" w:sz="4" w:space="0" w:color="auto"/>
                      <w:left w:val="single" w:sz="4" w:space="0" w:color="auto"/>
                      <w:bottom w:val="single" w:sz="4" w:space="0" w:color="auto"/>
                      <w:right w:val="single" w:sz="4" w:space="0" w:color="auto"/>
                    </w:tcBorders>
                    <w:hideMark/>
                  </w:tcPr>
                  <w:p>
                    <w:pPr>
                      <w:ind w:right="-104"/>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2.2. Didinti mokslo tarptautiškumo lygį (Sostinė)</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23 232 493:</w:t>
                    </w:r>
                  </w:p>
                  <w:p>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4 878 824</w:t>
                    </w:r>
                  </w:p>
                </w:tc>
                <w:tc>
                  <w:tcPr>
                    <w:tcW w:w="50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sz w:val="22"/>
                        <w:szCs w:val="22"/>
                      </w:rPr>
                      <w:t>P-12-001-01-02-01-23</w:t>
                    </w:r>
                  </w:p>
                  <w:p>
                    <w:pPr>
                      <w:ind w:left="21" w:hanging="360"/>
                      <w:rPr>
                        <w:sz w:val="22"/>
                        <w:szCs w:val="22"/>
                      </w:rPr>
                    </w:pPr>
                    <w:r>
                      <w:rPr>
                        <w:sz w:val="22"/>
                        <w:szCs w:val="22"/>
                      </w:rPr>
                      <w:t>–</w:t>
                      <w:tab/>
                    </w:r>
                    <w:r>
                      <w:rPr>
                        <w:bCs/>
                        <w:iCs/>
                        <w:sz w:val="22"/>
                        <w:szCs w:val="22"/>
                        <w:lang w:eastAsia="lt-LT"/>
                      </w:rPr>
                      <w:t>Išlaikytos nacionalinių kontaktinių asmenų pareigybės (vienetai)</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175 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8 084 730 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18 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ind w:hanging="111"/>
                      <w:jc w:val="center"/>
                      <w:textAlignment w:val="baseline"/>
                      <w:rPr>
                        <w:sz w:val="22"/>
                        <w:szCs w:val="22"/>
                        <w:lang w:eastAsia="lt-LT"/>
                      </w:rPr>
                    </w:pPr>
                    <w:r>
                      <w:rPr>
                        <w:sz w:val="22"/>
                        <w:szCs w:val="22"/>
                        <w:lang w:eastAsia="lt-LT"/>
                      </w:rPr>
                      <w:t>28 </w:t>
                    </w:r>
                  </w:p>
                  <w:p>
                    <w:pPr>
                      <w:ind w:hanging="111"/>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ind w:left="-111" w:right="-105"/>
                      <w:jc w:val="center"/>
                      <w:rPr>
                        <w:sz w:val="22"/>
                        <w:szCs w:val="22"/>
                      </w:rPr>
                    </w:pPr>
                    <w:r>
                      <w:rPr>
                        <w:sz w:val="22"/>
                        <w:szCs w:val="22"/>
                      </w:rPr>
                      <w:t>95</w:t>
                    </w:r>
                  </w:p>
                  <w:p>
                    <w:pPr>
                      <w:ind w:left="-111" w:right="-105"/>
                      <w:jc w:val="center"/>
                      <w:rPr>
                        <w:sz w:val="22"/>
                        <w:szCs w:val="22"/>
                      </w:rPr>
                    </w:pPr>
                    <w:r>
                      <w:rPr>
                        <w:sz w:val="22"/>
                        <w:szCs w:val="22"/>
                      </w:rPr>
                      <w:t>(2029)</w:t>
                    </w:r>
                  </w:p>
                  <w:p>
                    <w:pPr>
                      <w:jc w:val="center"/>
                      <w:rPr>
                        <w:sz w:val="22"/>
                        <w:szCs w:val="22"/>
                      </w:rPr>
                    </w:pPr>
                  </w:p>
                  <w:p>
                    <w:pPr>
                      <w:rPr>
                        <w:sz w:val="22"/>
                        <w:szCs w:val="22"/>
                      </w:rPr>
                    </w:pPr>
                  </w:p>
                  <w:p>
                    <w:pPr>
                      <w:ind w:left="-111" w:right="-247"/>
                      <w:jc w:val="center"/>
                      <w:rPr>
                        <w:sz w:val="22"/>
                        <w:szCs w:val="22"/>
                      </w:rPr>
                    </w:pPr>
                    <w:r>
                      <w:rPr>
                        <w:sz w:val="22"/>
                        <w:szCs w:val="22"/>
                      </w:rPr>
                      <w:t>260</w:t>
                    </w:r>
                  </w:p>
                  <w:p>
                    <w:pPr>
                      <w:ind w:left="-111" w:right="-247"/>
                      <w:jc w:val="center"/>
                      <w:rPr>
                        <w:sz w:val="22"/>
                        <w:szCs w:val="22"/>
                      </w:rPr>
                    </w:pPr>
                    <w:r>
                      <w:rPr>
                        <w:sz w:val="22"/>
                        <w:szCs w:val="22"/>
                      </w:rPr>
                      <w:t>(2029)</w:t>
                    </w:r>
                  </w:p>
                  <w:p>
                    <w:pPr>
                      <w:jc w:val="center"/>
                      <w:rPr>
                        <w:sz w:val="22"/>
                        <w:szCs w:val="22"/>
                      </w:rPr>
                    </w:pPr>
                  </w:p>
                  <w:p>
                    <w:pPr>
                      <w:jc w:val="center"/>
                      <w:rPr>
                        <w:sz w:val="22"/>
                        <w:szCs w:val="22"/>
                      </w:rPr>
                    </w:pPr>
                  </w:p>
                  <w:p>
                    <w:pPr>
                      <w:rPr>
                        <w:sz w:val="22"/>
                        <w:szCs w:val="22"/>
                      </w:rPr>
                    </w:pPr>
                  </w:p>
                  <w:p>
                    <w:pPr>
                      <w:ind w:right="-105"/>
                      <w:jc w:val="center"/>
                      <w:rPr>
                        <w:sz w:val="22"/>
                        <w:szCs w:val="22"/>
                      </w:rPr>
                    </w:pPr>
                    <w:r>
                      <w:rPr>
                        <w:sz w:val="22"/>
                        <w:szCs w:val="22"/>
                      </w:rPr>
                      <w:t xml:space="preserve">60 </w:t>
                    </w:r>
                  </w:p>
                  <w:p>
                    <w:pPr>
                      <w:ind w:right="-105"/>
                      <w:jc w:val="center"/>
                      <w:rPr>
                        <w:sz w:val="22"/>
                        <w:szCs w:val="22"/>
                      </w:rPr>
                    </w:pPr>
                    <w:r>
                      <w:rPr>
                        <w:sz w:val="22"/>
                        <w:szCs w:val="22"/>
                      </w:rPr>
                      <w:t>(2029)</w:t>
                    </w: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rPr>
                        <w:sz w:val="22"/>
                        <w:szCs w:val="22"/>
                      </w:rPr>
                    </w:pPr>
                  </w:p>
                  <w:p>
                    <w:pPr>
                      <w:ind w:right="-105"/>
                      <w:rPr>
                        <w:sz w:val="22"/>
                        <w:szCs w:val="22"/>
                      </w:rPr>
                    </w:pPr>
                  </w:p>
                  <w:p>
                    <w:pPr>
                      <w:ind w:right="-105"/>
                      <w:jc w:val="center"/>
                      <w:rPr>
                        <w:sz w:val="22"/>
                        <w:szCs w:val="22"/>
                      </w:rPr>
                    </w:pPr>
                    <w:r>
                      <w:rPr>
                        <w:sz w:val="22"/>
                        <w:szCs w:val="22"/>
                      </w:rPr>
                      <w:t xml:space="preserve">11 </w:t>
                    </w:r>
                  </w:p>
                  <w:p>
                    <w:pPr>
                      <w:ind w:right="-105"/>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2.3. Didinti mokslo tarptautiškumo lygį (VVL)</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LMT, MSI, </w:t>
                    </w:r>
                  </w:p>
                  <w:p>
                    <w:pPr>
                      <w:jc w:val="center"/>
                      <w:rPr>
                        <w:sz w:val="22"/>
                        <w:szCs w:val="22"/>
                      </w:rPr>
                    </w:pP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26 597 523;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5 585 480</w:t>
                    </w:r>
                  </w:p>
                </w:tc>
                <w:tc>
                  <w:tcPr>
                    <w:tcW w:w="50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447" w:type="pct"/>
                    <w:tcBorders>
                      <w:top w:val="single" w:sz="4" w:space="0" w:color="auto"/>
                      <w:left w:val="single" w:sz="4" w:space="0" w:color="auto"/>
                      <w:bottom w:val="single" w:sz="4" w:space="0" w:color="auto"/>
                      <w:right w:val="single" w:sz="4" w:space="0" w:color="auto"/>
                    </w:tcBorders>
                  </w:tcPr>
                  <w:p>
                    <w:pPr>
                      <w:ind w:right="-105" w:hanging="111"/>
                      <w:jc w:val="center"/>
                      <w:textAlignment w:val="baseline"/>
                      <w:rPr>
                        <w:sz w:val="22"/>
                        <w:szCs w:val="22"/>
                        <w:lang w:eastAsia="lt-LT"/>
                      </w:rPr>
                    </w:pPr>
                    <w:r>
                      <w:rPr>
                        <w:sz w:val="22"/>
                        <w:szCs w:val="22"/>
                        <w:lang w:eastAsia="lt-LT"/>
                      </w:rPr>
                      <w:t>300 </w:t>
                    </w:r>
                  </w:p>
                  <w:p>
                    <w:pPr>
                      <w:ind w:right="-105" w:hanging="111"/>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 xml:space="preserve">3 453 080  </w:t>
                    </w:r>
                  </w:p>
                  <w:p>
                    <w:pPr>
                      <w:ind w:left="-111" w:right="-105"/>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5 </w:t>
                    </w:r>
                  </w:p>
                  <w:p>
                    <w:pPr>
                      <w:ind w:left="-111" w:right="-105"/>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100 </w:t>
                    </w:r>
                  </w:p>
                  <w:p>
                    <w:pPr>
                      <w:jc w:val="center"/>
                      <w:rPr>
                        <w:sz w:val="22"/>
                        <w:szCs w:val="22"/>
                      </w:rPr>
                    </w:pPr>
                    <w:r>
                      <w:rPr>
                        <w:sz w:val="22"/>
                        <w:szCs w:val="22"/>
                      </w:rPr>
                      <w:t>(2029)</w:t>
                    </w:r>
                  </w:p>
                  <w:p>
                    <w:pPr>
                      <w:jc w:val="center"/>
                      <w:rPr>
                        <w:sz w:val="22"/>
                        <w:szCs w:val="22"/>
                      </w:rPr>
                    </w:pPr>
                  </w:p>
                  <w:p>
                    <w:pPr>
                      <w:rPr>
                        <w:sz w:val="22"/>
                        <w:szCs w:val="22"/>
                      </w:rPr>
                    </w:pPr>
                  </w:p>
                  <w:p>
                    <w:pPr>
                      <w:jc w:val="center"/>
                      <w:rPr>
                        <w:sz w:val="22"/>
                        <w:szCs w:val="22"/>
                      </w:rPr>
                    </w:pPr>
                    <w:r>
                      <w:rPr>
                        <w:sz w:val="22"/>
                        <w:szCs w:val="22"/>
                      </w:rPr>
                      <w:t xml:space="preserve">30 </w:t>
                    </w:r>
                  </w:p>
                  <w:p>
                    <w:pPr>
                      <w:jc w:val="center"/>
                      <w:rPr>
                        <w:sz w:val="22"/>
                        <w:szCs w:val="22"/>
                      </w:rPr>
                    </w:pPr>
                    <w:r>
                      <w:rPr>
                        <w:sz w:val="22"/>
                        <w:szCs w:val="22"/>
                      </w:rPr>
                      <w:t>(2029)</w:t>
                    </w:r>
                  </w:p>
                </w:tc>
                <w:tc>
                  <w:tcPr>
                    <w:tcW w:w="35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2.4. Tarptautiniai MTEP projektai</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509"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0"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759"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5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LMT</w:t>
                    </w:r>
                  </w:p>
                </w:tc>
                <w:tc>
                  <w:tcPr>
                    <w:tcW w:w="26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2.5. Didinti mokslo tarptautiškumo lygį (Sostinė)</w:t>
                    </w:r>
                  </w:p>
                </w:tc>
                <w:tc>
                  <w:tcPr>
                    <w:tcW w:w="312"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infrastruktūrų veikloje dalyvaujantys juridiniai asmenys</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7 110 280:</w:t>
                    </w:r>
                  </w:p>
                  <w:p>
                    <w:pPr>
                      <w:jc w:val="center"/>
                      <w:textAlignment w:val="baseline"/>
                      <w:rPr>
                        <w:sz w:val="22"/>
                        <w:szCs w:val="22"/>
                        <w:lang w:eastAsia="lt-LT"/>
                      </w:rPr>
                    </w:pPr>
                    <w:r>
                      <w:rPr>
                        <w:sz w:val="22"/>
                        <w:szCs w:val="22"/>
                        <w:lang w:eastAsia="lt-LT"/>
                      </w:rPr>
                      <w:t>1 593 966 – ES fondų lėšos,</w:t>
                    </w:r>
                  </w:p>
                  <w:p>
                    <w:pPr>
                      <w:jc w:val="center"/>
                      <w:textAlignment w:val="baseline"/>
                      <w:rPr>
                        <w:sz w:val="22"/>
                        <w:szCs w:val="22"/>
                        <w:lang w:eastAsia="lt-LT"/>
                      </w:rPr>
                    </w:pPr>
                    <w:r>
                      <w:rPr>
                        <w:sz w:val="22"/>
                        <w:szCs w:val="22"/>
                        <w:lang w:eastAsia="lt-LT"/>
                      </w:rPr>
                      <w:t>5 516 314 – ES fondų BF lėšos</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1 493 159</w:t>
                    </w:r>
                  </w:p>
                </w:tc>
                <w:tc>
                  <w:tcPr>
                    <w:tcW w:w="509"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lang w:eastAsia="lt-LT"/>
                      </w:rPr>
                    </w:pPr>
                    <w:r>
                      <w:rPr>
                        <w:sz w:val="22"/>
                        <w:szCs w:val="22"/>
                        <w:lang w:eastAsia="lt-LT"/>
                      </w:rPr>
                      <w:t>2021–2027 metų ES fondų ir 2021–2027 metų ES fondų 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shd w:val="clear" w:color="auto" w:fill="FFFFFF"/>
                      </w:rPr>
                    </w:pPr>
                    <w:r>
                      <w:rPr>
                        <w:sz w:val="22"/>
                        <w:szCs w:val="22"/>
                        <w:shd w:val="clear" w:color="auto" w:fill="FFFFFF"/>
                      </w:rPr>
                      <w:t>P-12-001-01-02-01-01 – Paramą gavusiose mokslinių tyrimų įstaigose dirbantys mokslininkai (vienų metų etato ekvivalentai)</w:t>
                    </w:r>
                  </w:p>
                  <w:p>
                    <w:pPr>
                      <w:textAlignment w:val="baseline"/>
                      <w:rPr>
                        <w:sz w:val="22"/>
                        <w:szCs w:val="22"/>
                        <w:shd w:val="clear" w:color="auto" w:fill="FFFFFF"/>
                      </w:rPr>
                    </w:pPr>
                  </w:p>
                  <w:p>
                    <w:pPr>
                      <w:textAlignment w:val="baseline"/>
                      <w:rPr>
                        <w:sz w:val="22"/>
                        <w:szCs w:val="22"/>
                        <w:shd w:val="clear" w:color="auto" w:fill="FFFFFF"/>
                      </w:rPr>
                    </w:pPr>
                    <w:r>
                      <w:rPr>
                        <w:sz w:val="22"/>
                        <w:szCs w:val="22"/>
                        <w:shd w:val="clear" w:color="auto" w:fill="FFFFFF"/>
                      </w:rPr>
                      <w:t>P-12-001-01-02-01-03 – Nominalioji mokslinių tyrimų ir inovacijų įrangos vertė (eurai)</w:t>
                    </w:r>
                  </w:p>
                  <w:p>
                    <w:pPr>
                      <w:textAlignment w:val="baseline"/>
                      <w:rPr>
                        <w:sz w:val="22"/>
                        <w:szCs w:val="22"/>
                        <w:shd w:val="clear" w:color="auto" w:fill="FFFFFF"/>
                      </w:rPr>
                    </w:pPr>
                  </w:p>
                  <w:p>
                    <w:pPr>
                      <w:textAlignment w:val="baseline"/>
                      <w:rPr>
                        <w:sz w:val="22"/>
                        <w:szCs w:val="22"/>
                        <w:shd w:val="clear" w:color="auto" w:fill="FFFFFF"/>
                      </w:rPr>
                    </w:pPr>
                    <w:r>
                      <w:rPr>
                        <w:sz w:val="22"/>
                        <w:szCs w:val="22"/>
                        <w:shd w:val="clear" w:color="auto" w:fill="FFFFFF"/>
                      </w:rPr>
                      <w:t>R-12-001-01-02-01-05 – Remiamų projektų leidiniai (leidiniai)</w:t>
                    </w:r>
                  </w:p>
                  <w:p>
                    <w:pPr>
                      <w:textAlignment w:val="baseline"/>
                      <w:rPr>
                        <w:sz w:val="22"/>
                        <w:szCs w:val="22"/>
                        <w:shd w:val="clear" w:color="auto" w:fill="FFFFFF"/>
                      </w:rPr>
                    </w:pPr>
                  </w:p>
                  <w:p>
                    <w:pPr>
                      <w:rPr>
                        <w:sz w:val="22"/>
                        <w:szCs w:val="22"/>
                        <w:lang w:eastAsia="lt-LT"/>
                      </w:rPr>
                    </w:pP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 xml:space="preserve">30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35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2.6. Didinti mokslo tarptautiškumo lygį (VVL)</w:t>
                    </w:r>
                  </w:p>
                </w:tc>
                <w:tc>
                  <w:tcPr>
                    <w:tcW w:w="312"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69"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infrastruktūrų veikloje dalyvaujantys juridiniai asmenys</w:t>
                    </w:r>
                  </w:p>
                </w:tc>
                <w:tc>
                  <w:tcPr>
                    <w:tcW w:w="223"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2 000 000</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420 000</w:t>
                    </w:r>
                  </w:p>
                </w:tc>
                <w:tc>
                  <w:tcPr>
                    <w:tcW w:w="509"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lang w:eastAsia="lt-LT"/>
                      </w:rPr>
                    </w:pPr>
                    <w:r>
                      <w:rPr>
                        <w:sz w:val="22"/>
                        <w:szCs w:val="22"/>
                        <w:lang w:eastAsia="lt-LT"/>
                      </w:rPr>
                      <w:t>2021–2027 metų ES fondų lėšos</w:t>
                    </w:r>
                  </w:p>
                  <w:p>
                    <w:pPr>
                      <w:textAlignment w:val="baseline"/>
                      <w:rPr>
                        <w:sz w:val="22"/>
                        <w:szCs w:val="22"/>
                        <w:lang w:eastAsia="lt-LT"/>
                      </w:rPr>
                    </w:pPr>
                  </w:p>
                  <w:p>
                    <w:pPr>
                      <w:textAlignment w:val="baseline"/>
                      <w:rPr>
                        <w:sz w:val="22"/>
                        <w:szCs w:val="22"/>
                        <w:lang w:eastAsia="lt-LT"/>
                      </w:rPr>
                    </w:pPr>
                    <w:r>
                      <w:rPr>
                        <w:sz w:val="22"/>
                        <w:szCs w:val="22"/>
                        <w:lang w:eastAsia="lt-LT"/>
                      </w:rPr>
                      <w:t>VB 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759"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 (eurai)</w:t>
                    </w:r>
                  </w:p>
                  <w:p>
                    <w:pPr>
                      <w:textAlignment w:val="baseline"/>
                      <w:rPr>
                        <w:sz w:val="22"/>
                        <w:szCs w:val="22"/>
                        <w:lang w:eastAsia="lt-LT"/>
                      </w:rPr>
                    </w:pPr>
                  </w:p>
                  <w:p>
                    <w:pPr>
                      <w:rPr>
                        <w:sz w:val="22"/>
                        <w:szCs w:val="22"/>
                        <w:lang w:eastAsia="lt-LT"/>
                      </w:rPr>
                    </w:pPr>
                    <w:r>
                      <w:rPr>
                        <w:sz w:val="22"/>
                        <w:szCs w:val="22"/>
                        <w:lang w:eastAsia="lt-LT"/>
                      </w:rPr>
                      <w:t>R-12-001-01-02-01-05 – Remiamų projektų leidiniai (leidiniai)</w:t>
                    </w:r>
                  </w:p>
                </w:tc>
                <w:tc>
                  <w:tcPr>
                    <w:tcW w:w="4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 xml:space="preserve">20 </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35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447"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2.7. </w:t>
                    </w:r>
                    <w:r>
                      <w:rPr>
                        <w:szCs w:val="24"/>
                      </w:rPr>
                      <w:t>Parama laboratorijų įrangai ir MTEP infrastruktūrai atnaujinti</w:t>
                    </w:r>
                  </w:p>
                </w:tc>
                <w:tc>
                  <w:tcPr>
                    <w:tcW w:w="312"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w:t>
                    </w:r>
                  </w:p>
                </w:tc>
                <w:tc>
                  <w:tcPr>
                    <w:tcW w:w="269"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MSI</w:t>
                    </w:r>
                    <w:r>
                      <w:rPr>
                        <w:sz w:val="22"/>
                        <w:szCs w:val="22"/>
                        <w:lang w:eastAsia="lt-LT"/>
                      </w:rPr>
                      <w:t xml:space="preserve"> </w:t>
                    </w:r>
                  </w:p>
                </w:tc>
                <w:tc>
                  <w:tcPr>
                    <w:tcW w:w="223"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w:t>
                    </w:r>
                  </w:p>
                </w:tc>
                <w:tc>
                  <w:tcPr>
                    <w:tcW w:w="312"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IN</w:t>
                    </w:r>
                  </w:p>
                </w:tc>
                <w:tc>
                  <w:tcPr>
                    <w:tcW w:w="26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D</w:t>
                    </w:r>
                  </w:p>
                </w:tc>
                <w:tc>
                  <w:tcPr>
                    <w:tcW w:w="492"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20008 230 ;</w:t>
                    </w:r>
                  </w:p>
                  <w:p>
                    <w:pPr>
                      <w:rPr>
                        <w:sz w:val="22"/>
                        <w:szCs w:val="22"/>
                      </w:rPr>
                    </w:pPr>
                  </w:p>
                  <w:p>
                    <w:pPr>
                      <w:rPr>
                        <w:sz w:val="22"/>
                        <w:szCs w:val="22"/>
                      </w:rPr>
                    </w:pPr>
                    <w:r>
                      <w:rPr>
                        <w:sz w:val="22"/>
                        <w:szCs w:val="22"/>
                      </w:rPr>
                      <w:t>4 248 510</w:t>
                    </w:r>
                  </w:p>
                  <w:p>
                    <w:pPr>
                      <w:jc w:val="center"/>
                      <w:textAlignment w:val="baseline"/>
                      <w:rPr>
                        <w:sz w:val="22"/>
                        <w:szCs w:val="22"/>
                        <w:lang w:eastAsia="lt-LT"/>
                      </w:rPr>
                    </w:pPr>
                  </w:p>
                </w:tc>
                <w:tc>
                  <w:tcPr>
                    <w:tcW w:w="509"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0"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rPr>
                    </w:pPr>
                  </w:p>
                </w:tc>
                <w:tc>
                  <w:tcPr>
                    <w:tcW w:w="759" w:type="pct"/>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P-12-001-02-01-24 – Projektai arba konsultavimo paslaugos potencialiems programos „Europos horizontas“ pareiškėjams, kuriems suteikta finansinė parama</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suppressAutoHyphens/>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tc>
                <w:tc>
                  <w:tcPr>
                    <w:tcW w:w="447" w:type="pct"/>
                    <w:tcBorders>
                      <w:top w:val="single" w:sz="4" w:space="0" w:color="auto"/>
                      <w:left w:val="single" w:sz="4" w:space="0" w:color="auto"/>
                      <w:bottom w:val="single" w:sz="4" w:space="0" w:color="auto"/>
                      <w:right w:val="single" w:sz="4" w:space="0" w:color="auto"/>
                    </w:tcBorders>
                  </w:tcPr>
                  <w:p>
                    <w:pPr>
                      <w:ind w:left="-111" w:right="-105"/>
                      <w:jc w:val="center"/>
                      <w:rPr>
                        <w:sz w:val="22"/>
                        <w:szCs w:val="22"/>
                      </w:rPr>
                    </w:pPr>
                    <w:r>
                      <w:rPr>
                        <w:sz w:val="22"/>
                        <w:szCs w:val="22"/>
                      </w:rPr>
                      <w:t xml:space="preserve">67 </w:t>
                    </w:r>
                  </w:p>
                  <w:p>
                    <w:pPr>
                      <w:ind w:left="-111" w:right="-105"/>
                      <w:jc w:val="center"/>
                      <w:rPr>
                        <w:sz w:val="22"/>
                        <w:szCs w:val="22"/>
                      </w:rPr>
                    </w:pPr>
                    <w:r>
                      <w:rPr>
                        <w:sz w:val="22"/>
                        <w:szCs w:val="22"/>
                      </w:rPr>
                      <w:t>(2026 m. birželio 1 d. )</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rPr>
                        <w:sz w:val="22"/>
                        <w:szCs w:val="22"/>
                      </w:rPr>
                    </w:pPr>
                  </w:p>
                  <w:p>
                    <w:pP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textAlignment w:val="baseline"/>
                      <w:rPr>
                        <w:sz w:val="22"/>
                        <w:szCs w:val="22"/>
                      </w:rPr>
                    </w:pPr>
                  </w:p>
                  <w:p>
                    <w:pPr>
                      <w:ind w:right="-105"/>
                      <w:jc w:val="center"/>
                      <w:textAlignment w:val="baseline"/>
                      <w:rPr>
                        <w:sz w:val="22"/>
                        <w:szCs w:val="22"/>
                      </w:rPr>
                    </w:pPr>
                    <w:r>
                      <w:rPr>
                        <w:sz w:val="22"/>
                        <w:szCs w:val="22"/>
                      </w:rPr>
                      <w:t xml:space="preserve">100 </w:t>
                    </w:r>
                  </w:p>
                  <w:p>
                    <w:pPr>
                      <w:ind w:right="-105"/>
                      <w:jc w:val="center"/>
                      <w:textAlignment w:val="baseline"/>
                      <w:rPr>
                        <w:sz w:val="22"/>
                        <w:szCs w:val="22"/>
                      </w:rPr>
                    </w:pPr>
                    <w:r>
                      <w:rPr>
                        <w:iCs/>
                        <w:sz w:val="22"/>
                        <w:szCs w:val="22"/>
                      </w:rPr>
                      <w:t>(2026 m. gruodžio 31 d.)</w:t>
                    </w:r>
                  </w:p>
                  <w:p>
                    <w:pPr>
                      <w:jc w:val="center"/>
                      <w:textAlignment w:val="baseline"/>
                      <w:rPr>
                        <w:sz w:val="22"/>
                        <w:szCs w:val="22"/>
                        <w:lang w:eastAsia="lt-LT"/>
                      </w:rPr>
                    </w:pPr>
                  </w:p>
                </w:tc>
                <w:tc>
                  <w:tcPr>
                    <w:tcW w:w="357" w:type="pct"/>
                    <w:tcBorders>
                      <w:top w:val="single" w:sz="4" w:space="0" w:color="auto"/>
                      <w:left w:val="single" w:sz="4" w:space="0" w:color="auto"/>
                      <w:bottom w:val="single" w:sz="4" w:space="0" w:color="auto"/>
                      <w:right w:val="single" w:sz="4" w:space="0" w:color="auto"/>
                    </w:tcBorders>
                  </w:tcPr>
                  <w:p>
                    <w:pPr>
                      <w:ind w:hanging="111"/>
                      <w:jc w:val="center"/>
                      <w:rPr>
                        <w:sz w:val="22"/>
                        <w:szCs w:val="22"/>
                      </w:rPr>
                    </w:pPr>
                    <w:r>
                      <w:rPr>
                        <w:sz w:val="22"/>
                        <w:szCs w:val="22"/>
                      </w:rPr>
                      <w:t>CPVA</w:t>
                    </w:r>
                  </w:p>
                </w:tc>
                <w:tc>
                  <w:tcPr>
                    <w:tcW w:w="266" w:type="pct"/>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ind w:firstLine="851"/>
                <w:jc w:val="center"/>
              </w:pPr>
            </w:p>
            <w:p>
              <w:pPr>
                <w:rPr>
                  <w:sz w:val="2"/>
                  <w:szCs w:val="2"/>
                </w:rPr>
              </w:pPr>
            </w:p>
            <w:sdt>
              <w:sdtPr>
                <w:alias w:val="pastaba"/>
                <w:tag w:val="part_145de89d93fa4d60b158932b4c33ac8b"/>
                <w:lock w:val="sdtLocked"/>
                <w:richText/>
              </w:sdtPr>
              <w:sdtContent>
                <w:p>
                  <w:pPr>
                    <w:ind w:firstLine="720"/>
                    <w:jc w:val="both"/>
                    <w:rPr>
                      <w:b/>
                      <w:bCs/>
                      <w:sz w:val="20"/>
                    </w:rPr>
                  </w:pPr>
                  <w:sdt>
                    <w:sdtPr>
                      <w:alias w:val="Pavadinimas"/>
                      <w:tag w:val="title_145de89d93fa4d60b158932b4c33ac8b"/>
                      <w:lock w:val="sdtLocked"/>
                      <w:richText/>
                    </w:sdtPr>
                    <w:sdtContent>
                      <w:r>
                        <w:rPr>
                          <w:b/>
                          <w:bCs/>
                          <w:sz w:val="20"/>
                        </w:rPr>
                        <w:t>Pastabos:</w:t>
                      </w:r>
                    </w:sdtContent>
                  </w:sdt>
                </w:p>
                <w:sdt>
                  <w:sdtPr>
                    <w:alias w:val="1 p."/>
                    <w:tag w:val="part_82ecdce9b4dc4976b5781fd7ea4e9c48"/>
                    <w:lock w:val="sdtLocked"/>
                    <w:richText/>
                  </w:sdtPr>
                  <w:sdtContent>
                    <w:p>
                      <w:pPr>
                        <w:ind w:firstLine="720"/>
                        <w:jc w:val="both"/>
                        <w:rPr>
                          <w:sz w:val="20"/>
                        </w:rPr>
                      </w:pPr>
                      <w:sdt>
                        <w:sdtPr>
                          <w:alias w:val="Numeris"/>
                          <w:tag w:val="nr_82ecdce9b4dc4976b5781fd7ea4e9c48"/>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80d4b3abe78b40ac8167323e483348ec"/>
                    <w:lock w:val="sdtLocked"/>
                    <w:richText/>
                  </w:sdtPr>
                  <w:sdtContent>
                    <w:p>
                      <w:pPr>
                        <w:ind w:firstLine="720"/>
                        <w:jc w:val="both"/>
                        <w:rPr>
                          <w:sz w:val="20"/>
                        </w:rPr>
                      </w:pPr>
                      <w:sdt>
                        <w:sdtPr>
                          <w:alias w:val="Numeris"/>
                          <w:tag w:val="nr_80d4b3abe78b40ac8167323e483348ec"/>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5e9a6ba7cf7a47afa41712fd00ab427e"/>
                    <w:lock w:val="sdtLocked"/>
                    <w:richText/>
                  </w:sdtPr>
                  <w:sdtContent>
                    <w:p>
                      <w:pPr>
                        <w:ind w:firstLine="720"/>
                        <w:jc w:val="both"/>
                        <w:rPr>
                          <w:sz w:val="20"/>
                        </w:rPr>
                      </w:pPr>
                      <w:sdt>
                        <w:sdtPr>
                          <w:alias w:val="Numeris"/>
                          <w:tag w:val="nr_5e9a6ba7cf7a47afa41712fd00ab427e"/>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db9261dcc48940f5907704c0648ed2f0"/>
                    <w:lock w:val="sdtLocked"/>
                    <w:richText/>
                  </w:sdtPr>
                  <w:sdtContent>
                    <w:p>
                      <w:pPr>
                        <w:ind w:firstLine="720"/>
                        <w:jc w:val="both"/>
                        <w:rPr>
                          <w:sz w:val="20"/>
                        </w:rPr>
                      </w:pPr>
                      <w:sdt>
                        <w:sdtPr>
                          <w:alias w:val="Numeris"/>
                          <w:tag w:val="nr_db9261dcc48940f5907704c0648ed2f0"/>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57f811415864ce2aa0750b09897fd12"/>
                    <w:lock w:val="sdtLocked"/>
                    <w:richText/>
                  </w:sdtPr>
                  <w:sdtContent>
                    <w:p>
                      <w:pPr>
                        <w:ind w:firstLine="720"/>
                        <w:jc w:val="both"/>
                        <w:rPr>
                          <w:sz w:val="20"/>
                          <w:lang w:eastAsia="lt-LT"/>
                        </w:rPr>
                      </w:pPr>
                      <w:sdt>
                        <w:sdtPr>
                          <w:alias w:val="Numeris"/>
                          <w:tag w:val="nr_d57f811415864ce2aa0750b09897fd12"/>
                          <w:lock w:val="sdtLocked"/>
                          <w:richText/>
                        </w:sdtPr>
                        <w:sdtContent>
                          <w:r>
                            <w:rPr>
                              <w:sz w:val="20"/>
                              <w:lang w:eastAsia="lt-LT"/>
                            </w:rPr>
                            <w:t>5</w:t>
                          </w:r>
                        </w:sdtContent>
                      </w:sdt>
                      <w:r>
                        <w:rPr>
                          <w:sz w:val="20"/>
                          <w:lang w:eastAsia="lt-LT"/>
                        </w:rPr>
                        <w:t xml:space="preserve">. Administruojančioji institucija, skelbdama kvietimą teikti projektų įgyvendinimo planus pagal veiklą </w:t>
                      </w:r>
                      <w:r>
                        <w:rPr>
                          <w:sz w:val="20"/>
                        </w:rPr>
                        <w:t xml:space="preserve">„1.5. Skatinti vykdyti taikomuosius MTEP (VVL)“ </w:t>
                      </w:r>
                      <w:r>
                        <w:rPr>
                          <w:sz w:val="20"/>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81fe680743a944a8b746a0be9b0ee9c8"/>
                    <w:lock w:val="sdtLocked"/>
                    <w:richText/>
                  </w:sdtPr>
                  <w:sdtContent>
                    <w:p>
                      <w:pPr>
                        <w:ind w:firstLine="720"/>
                        <w:jc w:val="both"/>
                        <w:rPr>
                          <w:sz w:val="20"/>
                        </w:rPr>
                      </w:pPr>
                      <w:sdt>
                        <w:sdtPr>
                          <w:alias w:val="Numeris"/>
                          <w:tag w:val="nr_81fe680743a944a8b746a0be9b0ee9c8"/>
                          <w:lock w:val="sdtLocked"/>
                          <w:richText/>
                        </w:sdtPr>
                        <w:sdtContent>
                          <w:r>
                            <w:rPr>
                              <w:sz w:val="20"/>
                            </w:rPr>
                            <w:t>6</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7 p."/>
                    <w:tag w:val="part_a80e073e16314eb7972d11b3f9f3326e"/>
                    <w:lock w:val="sdtLocked"/>
                    <w:richText/>
                  </w:sdtPr>
                  <w:sdtContent>
                    <w:p>
                      <w:pPr>
                        <w:ind w:firstLine="720"/>
                        <w:jc w:val="both"/>
                        <w:rPr>
                          <w:sz w:val="20"/>
                        </w:rPr>
                      </w:pPr>
                      <w:sdt>
                        <w:sdtPr>
                          <w:alias w:val="Numeris"/>
                          <w:tag w:val="nr_a80e073e16314eb7972d11b3f9f3326e"/>
                          <w:lock w:val="sdtLocked"/>
                          <w:richText/>
                        </w:sdtPr>
                        <w:sdtContent>
                          <w:r>
                            <w:rPr>
                              <w:sz w:val="20"/>
                            </w:rPr>
                            <w:t>7</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 </w:t>
                      </w:r>
                    </w:p>
                  </w:sdtContent>
                </w:sdt>
                <w:sdt>
                  <w:sdtPr>
                    <w:alias w:val="8 p."/>
                    <w:tag w:val="part_fa168c570aac47c19c265230b66c1c0e"/>
                    <w:lock w:val="sdtLocked"/>
                    <w:richText/>
                  </w:sdtPr>
                  <w:sdtContent>
                    <w:p>
                      <w:pPr>
                        <w:ind w:firstLine="720"/>
                        <w:jc w:val="both"/>
                      </w:pPr>
                      <w:sdt>
                        <w:sdtPr>
                          <w:alias w:val="Numeris"/>
                          <w:tag w:val="nr_fa168c570aac47c19c265230b66c1c0e"/>
                          <w:lock w:val="sdtLocked"/>
                          <w:richText/>
                        </w:sdtPr>
                        <w:sdtContent>
                          <w:r>
                            <w:rPr>
                              <w:sz w:val="20"/>
                            </w:rPr>
                            <w:t>8</w:t>
                          </w:r>
                        </w:sdtContent>
                      </w:sdt>
                      <w:r>
                        <w:rPr>
                          <w:sz w:val="20"/>
                        </w:rPr>
                        <w:t>. Veiklų „1.4. Skatinti vykdyti taikomuosius MTEP (Sostinė)“, „1.5. Skatinti vykdyti taikomuosius MTEP (VVL)“ ir „1.9. Žinių perdavimo ir komercinimo sistemos stiprinimas (Sostinė)“ numeriai nesutampa su Europos Sąjungos investicijų administravimo informacinėje sistemoje INVESTIS (toliau – INVESTIS) nurodytais veiklų numeriais (nesant techninių galimybių koreguoti INVESTIS dėl techninės klaidos neteisingai suvestos informacijos dalyje „IV lygmuo“, šioms veikloms atitinkamai suteikti nauji numeriai: „1.14. Skatinti vykdyti taikomuosius MTEP (Sostinė)“, „1.15. Skatinti vykdyti taikomuosius MTEP (VVL)“ ir „1.17. Žinių perdavimo ir komercinimo sistemos stiprinimas (Sostinė).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8865e8911f180c9c618618421ed">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2026-06-02,
paskelbta TAR 2026-06-02, i. k. 2026-09722            </w:t>
              </w:r>
            </w:p>
            <w:p/>
          </w:sdtContent>
        </w:sdt>
        <w:sdt>
          <w:sdtPr>
            <w:alias w:val="pabaiga"/>
            <w:tag w:val="part_5f181d5482924a87b7c758a3335f16c5"/>
            <w:lock w:val="sdtLocked"/>
            <w:richText/>
          </w:sdtPr>
          <w:sdtContent>
            <w:p>
              <w:pPr>
                <w:jc w:val="center"/>
                <w:rPr>
                  <w:szCs w:val="24"/>
                </w:rPr>
              </w:pPr>
              <w:r>
                <w:rPr>
                  <w:bCs/>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181de4330711f180c9c618618421ed">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2026-04-08,
paskelbta TAR 2026-04-08, i. k. 2026-05710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2+priedas++PFSA+(ERA)+22+12+29 (pagal V-434)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8865e8911f180c9c618618421ed">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2026-06-02,
paskelbta TAR 2026-06-02, i. k. 2026-09722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V-434)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8865e8911f180c9c618618421ed">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2026-06-02,
paskelbta TAR 2026-06-02, i. k. 2026-09722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V-434)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8865e8911f180c9c618618421ed">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2026-06-02,
paskelbta TAR 2026-06-02, i. k. 2026-09722        </w:t>
          </w:r>
        </w:p>
        <w:p/>
        <w:p>
          <w:pPr>
            <w:pStyle w:val="PlainText"/>
            <w:rPr>
              <w:rFonts w:ascii="Times New Roman" w:eastAsia="MS Mincho" w:hAnsi="Times New Roman"/>
              <w:sz w:val="20"/>
              <w:iCs/>
            </w:rPr>
          </w:pPr>
          <w:r>
            <w:rPr>
              <w:rFonts w:ascii="Times New Roman" w:eastAsia="MS Mincho" w:hAnsi="Times New Roman"/>
              <w:sz w:val="20"/>
              <w:iCs/>
            </w:rPr>
            <w:t>6 priedas (pagal įsakymą Nr. V-434)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8865e8911f180c9c618618421ed">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2026-06-02,
paskelbta TAR 2026-06-02, i. k. 2026-09722        </w:t>
          </w:r>
        </w:p>
        <w:p/>
        <w:p>
          <w:pPr>
            <w:pStyle w:val="PlainText"/>
            <w:rPr>
              <w:rFonts w:ascii="Times New Roman" w:eastAsia="MS Mincho" w:hAnsi="Times New Roman"/>
              <w:sz w:val="20"/>
              <w:iCs/>
            </w:rPr>
          </w:pPr>
          <w:r>
            <w:rPr>
              <w:rFonts w:ascii="Times New Roman" w:eastAsia="MS Mincho" w:hAnsi="Times New Roman"/>
              <w:sz w:val="20"/>
              <w:iCs/>
            </w:rPr>
            <w:t>7 priedas PFSA_EuroHPC (pagal V-254)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eedd542f4711f180c9c618618421ed">
            <w:r w:rsidRPr="00532B9F">
              <w:rPr>
                <w:rFonts w:ascii="Times New Roman" w:eastAsia="MS Mincho" w:hAnsi="Times New Roman"/>
                <w:sz w:val="20"/>
                <w:i/>
                <w:iCs/>
                <w:color w:val="0000FF" w:themeColor="hyperlink"/>
                <w:u w:val="single"/>
              </w:rPr>
              <w:t>V-254</w:t>
            </w:r>
          </w:fldSimple>
          <w:r>
            <w:rPr>
              <w:rFonts w:ascii="Times New Roman" w:eastAsia="MS Mincho" w:hAnsi="Times New Roman"/>
              <w:sz w:val="20"/>
              <w:i/>
              <w:iCs/>
            </w:rPr>
            <w:t>,
2026-04-03,
paskelbta TAR 2026-04-03, i. k. 2026-05577        </w:t>
          </w:r>
        </w:p>
        <w:p/>
        <w:p>
          <w:pPr>
            <w:pStyle w:val="PlainText"/>
            <w:rPr>
              <w:rFonts w:ascii="Times New Roman" w:eastAsia="MS Mincho" w:hAnsi="Times New Roman"/>
              <w:sz w:val="20"/>
              <w:iCs/>
            </w:rPr>
          </w:pPr>
          <w:r>
            <w:rPr>
              <w:rFonts w:ascii="Times New Roman" w:eastAsia="MS Mincho" w:hAnsi="Times New Roman"/>
              <w:sz w:val="20"/>
              <w:iCs/>
            </w:rPr>
            <w:t>8 priedas PFSA (pagal V-434)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8865e8911f180c9c618618421ed">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2026-06-02,
paskelbta TAR 2026-06-02, i. k. 2026-09722        </w:t>
          </w:r>
        </w:p>
        <w:p/>
        <w:p>
          <w:pPr>
            <w:pStyle w:val="PlainText"/>
            <w:rPr>
              <w:rFonts w:ascii="Times New Roman" w:eastAsia="MS Mincho" w:hAnsi="Times New Roman"/>
              <w:sz w:val="20"/>
              <w:iCs/>
            </w:rPr>
          </w:pPr>
          <w:r>
            <w:rPr>
              <w:rFonts w:ascii="Times New Roman" w:eastAsia="MS Mincho" w:hAnsi="Times New Roman"/>
              <w:sz w:val="20"/>
              <w:iCs/>
            </w:rPr>
            <w:t>9 priedas (pagal V-434)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8865e8911f180c9c618618421ed">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2026-06-02,
paskelbta TAR 2026-06-02, i. k. 2026-09722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12 priedas (pagal V-435)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09ff775e8911f180c9c618618421ed">
            <w:r w:rsidRPr="00532B9F">
              <w:rPr>
                <w:rFonts w:ascii="Times New Roman" w:eastAsia="MS Mincho" w:hAnsi="Times New Roman"/>
                <w:sz w:val="20"/>
                <w:i/>
                <w:iCs/>
                <w:color w:val="0000FF" w:themeColor="hyperlink"/>
                <w:u w:val="single"/>
              </w:rPr>
              <w:t>V-435</w:t>
            </w:r>
          </w:fldSimple>
          <w:r>
            <w:rPr>
              <w:rFonts w:ascii="Times New Roman" w:eastAsia="MS Mincho" w:hAnsi="Times New Roman"/>
              <w:sz w:val="20"/>
              <w:i/>
              <w:iCs/>
            </w:rPr>
            <w:t>,
2026-06-02,
paskelbta TAR 2026-06-02, i. k. 2026-09723        </w:t>
          </w:r>
        </w:p>
        <w:p/>
        <w:p>
          <w:pPr>
            <w:pStyle w:val="PlainText"/>
            <w:rPr>
              <w:rFonts w:ascii="Times New Roman" w:eastAsia="MS Mincho" w:hAnsi="Times New Roman"/>
              <w:sz w:val="20"/>
              <w:iCs/>
            </w:rPr>
          </w:pPr>
          <w:r>
            <w:rPr>
              <w:rFonts w:ascii="Times New Roman" w:eastAsia="MS Mincho" w:hAnsi="Times New Roman"/>
              <w:sz w:val="20"/>
              <w:iCs/>
            </w:rPr>
            <w:t>13 priedas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V-434)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8865e8911f180c9c618618421ed">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2026-06-02,
paskelbta TAR 2026-06-02, i. k. 2026-09722        </w:t>
          </w:r>
        </w:p>
        <w:p/>
        <w:p>
          <w:pPr>
            <w:pStyle w:val="PlainText"/>
            <w:rPr>
              <w:rFonts w:ascii="Times New Roman" w:eastAsia="MS Mincho" w:hAnsi="Times New Roman"/>
              <w:sz w:val="20"/>
              <w:iCs/>
            </w:rPr>
          </w:pPr>
          <w:r>
            <w:rPr>
              <w:rFonts w:ascii="Times New Roman" w:eastAsia="MS Mincho" w:hAnsi="Times New Roman"/>
              <w:sz w:val="20"/>
              <w:iCs/>
            </w:rPr>
            <w:t>17 priedas (pagal V-434)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8865e8911f180c9c618618421ed">
            <w:r w:rsidRPr="00532B9F">
              <w:rPr>
                <w:rFonts w:ascii="Times New Roman" w:eastAsia="MS Mincho" w:hAnsi="Times New Roman"/>
                <w:sz w:val="20"/>
                <w:i/>
                <w:iCs/>
                <w:color w:val="0000FF" w:themeColor="hyperlink"/>
                <w:u w:val="single"/>
              </w:rPr>
              <w:t>V-434</w:t>
            </w:r>
          </w:fldSimple>
          <w:r>
            <w:rPr>
              <w:rFonts w:ascii="Times New Roman" w:eastAsia="MS Mincho" w:hAnsi="Times New Roman"/>
              <w:sz w:val="20"/>
              <w:i/>
              <w:iCs/>
            </w:rPr>
            <w:t>,
2026-06-02,
paskelbta TAR 2026-06-02, i. k. 2026-09722        </w:t>
          </w:r>
        </w:p>
        <w:p/>
        <w:p>
          <w:pPr>
            <w:pStyle w:val="PlainText"/>
            <w:rPr>
              <w:rFonts w:ascii="Times New Roman" w:eastAsia="MS Mincho" w:hAnsi="Times New Roman"/>
              <w:sz w:val="20"/>
              <w:iCs/>
            </w:rPr>
          </w:pPr>
          <w:r>
            <w:rPr>
              <w:rFonts w:ascii="Times New Roman" w:eastAsia="MS Mincho" w:hAnsi="Times New Roman"/>
              <w:sz w:val="20"/>
              <w:iCs/>
            </w:rPr>
            <w:t>18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181de4330711f180c9c618618421ed">
            <w:r w:rsidRPr="00532B9F">
              <w:rPr>
                <w:rFonts w:ascii="Times New Roman" w:eastAsia="MS Mincho" w:hAnsi="Times New Roman"/>
                <w:sz w:val="20"/>
                <w:i/>
                <w:iCs/>
                <w:color w:val="0000FF" w:themeColor="hyperlink"/>
                <w:u w:val="single"/>
              </w:rPr>
              <w:t>V-258</w:t>
            </w:r>
          </w:fldSimple>
          <w:r>
            <w:rPr>
              <w:rFonts w:ascii="Times New Roman" w:eastAsia="MS Mincho" w:hAnsi="Times New Roman"/>
              <w:sz w:val="20"/>
              <w:i/>
              <w:iCs/>
            </w:rPr>
            <w:t>,
2026-04-08,
paskelbta TAR 2026-04-08, i. k. 2026-05710        </w:t>
          </w:r>
        </w:p>
        <w:p/>
        <w:p>
          <w:pPr>
            <w:pStyle w:val="PlainText"/>
            <w:rPr>
              <w:rFonts w:ascii="Times New Roman" w:eastAsia="MS Mincho" w:hAnsi="Times New Roman"/>
              <w:sz w:val="20"/>
              <w:iCs/>
            </w:rPr>
          </w:pPr>
          <w:r>
            <w:rPr>
              <w:rFonts w:ascii="Times New Roman" w:eastAsia="MS Mincho" w:hAnsi="Times New Roman"/>
              <w:sz w:val="20"/>
              <w:iCs/>
            </w:rPr>
            <w:t>18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5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20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715a4235711f1a552c76556910e9c">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2026-03-19,
paskelbta TAR 2026-03-19, i. k. 2026-04283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67ee09f7d11f0a34db2fbd35a03b2">
            <w:r w:rsidRPr="00532B9F">
              <w:rPr>
                <w:rFonts w:ascii="Times New Roman" w:eastAsia="MS Mincho" w:hAnsi="Times New Roman"/>
                <w:sz w:val="20"/>
                <w:iCs/>
                <w:color w:val="0000FF" w:themeColor="hyperlink"/>
                <w:u w:val="single"/>
              </w:rPr>
              <w:t>V-1020</w:t>
            </w:r>
          </w:fldSimple>
          <w:r>
            <w:rPr>
              <w:rFonts w:ascii="Times New Roman" w:eastAsia="MS Mincho" w:hAnsi="Times New Roman"/>
              <w:sz w:val="20"/>
              <w:iCs/>
            </w:rPr>
            <w:t>,
2025-10-02,
paskelbta TAR 2025-10-02, i. k. 2025-16638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88911a33911f0a34db2fbd35a03b2">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2025-10-07,
paskelbta TAR 2025-10-07, i. k. 2025-16857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337aa1a90411f0a34db2fbd35a03b2">
            <w:r w:rsidRPr="00532B9F">
              <w:rPr>
                <w:rFonts w:ascii="Times New Roman" w:eastAsia="MS Mincho" w:hAnsi="Times New Roman"/>
                <w:sz w:val="20"/>
                <w:iCs/>
                <w:color w:val="0000FF" w:themeColor="hyperlink"/>
                <w:u w:val="single"/>
              </w:rPr>
              <w:t>V-1051</w:t>
            </w:r>
          </w:fldSimple>
          <w:r>
            <w:rPr>
              <w:rFonts w:ascii="Times New Roman" w:eastAsia="MS Mincho" w:hAnsi="Times New Roman"/>
              <w:sz w:val="20"/>
              <w:iCs/>
            </w:rPr>
            <w:t>,
2025-10-14,
paskelbta TAR 2025-10-14, i. k. 2025-17141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f7700d9b411f08918e1adc7c5b1ec">
            <w:r w:rsidRPr="00532B9F">
              <w:rPr>
                <w:rFonts w:ascii="Times New Roman" w:eastAsia="MS Mincho" w:hAnsi="Times New Roman"/>
                <w:sz w:val="20"/>
                <w:iCs/>
                <w:color w:val="0000FF" w:themeColor="hyperlink"/>
                <w:u w:val="single"/>
              </w:rPr>
              <w:t>V-1253</w:t>
            </w:r>
          </w:fldSimple>
          <w:r>
            <w:rPr>
              <w:rFonts w:ascii="Times New Roman" w:eastAsia="MS Mincho" w:hAnsi="Times New Roman"/>
              <w:sz w:val="20"/>
              <w:iCs/>
            </w:rPr>
            <w:t>,
2025-12-15,
paskelbta TAR 2025-12-15, i. k. 2025-21481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a65436f85b11f0ac2aa76febda78c1">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2026-01-23,
paskelbta TAR 2026-01-23, i. k. 2026-00955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9715a4235711f1a552c76556910e9c">
            <w:r w:rsidRPr="00532B9F">
              <w:rPr>
                <w:rFonts w:ascii="Times New Roman" w:eastAsia="MS Mincho" w:hAnsi="Times New Roman"/>
                <w:sz w:val="20"/>
                <w:iCs/>
                <w:color w:val="0000FF" w:themeColor="hyperlink"/>
                <w:u w:val="single"/>
              </w:rPr>
              <w:t>V-209</w:t>
            </w:r>
          </w:fldSimple>
          <w:r>
            <w:rPr>
              <w:rFonts w:ascii="Times New Roman" w:eastAsia="MS Mincho" w:hAnsi="Times New Roman"/>
              <w:sz w:val="20"/>
              <w:iCs/>
            </w:rPr>
            <w:t>,
2026-03-19,
paskelbta TAR 2026-03-19, i. k. 2026-04283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eedd542f4711f180c9c618618421ed">
            <w:r w:rsidRPr="00532B9F">
              <w:rPr>
                <w:rFonts w:ascii="Times New Roman" w:eastAsia="MS Mincho" w:hAnsi="Times New Roman"/>
                <w:sz w:val="20"/>
                <w:iCs/>
                <w:color w:val="0000FF" w:themeColor="hyperlink"/>
                <w:u w:val="single"/>
              </w:rPr>
              <w:t>V-254</w:t>
            </w:r>
          </w:fldSimple>
          <w:r>
            <w:rPr>
              <w:rFonts w:ascii="Times New Roman" w:eastAsia="MS Mincho" w:hAnsi="Times New Roman"/>
              <w:sz w:val="20"/>
              <w:iCs/>
            </w:rPr>
            <w:t>,
2026-04-03,
paskelbta TAR 2026-04-03, i. k. 2026-05577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181de4330711f180c9c618618421ed">
            <w:r w:rsidRPr="00532B9F">
              <w:rPr>
                <w:rFonts w:ascii="Times New Roman" w:eastAsia="MS Mincho" w:hAnsi="Times New Roman"/>
                <w:sz w:val="20"/>
                <w:iCs/>
                <w:color w:val="0000FF" w:themeColor="hyperlink"/>
                <w:u w:val="single"/>
              </w:rPr>
              <w:t>V-258</w:t>
            </w:r>
          </w:fldSimple>
          <w:r>
            <w:rPr>
              <w:rFonts w:ascii="Times New Roman" w:eastAsia="MS Mincho" w:hAnsi="Times New Roman"/>
              <w:sz w:val="20"/>
              <w:iCs/>
            </w:rPr>
            <w:t>,
2026-04-08,
paskelbta TAR 2026-04-08, i. k. 2026-05710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8f68865e8911f180c9c618618421ed">
            <w:r w:rsidRPr="00532B9F">
              <w:rPr>
                <w:rFonts w:ascii="Times New Roman" w:eastAsia="MS Mincho" w:hAnsi="Times New Roman"/>
                <w:sz w:val="20"/>
                <w:iCs/>
                <w:color w:val="0000FF" w:themeColor="hyperlink"/>
                <w:u w:val="single"/>
              </w:rPr>
              <w:t>V-434</w:t>
            </w:r>
          </w:fldSimple>
          <w:r>
            <w:rPr>
              <w:rFonts w:ascii="Times New Roman" w:eastAsia="MS Mincho" w:hAnsi="Times New Roman"/>
              <w:sz w:val="20"/>
              <w:iCs/>
            </w:rPr>
            <w:t>,
2026-06-02,
paskelbta TAR 2026-06-02, i. k. 2026-09722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09ff775e8911f180c9c618618421ed">
            <w:r w:rsidRPr="00532B9F">
              <w:rPr>
                <w:rFonts w:ascii="Times New Roman" w:eastAsia="MS Mincho" w:hAnsi="Times New Roman"/>
                <w:sz w:val="20"/>
                <w:iCs/>
                <w:color w:val="0000FF" w:themeColor="hyperlink"/>
                <w:u w:val="single"/>
              </w:rPr>
              <w:t>V-435</w:t>
            </w:r>
          </w:fldSimple>
          <w:r>
            <w:rPr>
              <w:rFonts w:ascii="Times New Roman" w:eastAsia="MS Mincho" w:hAnsi="Times New Roman"/>
              <w:sz w:val="20"/>
              <w:iCs/>
            </w:rPr>
            <w:t>,
2026-06-02,
paskelbta TAR 2026-06-02, i. k. 2026-09723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ind w:right="360"/>
      <w:textAlignment w:val="baseline"/>
      <w:rPr>
        <w:rFonts w:ascii="HelveticaLT" w:hAnsi="HelveticaLT"/>
        <w:sz w:val="20"/>
        <w:lang w:val="sv-S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lang w:val="en-GB"/>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textAlignment w:val="baseline"/>
      <w:rPr>
        <w:rFonts w:ascii="HelveticaLT" w:hAnsi="HelveticaLT"/>
        <w:sz w:val="20"/>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33</w:t>
    </w:r>
    <w:r>
      <w:rPr>
        <w:sz w:val="22"/>
        <w:szCs w:val="22"/>
      </w:rPr>
      <w:fldChar w:fldCharType="end"/>
    </w:r>
  </w:p>
  <w:p>
    <w:pPr>
      <w:tabs>
        <w:tab w:val="center" w:pos="4986"/>
        <w:tab w:val="right" w:pos="9972"/>
      </w:tabs>
      <w:rPr>
        <w:sz w:val="22"/>
        <w:szCs w:val="22"/>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 w:val="22"/>
        <w:szCs w:val="22"/>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33</w:t>
    </w:r>
    <w:r>
      <w:rPr>
        <w:sz w:val="22"/>
        <w:szCs w:val="22"/>
      </w:rPr>
      <w:fldChar w:fldCharType="end"/>
    </w:r>
  </w:p>
  <w:p>
    <w:pPr>
      <w:tabs>
        <w:tab w:val="center" w:pos="4986"/>
        <w:tab w:val="right" w:pos="9972"/>
      </w:tabs>
      <w:rPr>
        <w:sz w:val="22"/>
        <w:szCs w:val="22"/>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16cid:durableId="1146898424">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761D8E62"/>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6.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37.xml"/>
  <Relationship Id="rId20" Type="http://schemas.openxmlformats.org/officeDocument/2006/relationships/header" Target="header145.xml"/>
  <Relationship Id="rId21" Type="http://schemas.openxmlformats.org/officeDocument/2006/relationships/header" Target="header146.xml"/>
  <Relationship Id="rId22" Type="http://schemas.openxmlformats.org/officeDocument/2006/relationships/footer" Target="footer145.xml"/>
  <Relationship Id="rId23" Type="http://schemas.openxmlformats.org/officeDocument/2006/relationships/footer" Target="footer146.xml"/>
  <Relationship Id="rId24" Type="http://schemas.openxmlformats.org/officeDocument/2006/relationships/header" Target="header147.xml"/>
  <Relationship Id="rId25" Type="http://schemas.openxmlformats.org/officeDocument/2006/relationships/footer" Target="footer147.xml"/>
  <Relationship Id="rId26" Type="http://schemas.openxmlformats.org/officeDocument/2006/relationships/customXml" Target="../customXml/item7.xml"/>
  <Relationship Id="rId3" Type="http://schemas.openxmlformats.org/officeDocument/2006/relationships/footer" Target="footer136.xml"/>
  <Relationship Id="rId4" Type="http://schemas.openxmlformats.org/officeDocument/2006/relationships/footer" Target="footer137.xml"/>
  <Relationship Id="rId5" Type="http://schemas.openxmlformats.org/officeDocument/2006/relationships/header" Target="header138.xml"/>
  <Relationship Id="rId6" Type="http://schemas.openxmlformats.org/officeDocument/2006/relationships/footer" Target="footer13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b:Sources xmlns:b="http://schemas.openxmlformats.org/officeDocument/2006/bibliography" SelectedStyle="\APASixthEditionOfficeOnline.xsl" StyleName="APA" Version="6"/>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7.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b2125e6ed9584b5c808754f178311bb0">
    <Part Type="skyrius" Nr="1" Title="PLĖTROS PROGRAMOS PAŽANGOS PRIEMONĖS SIEKIAMI REZULTATAI" DocPartId="6366569a43fe494bac8db3f8e839afaa" PartId="0b2a8edfbcfe4820a74b53fa08514d6b"/>
    <Part Type="skyrius" Nr="2" Title="PLĖTROS PROGRAMOS PAŽANGOS PRIEMONĖS FINANSAVIMO PLANAS" DocPartId="b18c597204ee4be0b0a81fe5b31f8b90" PartId="7364ed9623a343efa01ccd19ab302f1b">
      <Part Type="pastaba" DocPartId="879d8c43d4764a8c93eaed9340ad4e00" PartId="4fb80ea496e0428583d70a1679e05c57"/>
    </Part>
    <Part Type="skyrius" Nr="3" Title="PLĖTROS PROGRAMOS PAŽANGOS PRIEMONĖS VEIKLŲ SUVESTINĖ" DocPartId="0fee38f45aa04fd3acdaa92c74e3ada3" PartId="ebb7db10d579404fbb75dbf57b27b561">
      <Part Type="pastaba" DocPartId="55650286dff94a2f85609a76d1b87a0e" PartId="145de89d93fa4d60b158932b4c33ac8b">
        <Part Type="punktas" Nr="1" Abbr="1 p." DocPartId="34ab027c425d4bacbcea2e328f76dce4" PartId="82ecdce9b4dc4976b5781fd7ea4e9c48"/>
        <Part Type="punktas" Nr="2" Abbr="2 p." DocPartId="72de60ac220a4a3dac1b63cc7d00f625" PartId="80d4b3abe78b40ac8167323e483348ec"/>
        <Part Type="punktas" Nr="3" Abbr="3 p." DocPartId="23860339de134546b63f7d890dce1744" PartId="5e9a6ba7cf7a47afa41712fd00ab427e"/>
        <Part Type="punktas" Nr="4" Abbr="4 p." DocPartId="fa02d298227944b79417ecd85e442694" PartId="db9261dcc48940f5907704c0648ed2f0"/>
        <Part Type="punktas" Nr="5" Abbr="5 p." DocPartId="274559674ed844b4b9af51e298a3071d" PartId="d57f811415864ce2aa0750b09897fd12"/>
        <Part Type="punktas" Nr="6" Abbr="6 p." DocPartId="9c18e06b202544719b4b300b546847bc" PartId="81fe680743a944a8b746a0be9b0ee9c8"/>
        <Part Type="punktas" Nr="7" Abbr="7 p." DocPartId="c20c6b6efbfe4e15be2a20e76057e6cc" PartId="a80e073e16314eb7972d11b3f9f3326e"/>
        <Part Type="punktas" Nr="8" Abbr="8 p." DocPartId="6b1518343f86435f9748b8c50dc9889e" PartId="fa168c570aac47c19c265230b66c1c0e"/>
      </Part>
    </Part>
    <Part Type="pabaiga" DocPartId="ea4e36063d25440db4a5700df457f111" PartId="5f181d5482924a87b7c758a3335f16c5"/>
  </Part>
</Parts>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s>
</ds:datastoreItem>
</file>

<file path=customXml/itemProps4.xml><?xml version="1.0" encoding="utf-8"?>
<ds:datastoreItem xmlns:ds="http://schemas.openxmlformats.org/officeDocument/2006/customXml" ds:itemID="{48749CBB-A57A-49E9-8FA5-2E9AF848F4D0}">
  <ds:schemaRefs>
    <ds:schemaRef ds:uri="http://schemas.openxmlformats.org/officeDocument/2006/bibliography"/>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48749CBB-A57A-49E9-8FA5-2E9AF848F4D0}">
  <ds:schemaRefs>
    <ds:schemaRef ds:uri="http://schemas.openxmlformats.org/officeDocument/2006/bibliography"/>
  </ds:schemaRefs>
</ds:datastoreItem>
</file>

<file path=customXml/itemProps7.xml><?xml version="1.0" encoding="utf-8"?>
<ds:datastoreItem xmlns:ds="http://schemas.openxmlformats.org/officeDocument/2006/customXml" ds:itemID="{C5D6616A-9DF3-4BFA-BE7C-A44EC9D9B80C}">
  <ds:schemaRefs>
    <ds:schemaRef ds:uri="http://lrs.lt/TAIS/DocParts"/>
  </ds:schemaRefs>
</ds:datastoreItem>
</file>

<file path=docProps/app.xml><?xml version="1.0" encoding="utf-8"?>
<Properties xmlns="http://schemas.openxmlformats.org/officeDocument/2006/extended-properties">
  <Template>Normal</Template>
  <TotalTime>48</TotalTime>
  <Pages>30</Pages>
  <Words>21059</Words>
  <Characters>12005</Characters>
  <Application>Microsoft Office Word</Application>
  <DocSecurity>0</DocSecurity>
  <Lines>100</Lines>
  <Paragraphs>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32999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PABIJŪNĖ Agnė</lastModifiedBy>
  <lastPrinted>2018-09-10T12:13:00Z</lastPrinted>
  <dcterms:modified xsi:type="dcterms:W3CDTF">2026-06-04T13:32:00Z</dcterms:modified>
  <revision>56</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