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2025-12-16 iki 2026-01-23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4aa9a7f9006b4a618b8abdfbfc72a6e7"/>
            <w:lock w:val="sdtLocked"/>
            <w:richText/>
          </w:sdtPr>
          <w:sdtContent>
            <w:p>
              <w:pPr>
                <w:tabs>
                  <w:tab w:val="left" w:pos="1134"/>
                  <w:tab w:val="left" w:pos="1560"/>
                </w:tabs>
                <w:jc w:val="center"/>
                <w:rPr>
                  <w:szCs w:val="24"/>
                  <w:lang w:eastAsia="lt-LT"/>
                </w:rPr>
              </w:pPr>
              <w:sdt>
                <w:sdtPr>
                  <w:alias w:val="Numeris"/>
                  <w:tag w:val="nr_4aa9a7f9006b4a618b8abdfbfc72a6e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4aa9a7f9006b4a618b8abdfbfc72a6e7"/>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9514" w:type="dxa"/>
                <w:tblLayout w:type="fixed"/>
                <w:tblCellMar>
                  <w:left w:w="0" w:type="dxa"/>
                  <w:right w:w="0" w:type="dxa"/>
                </w:tblCellMar>
                <w:tblLook w:val="04A0" w:firstRow="1" w:lastRow="0" w:firstColumn="1" w:lastColumn="0" w:noHBand="0" w:noVBand="1"/>
              </w:tblPr>
              <w:tblGrid>
                <w:gridCol w:w="1023"/>
                <w:gridCol w:w="2028"/>
                <w:gridCol w:w="1219"/>
                <w:gridCol w:w="962"/>
                <w:gridCol w:w="1138"/>
                <w:gridCol w:w="1050"/>
                <w:gridCol w:w="2094"/>
              </w:tblGrid>
              <w:tr>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kodas</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Pradinė rezultato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Siektinos rezultato rodiklio reikšmės</w:t>
                    </w:r>
                  </w:p>
                </w:tc>
                <w:tc>
                  <w:tcPr>
                    <w:tcW w:w="2094" w:type="dxa"/>
                    <w:vMerge w:val="restart"/>
                    <w:tcBorders>
                      <w:top w:val="single" w:sz="8" w:space="0" w:color="auto"/>
                      <w:left w:val="single" w:sz="8" w:space="0" w:color="auto"/>
                      <w:right w:val="single" w:sz="8" w:space="0" w:color="auto"/>
                    </w:tcBorders>
                    <w:shd w:val="clear" w:color="auto" w:fill="DEEAF6"/>
                    <w:vAlign w:val="center"/>
                  </w:tcPr>
                  <w:p>
                    <w:pPr>
                      <w:jc w:val="center"/>
                      <w:rPr>
                        <w:sz w:val="20"/>
                        <w:lang w:eastAsia="lt-LT"/>
                      </w:rPr>
                    </w:pPr>
                    <w:r>
                      <w:rPr>
                        <w:b/>
                        <w:bCs/>
                        <w:sz w:val="20"/>
                        <w:lang w:eastAsia="lt-LT"/>
                      </w:rPr>
                      <w:t xml:space="preserve">Finansavimo šaltinis </w:t>
                    </w:r>
                    <w:r>
                      <w:rPr>
                        <w:b/>
                        <w:sz w:val="20"/>
                      </w:rPr>
                      <w:t>(-iai)</w:t>
                    </w:r>
                  </w:p>
                </w:tc>
              </w:tr>
              <w:tr>
                <w:tc>
                  <w:tcPr>
                    <w:tcW w:w="1023" w:type="dxa"/>
                    <w:vMerge/>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p>
                </w:tc>
                <w:tc>
                  <w:tcPr>
                    <w:tcW w:w="2028"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219"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962"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Galutinė reikšmė</w:t>
                    </w:r>
                  </w:p>
                  <w:p>
                    <w:pPr>
                      <w:jc w:val="center"/>
                      <w:rPr>
                        <w:sz w:val="20"/>
                        <w:lang w:eastAsia="lt-LT"/>
                      </w:rPr>
                    </w:pPr>
                    <w:r>
                      <w:rPr>
                        <w:b/>
                        <w:bCs/>
                        <w:sz w:val="20"/>
                        <w:lang w:eastAsia="lt-LT"/>
                      </w:rPr>
                      <w:t>2030 m.</w:t>
                    </w:r>
                  </w:p>
                </w:tc>
                <w:tc>
                  <w:tcPr>
                    <w:tcW w:w="2094" w:type="dxa"/>
                    <w:vMerge/>
                    <w:tcBorders>
                      <w:left w:val="single" w:sz="8" w:space="0" w:color="auto"/>
                      <w:bottom w:val="single" w:sz="8" w:space="0" w:color="auto"/>
                      <w:right w:val="single" w:sz="8" w:space="0" w:color="auto"/>
                    </w:tcBorders>
                    <w:vAlign w:val="center"/>
                    <w:hideMark/>
                  </w:tcPr>
                  <w:p>
                    <w:pPr>
                      <w:jc w:val="center"/>
                      <w:rPr>
                        <w:sz w:val="20"/>
                        <w:lang w:eastAsia="lt-LT"/>
                      </w:rPr>
                    </w:pP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Europos Sąjungos (toliau – ES) fondų ir 2021–2027 metų ES fondų bendrojo finansavimo (toliau –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56</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R-12-001-01-02-01-14</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100 (2026 m. IV ketv.)</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sz w:val="20"/>
                        <w:lang w:eastAsia="lt-LT"/>
                      </w:rPr>
                    </w:pPr>
                    <w:r>
                      <w:rPr>
                        <w:sz w:val="20"/>
                        <w:lang w:eastAsia="lt-LT"/>
                      </w:rPr>
                      <w:t xml:space="preserve">EGADP </w:t>
                    </w:r>
                    <w:r>
                      <w:rPr>
                        <w:color w:val="000000"/>
                        <w:sz w:val="20"/>
                        <w:lang w:eastAsia="lt-LT"/>
                      </w:rPr>
                      <w:t>lėšos</w:t>
                    </w:r>
                  </w:p>
                </w:tc>
              </w:tr>
            </w:tbl>
            <w:p>
              <w:pPr>
                <w:jc w:val="both"/>
                <w:rPr>
                  <w:sz w:val="20"/>
                  <w:lang w:eastAsia="lt-LT"/>
                </w:rPr>
              </w:pPr>
              <w:r>
                <w:rPr>
                  <w:b/>
                  <w:bCs/>
                  <w:sz w:val="22"/>
                  <w:szCs w:val="22"/>
                  <w:lang w:eastAsia="lt-LT"/>
                </w:rPr>
                <w:t xml:space="preserve">Pastaba. </w:t>
              </w:r>
              <w:r>
                <w:rPr>
                  <w:sz w:val="22"/>
                  <w:szCs w:val="22"/>
                  <w:lang w:eastAsia="lt-LT"/>
                </w:rPr>
                <w:t>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rPr>
                  <w:sz w:val="20"/>
                  <w:lang w:eastAsia="lt-LT"/>
                </w:rPr>
                <w:t>.</w:t>
              </w:r>
            </w:p>
            <w:p>
              <w:pPr>
                <w:ind w:left="426" w:firstLine="141"/>
                <w:jc w:val="both"/>
                <w:rPr>
                  <w:b/>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sdtContent>
        </w:sdt>
        <w:sdt>
          <w:sdtPr>
            <w:alias w:val="skyrius"/>
            <w:tag w:val="part_57c922928ad74f99a8e6190ef8bd4699"/>
            <w:lock w:val="sdtLocked"/>
            <w:richText/>
          </w:sdtPr>
          <w:sdtContent>
            <w:p>
              <w:pPr>
                <w:jc w:val="center"/>
                <w:rPr>
                  <w:color w:val="000000"/>
                  <w:szCs w:val="24"/>
                  <w:lang w:eastAsia="lt-LT"/>
                </w:rPr>
              </w:pPr>
              <w:sdt>
                <w:sdtPr>
                  <w:alias w:val="Numeris"/>
                  <w:tag w:val="nr_57c922928ad74f99a8e6190ef8bd4699"/>
                  <w:lock w:val="sdtLocked"/>
                  <w:richText/>
                </w:sdtPr>
                <w:sdtContent>
                  <w:r>
                    <w:rPr>
                      <w:b/>
                      <w:bCs/>
                      <w:color w:val="000000"/>
                      <w:szCs w:val="24"/>
                      <w:lang w:eastAsia="lt-LT"/>
                    </w:rPr>
                    <w:t>II</w:t>
                  </w:r>
                </w:sdtContent>
              </w:sdt>
              <w:r>
                <w:rPr>
                  <w:b/>
                  <w:bCs/>
                  <w:color w:val="000000"/>
                  <w:szCs w:val="24"/>
                  <w:lang w:eastAsia="lt-LT"/>
                </w:rPr>
                <w:t> SKYRIUS</w:t>
              </w:r>
            </w:p>
            <w:p>
              <w:pPr>
                <w:jc w:val="center"/>
                <w:rPr>
                  <w:color w:val="000000"/>
                  <w:lang w:eastAsia="lt-LT"/>
                </w:rPr>
              </w:pPr>
              <w:sdt>
                <w:sdtPr>
                  <w:alias w:val="Pavadinimas"/>
                  <w:tag w:val="title_57c922928ad74f99a8e6190ef8bd4699"/>
                  <w:lock w:val="sdtLocked"/>
                  <w:richText/>
                </w:sdtPr>
                <w:sdtContent>
                  <w:r>
                    <w:rPr>
                      <w:b/>
                      <w:color w:val="000000"/>
                      <w:lang w:eastAsia="lt-LT"/>
                    </w:rPr>
                    <w:t xml:space="preserve">PLĖTROS PROGRAMOS PAŽANGOS PRIEMONĖS FINANSAVIMO </w:t>
                  </w:r>
                  <w:r>
                    <w:rPr>
                      <w:b/>
                      <w:bCs/>
                      <w:color w:val="000000"/>
                      <w:lang w:eastAsia="lt-LT"/>
                    </w:rPr>
                    <w:t>PLANAS</w:t>
                  </w:r>
                </w:sdtContent>
              </w:sdt>
            </w:p>
            <w:p>
              <w:pPr>
                <w:ind w:firstLine="62"/>
                <w:jc w:val="center"/>
                <w:rPr>
                  <w:color w:val="000000"/>
                  <w:szCs w:val="24"/>
                  <w:lang w:eastAsia="lt-LT"/>
                </w:rPr>
              </w:pPr>
            </w:p>
            <w:p>
              <w:pPr>
                <w:ind w:left="142" w:right="253"/>
                <w:jc w:val="both"/>
                <w:rPr>
                  <w:color w:val="000000"/>
                  <w:szCs w:val="24"/>
                  <w:lang w:eastAsia="lt-LT"/>
                </w:rPr>
              </w:pPr>
            </w:p>
            <w:tbl>
              <w:tblPr>
                <w:tblW w:w="9781" w:type="dxa"/>
                <w:jc w:val="center"/>
                <w:tblLayout w:type="fixed"/>
                <w:tblCellMar>
                  <w:left w:w="30" w:type="dxa"/>
                  <w:right w:w="30" w:type="dxa"/>
                </w:tblCellMar>
                <w:tblLook w:val="04A0" w:firstRow="1" w:lastRow="0" w:firstColumn="1" w:lastColumn="0" w:noHBand="0" w:noVBand="1"/>
              </w:tblPr>
              <w:tblGrid>
                <w:gridCol w:w="4111"/>
                <w:gridCol w:w="2268"/>
                <w:gridCol w:w="1985"/>
                <w:gridCol w:w="1417"/>
              </w:tblGrid>
              <w:tr>
                <w:trPr>
                  <w:cantSplit/>
                  <w:trHeight w:val="618"/>
                  <w:jc w:val="center"/>
                </w:trPr>
                <w:tc>
                  <w:tcPr>
                    <w:tcW w:w="4111"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pPr>
                      <w:rPr>
                        <w:sz w:val="18"/>
                        <w:szCs w:val="18"/>
                      </w:rPr>
                    </w:pPr>
                  </w:p>
                  <w:p>
                    <w:pPr>
                      <w:jc w:val="center"/>
                      <w:rPr>
                        <w:b/>
                        <w:sz w:val="18"/>
                        <w:szCs w:val="18"/>
                      </w:rPr>
                    </w:pPr>
                    <w:r>
                      <w:rPr>
                        <w:b/>
                        <w:sz w:val="18"/>
                        <w:szCs w:val="18"/>
                      </w:rPr>
                      <w:t>Finansavimo šaltiniai</w:t>
                    </w:r>
                  </w:p>
                </w:tc>
                <w:tc>
                  <w:tcPr>
                    <w:tcW w:w="5670"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18"/>
                        <w:szCs w:val="18"/>
                      </w:rPr>
                    </w:pPr>
                  </w:p>
                  <w:p>
                    <w:pPr>
                      <w:jc w:val="center"/>
                      <w:rPr>
                        <w:sz w:val="18"/>
                        <w:szCs w:val="18"/>
                      </w:rPr>
                    </w:pPr>
                    <w:r>
                      <w:rPr>
                        <w:b/>
                        <w:sz w:val="18"/>
                        <w:szCs w:val="18"/>
                      </w:rPr>
                      <w:t>Finansavimo apimtis, eurais; iš jų:</w:t>
                    </w:r>
                  </w:p>
                </w:tc>
              </w:tr>
              <w:tr>
                <w:trPr>
                  <w:cantSplit/>
                  <w:trHeight w:val="618"/>
                  <w:jc w:val="center"/>
                </w:trPr>
                <w:tc>
                  <w:tcPr>
                    <w:tcW w:w="4111" w:type="dxa"/>
                    <w:vMerge/>
                    <w:tcBorders>
                      <w:left w:val="single" w:sz="4" w:space="0" w:color="auto"/>
                      <w:bottom w:val="single" w:sz="4" w:space="0" w:color="auto"/>
                      <w:right w:val="single" w:sz="4" w:space="0" w:color="auto"/>
                    </w:tcBorders>
                    <w:shd w:val="clear" w:color="auto" w:fill="DEEAF6" w:themeFill="accent1" w:themeFillTint="33"/>
                    <w:vAlign w:val="center"/>
                  </w:tcPr>
                  <w:p>
                    <w:pPr>
                      <w:rPr>
                        <w:sz w:val="18"/>
                        <w:szCs w:val="18"/>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 xml:space="preserve">Nacionalinio pažangos plano (toliau – NPP) finansinėse projekcijose numatytų lėšų suma </w:t>
                    </w:r>
                  </w:p>
                </w:tc>
                <w:tc>
                  <w:tcPr>
                    <w:tcW w:w="1985"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NPP finansinėse projekcijose nenumatytų papildomai skirtų</w:t>
                    </w:r>
                    <w:r>
                      <w:rPr>
                        <w:sz w:val="18"/>
                        <w:szCs w:val="18"/>
                      </w:rPr>
                      <w:t xml:space="preserve"> </w:t>
                    </w:r>
                    <w:r>
                      <w:rPr>
                        <w:b/>
                        <w:sz w:val="18"/>
                        <w:szCs w:val="18"/>
                      </w:rPr>
                      <w:t xml:space="preserve">lėšų suma </w:t>
                    </w:r>
                  </w:p>
                </w:tc>
                <w:tc>
                  <w:tcPr>
                    <w:tcW w:w="1417"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NPP finansinėse projekcijose nenumatytų papildomų lėšų poreikio suma</w:t>
                    </w:r>
                  </w:p>
                </w:tc>
              </w:tr>
              <w:tr>
                <w:trPr>
                  <w:cantSplit/>
                  <w:trHeight w:val="272"/>
                  <w:jc w:val="center"/>
                </w:trPr>
                <w:tc>
                  <w:tcPr>
                    <w:tcW w:w="411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1</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pPr>
                      <w:ind w:hanging="15"/>
                      <w:jc w:val="center"/>
                      <w:rPr>
                        <w:b/>
                        <w:sz w:val="18"/>
                        <w:szCs w:val="18"/>
                      </w:rPr>
                    </w:pPr>
                    <w:r>
                      <w:rPr>
                        <w:b/>
                        <w:sz w:val="18"/>
                        <w:szCs w:val="18"/>
                      </w:rPr>
                      <w:t>2</w:t>
                    </w:r>
                  </w:p>
                </w:tc>
                <w:tc>
                  <w:tcPr>
                    <w:tcW w:w="1985"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3</w:t>
                    </w:r>
                  </w:p>
                </w:tc>
                <w:tc>
                  <w:tcPr>
                    <w:tcW w:w="1417"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4</w:t>
                    </w: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1.1. Valstybės biudžeto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lang w:eastAsia="lt-LT"/>
                      </w:rPr>
                      <w:t>67 107 467</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1.1.1.1.1. Valstybės biudžeto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rPr>
                      <w:t>15 348 000</w:t>
                    </w:r>
                    <w:r>
                      <w:rPr>
                        <w:b/>
                        <w:sz w:val="18"/>
                        <w:szCs w:val="18"/>
                      </w:rPr>
                      <w:t>*</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 xml:space="preserve">1.1.1.1.2. Valstybės biudžeto lėšos, skirtos apmokėti bendrai finansuojamų iš ES fondų lėšų </w:t>
                    </w:r>
                    <w:r>
                      <w:rPr>
                        <w:rFonts w:eastAsia="Calibri"/>
                        <w:sz w:val="18"/>
                        <w:szCs w:val="18"/>
                      </w:rPr>
                      <w:t xml:space="preserve">projektų netinkamam </w:t>
                    </w:r>
                    <w:r>
                      <w:rPr>
                        <w:sz w:val="18"/>
                        <w:szCs w:val="18"/>
                        <w:lang w:eastAsia="lt-LT"/>
                      </w:rPr>
                      <w:t>finansuoti iš ES fondų lėšų pirkimo ir (arba) importo PVM</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rPr>
                      <w:t>51 759 467</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p>
                  <w:p>
                    <w:pPr>
                      <w:jc w:val="center"/>
                      <w:rPr>
                        <w:bCs/>
                        <w:sz w:val="18"/>
                        <w:szCs w:val="18"/>
                        <w:highlight w:val="yellow"/>
                      </w:rPr>
                    </w:pPr>
                    <w:r>
                      <w:rPr>
                        <w:bCs/>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1.2.2.8.1. 2021–2027 m. ES fondų bendrojo finansavimo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kern w:val="36"/>
                        <w:sz w:val="18"/>
                        <w:szCs w:val="18"/>
                        <w:lang w:eastAsia="lt-LT"/>
                      </w:rPr>
                      <w:t>Sostinės regionas (Europos regioninės plėtros fondas (toliau –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bCs/>
                        <w:kern w:val="36"/>
                        <w:sz w:val="18"/>
                        <w:szCs w:val="18"/>
                        <w:lang w:eastAsia="lt-LT"/>
                      </w:rPr>
                    </w:pPr>
                    <w:r>
                      <w:rPr>
                        <w:sz w:val="18"/>
                        <w:szCs w:val="18"/>
                        <w:lang w:eastAsia="lt-LT"/>
                      </w:rPr>
                      <w:t>VVL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182 886 539</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1.3.2.8.1. 2021–2027 m. ES fondų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141 255 539</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Sostinės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VVL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77 668 425</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1.3.3.1.57. Ekonomikos gaivinimo ir atsparumo didinimo priemonės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41 631 000</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228"/>
                  <w:jc w:val="center"/>
                </w:trPr>
                <w:tc>
                  <w:tcPr>
                    <w:tcW w:w="4111" w:type="dxa"/>
                    <w:tcBorders>
                      <w:top w:val="single" w:sz="4" w:space="0" w:color="auto"/>
                      <w:left w:val="single" w:sz="4" w:space="0" w:color="auto"/>
                      <w:bottom w:val="single" w:sz="4" w:space="0" w:color="auto"/>
                      <w:right w:val="single" w:sz="4" w:space="0" w:color="auto"/>
                    </w:tcBorders>
                    <w:vAlign w:val="center"/>
                  </w:tcPr>
                  <w:p>
                    <w:pPr>
                      <w:spacing w:line="276" w:lineRule="auto"/>
                      <w:jc w:val="both"/>
                      <w:rPr>
                        <w:b/>
                        <w:sz w:val="18"/>
                        <w:szCs w:val="18"/>
                      </w:rPr>
                    </w:pPr>
                    <w:r>
                      <w:rPr>
                        <w:b/>
                        <w:bCs/>
                        <w:sz w:val="18"/>
                        <w:szCs w:val="18"/>
                      </w:rPr>
                      <w:t>1.4. Biudžetinių įstaigų pajamų įmokos ir kitos pajamos</w:t>
                    </w:r>
                  </w:p>
                </w:tc>
                <w:tc>
                  <w:tcPr>
                    <w:tcW w:w="2268" w:type="dxa"/>
                    <w:tcBorders>
                      <w:top w:val="single" w:sz="4" w:space="0" w:color="auto"/>
                      <w:left w:val="single" w:sz="4" w:space="0" w:color="auto"/>
                      <w:bottom w:val="single" w:sz="4" w:space="0" w:color="auto"/>
                      <w:right w:val="single" w:sz="4" w:space="0" w:color="auto"/>
                    </w:tcBorders>
                  </w:tcPr>
                  <w:p>
                    <w:pPr>
                      <w:jc w:val="center"/>
                      <w:rPr>
                        <w:b/>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2. Kitos lėšos</w:t>
                    </w:r>
                  </w:p>
                </w:tc>
                <w:tc>
                  <w:tcPr>
                    <w:tcW w:w="2268" w:type="dxa"/>
                    <w:tcBorders>
                      <w:top w:val="single" w:sz="4" w:space="0" w:color="auto"/>
                      <w:left w:val="single" w:sz="4" w:space="0" w:color="auto"/>
                      <w:bottom w:val="single" w:sz="4" w:space="0" w:color="auto"/>
                      <w:right w:val="single" w:sz="4" w:space="0" w:color="auto"/>
                    </w:tcBorders>
                  </w:tcPr>
                  <w:p>
                    <w:pPr>
                      <w:jc w:val="center"/>
                      <w:rPr>
                        <w:b/>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2.1.Savivaldybių biudžetų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2.2. Privačios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2.3. Kitos viešosios lėšos</w:t>
                    </w:r>
                  </w:p>
                </w:tc>
                <w:tc>
                  <w:tcPr>
                    <w:tcW w:w="2268" w:type="dxa"/>
                    <w:tcBorders>
                      <w:top w:val="single" w:sz="4" w:space="0" w:color="auto"/>
                      <w:left w:val="single" w:sz="4" w:space="0" w:color="auto"/>
                      <w:bottom w:val="single" w:sz="4" w:space="0" w:color="auto"/>
                      <w:right w:val="single" w:sz="4" w:space="0" w:color="auto"/>
                    </w:tcBorders>
                  </w:tcPr>
                  <w:p>
                    <w:pP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18"/>
                        <w:szCs w:val="18"/>
                      </w:rPr>
                    </w:pPr>
                    <w:r>
                      <w:rPr>
                        <w:b/>
                        <w:sz w:val="18"/>
                        <w:szCs w:val="18"/>
                      </w:rPr>
                      <w:t>IŠ VISO:</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Cs/>
                        <w:sz w:val="18"/>
                        <w:szCs w:val="18"/>
                        <w:highlight w:val="yellow"/>
                      </w:rPr>
                    </w:pPr>
                    <w:r>
                      <w:rPr>
                        <w:bCs/>
                        <w:sz w:val="18"/>
                        <w:szCs w:val="18"/>
                      </w:rPr>
                      <w:t>313 581 120</w:t>
                    </w:r>
                  </w:p>
                </w:tc>
                <w:tc>
                  <w:tcPr>
                    <w:tcW w:w="1985"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sz w:val="18"/>
                        <w:szCs w:val="18"/>
                      </w:rPr>
                    </w:pP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sz w:val="18"/>
                        <w:szCs w:val="18"/>
                      </w:rPr>
                    </w:pPr>
                  </w:p>
                </w:tc>
              </w:tr>
            </w:tbl>
            <w:p>
              <w:pPr>
                <w:ind w:right="253"/>
                <w:jc w:val="both"/>
                <w:rPr>
                  <w:color w:val="000000"/>
                  <w:szCs w:val="24"/>
                  <w:lang w:eastAsia="lt-LT"/>
                </w:rPr>
              </w:pPr>
            </w:p>
            <w:sdt>
              <w:sdtPr>
                <w:alias w:val="pastaba"/>
                <w:tag w:val="part_5d2c2a4672024b87a4b70925a10f2054"/>
                <w:lock w:val="sdtLocked"/>
                <w:richText/>
              </w:sdtPr>
              <w:sdtContent>
                <w:p>
                  <w:pPr>
                    <w:ind w:firstLine="567"/>
                    <w:jc w:val="both"/>
                    <w:rPr>
                      <w:color w:val="000000"/>
                      <w:szCs w:val="24"/>
                      <w:lang w:eastAsia="lt-LT"/>
                    </w:rPr>
                  </w:pPr>
                  <w:sdt>
                    <w:sdtPr>
                      <w:alias w:val="Pavadinimas"/>
                      <w:tag w:val="title_5d2c2a4672024b87a4b70925a10f2054"/>
                      <w:lock w:val="sdtLocked"/>
                      <w:richText/>
                    </w:sdtPr>
                    <w:sdtContent>
                      <w:r>
                        <w:rPr>
                          <w:b/>
                          <w:bCs/>
                          <w:color w:val="000000"/>
                          <w:szCs w:val="24"/>
                          <w:lang w:eastAsia="lt-LT"/>
                        </w:rPr>
                        <w:t>*Pastaba.</w:t>
                      </w:r>
                    </w:sdtContent>
                  </w:sdt>
                </w:p>
                <w:p>
                  <w:pPr>
                    <w:ind w:firstLine="567"/>
                    <w:jc w:val="both"/>
                    <w:rPr>
                      <w:color w:val="000000"/>
                      <w:szCs w:val="24"/>
                      <w:lang w:eastAsia="lt-LT"/>
                    </w:rPr>
                  </w:pPr>
                  <w:r>
                    <w:rPr>
                      <w:color w:val="000000"/>
                      <w:szCs w:val="24"/>
                      <w:lang w:eastAsia="lt-LT"/>
                    </w:rPr>
                    <w:t>15 348 tūkst. Eur suma bus mažinamos tęstinėms Švietimo, mokslo ir sporto ministerijos (toliau – ŠMSM) ir Lietuvos mokslo tarybos (toliau – LMT) priemonėms 2022–2024 metams suplanuotos valstybės biudžeto lėšos:</w:t>
                  </w:r>
                </w:p>
                <w:p>
                  <w:pPr>
                    <w:ind w:firstLine="567"/>
                    <w:jc w:val="both"/>
                    <w:rPr>
                      <w:color w:val="000000"/>
                      <w:szCs w:val="24"/>
                      <w:lang w:eastAsia="lt-LT"/>
                    </w:rPr>
                  </w:pPr>
                  <w:r>
                    <w:rPr>
                      <w:color w:val="000000"/>
                      <w:szCs w:val="24"/>
                      <w:lang w:eastAsia="lt-LT"/>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ind w:firstLine="567"/>
                    <w:jc w:val="both"/>
                    <w:rPr>
                      <w:color w:val="000000"/>
                      <w:szCs w:val="24"/>
                      <w:lang w:eastAsia="lt-LT"/>
                    </w:rPr>
                  </w:pPr>
                  <w:r>
                    <w:rPr>
                      <w:color w:val="000000"/>
                      <w:szCs w:val="24"/>
                      <w:lang w:eastAsia="lt-LT"/>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ind w:firstLine="567"/>
                    <w:jc w:val="both"/>
                    <w:rPr>
                      <w:color w:val="000000"/>
                      <w:szCs w:val="24"/>
                      <w:lang w:eastAsia="lt-LT"/>
                    </w:rPr>
                  </w:pPr>
                  <w:r>
                    <w:rPr>
                      <w:color w:val="000000"/>
                      <w:szCs w:val="24"/>
                      <w:lang w:eastAsia="lt-LT"/>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ind w:firstLine="567"/>
                    <w:jc w:val="both"/>
                    <w:rPr>
                      <w:color w:val="000000"/>
                      <w:szCs w:val="24"/>
                      <w:lang w:eastAsia="lt-LT"/>
                    </w:rPr>
                  </w:pPr>
                  <w:r>
                    <w:rPr>
                      <w:color w:val="000000"/>
                      <w:szCs w:val="24"/>
                      <w:lang w:eastAsia="lt-LT"/>
                    </w:rPr>
                    <w:t>Veiklos „1.8.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ind w:firstLine="567"/>
                    <w:jc w:val="both"/>
                    <w:rPr>
                      <w:color w:val="000000"/>
                      <w:szCs w:val="24"/>
                      <w:lang w:eastAsia="lt-LT"/>
                    </w:rPr>
                  </w:pPr>
                  <w:r>
                    <w:rPr>
                      <w:color w:val="000000"/>
                      <w:szCs w:val="24"/>
                      <w:lang w:eastAsia="lt-LT"/>
                    </w:rPr>
                    <w:t>Veiklos „2.4. Tarptautiniai MTEP projektai“ naujiems dvišalių ir trišalių tarptautinių sutarčių ir tarptautinių projektų kvietimams iš patvirtintų valstybės biudžeto lėšų asignavimų tęstinei priemonei LMT 12-001-11-02-03 „Įgyvendinti programinį konkursinį MTEP finansavimą“ bus skirta 2023 m. – 0 tūkst. Eur, 2024 m. – 200 tūkst. Eur.</w:t>
                  </w:r>
                </w:p>
                <w:p>
                  <w:pPr>
                    <w:ind w:firstLine="567"/>
                    <w:jc w:val="both"/>
                    <w:rPr>
                      <w:sz w:val="22"/>
                      <w:szCs w:val="22"/>
                      <w:lang w:eastAsia="lt-LT"/>
                    </w:rPr>
                  </w:pPr>
                  <w:r>
                    <w:rPr>
                      <w:color w:val="000000"/>
                      <w:szCs w:val="24"/>
                      <w:lang w:eastAsia="lt-LT"/>
                    </w:rPr>
                    <w:t xml:space="preserve">Veiklos „2.4. Tarptautiniai MTEP projektai“ naujiems Europos partnerysčių ir iniciatyvų projektų 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sdtContent>
        </w:sdt>
        <w:sdt>
          <w:sdtPr>
            <w:alias w:val="skyrius"/>
            <w:tag w:val="part_65a246e58b54479abb740a4602b07760"/>
            <w:lock w:val="sdtLocked"/>
            <w:richText/>
          </w:sdtPr>
          <w:sdtContent>
            <w:p>
              <w:pPr>
                <w:jc w:val="center"/>
                <w:rPr>
                  <w:b/>
                  <w:bCs/>
                </w:rPr>
              </w:pPr>
              <w:sdt>
                <w:sdtPr>
                  <w:alias w:val="Numeris"/>
                  <w:tag w:val="nr_65a246e58b54479abb740a4602b07760"/>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65a246e58b54479abb740a4602b07760"/>
                  <w:lock w:val="sdtLocked"/>
                  <w:richText/>
                </w:sdtPr>
                <w:sdtContent>
                  <w:r>
                    <w:rPr>
                      <w:b/>
                      <w:bCs/>
                    </w:rPr>
                    <w:t>PLĖTROS PROGRAMOS PAŽANGOS PRIEMONĖS VEIKLŲ SUVESTINĖ</w:t>
                  </w:r>
                </w:sdtContent>
              </w:sdt>
            </w:p>
            <w:p>
              <w:pPr>
                <w:jc w:val="cente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4"/>
                <w:gridCol w:w="242"/>
                <w:gridCol w:w="719"/>
                <w:gridCol w:w="1278"/>
                <w:gridCol w:w="697"/>
                <w:gridCol w:w="1136"/>
                <w:gridCol w:w="1031"/>
                <w:gridCol w:w="1031"/>
                <w:gridCol w:w="1048"/>
                <w:gridCol w:w="758"/>
                <w:gridCol w:w="1483"/>
                <w:gridCol w:w="1241"/>
                <w:gridCol w:w="1278"/>
                <w:gridCol w:w="1039"/>
              </w:tblGrid>
              <w:tr>
                <w:trPr>
                  <w:trHeight w:val="555"/>
                </w:trPr>
                <w:tc>
                  <w:tcPr>
                    <w:tcW w:w="48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250"/>
                      <w:jc w:val="center"/>
                      <w:rPr>
                        <w:b/>
                        <w:sz w:val="22"/>
                        <w:szCs w:val="22"/>
                      </w:rPr>
                    </w:pPr>
                    <w:r>
                      <w:rPr>
                        <w:b/>
                        <w:sz w:val="22"/>
                        <w:szCs w:val="22"/>
                      </w:rPr>
                      <w:t>Veikla</w:t>
                    </w:r>
                  </w:p>
                </w:tc>
                <w:tc>
                  <w:tcPr>
                    <w:tcW w:w="350" w:type="pct"/>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Veiklos (poveiklės, projekto) tipas</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132"/>
                      <w:jc w:val="center"/>
                      <w:rPr>
                        <w:b/>
                        <w:sz w:val="22"/>
                        <w:szCs w:val="22"/>
                      </w:rPr>
                    </w:pPr>
                    <w:r>
                      <w:rPr>
                        <w:b/>
                        <w:sz w:val="22"/>
                        <w:szCs w:val="22"/>
                      </w:rPr>
                      <w:t>Galimi pareiškėjai</w:t>
                    </w:r>
                  </w:p>
                </w:tc>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117"/>
                      <w:jc w:val="center"/>
                      <w:rPr>
                        <w:b/>
                        <w:sz w:val="22"/>
                        <w:szCs w:val="22"/>
                      </w:rPr>
                    </w:pPr>
                    <w:r>
                      <w:rPr>
                        <w:b/>
                        <w:sz w:val="22"/>
                        <w:szCs w:val="22"/>
                      </w:rPr>
                      <w:t>Projektų atrankos būdas</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firstLine="27"/>
                      <w:jc w:val="center"/>
                      <w:rPr>
                        <w:b/>
                        <w:sz w:val="22"/>
                        <w:szCs w:val="22"/>
                      </w:rPr>
                    </w:pPr>
                    <w:r>
                      <w:rPr>
                        <w:b/>
                        <w:sz w:val="22"/>
                        <w:szCs w:val="22"/>
                      </w:rPr>
                      <w:t xml:space="preserve">Tiesiogiai </w:t>
                    </w:r>
                    <w:r>
                      <w:rPr>
                        <w:b/>
                        <w:sz w:val="20"/>
                      </w:rPr>
                      <w:t>prisidedama prie horizontaliųjų principų įgyvendinimo (DV; IN; LG; Neprisidedama)</w:t>
                    </w:r>
                  </w:p>
                </w:tc>
                <w:tc>
                  <w:tcPr>
                    <w:tcW w:w="2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Finansavimo forma</w:t>
                    </w:r>
                  </w:p>
                </w:tc>
                <w:tc>
                  <w:tcPr>
                    <w:tcW w:w="48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250"/>
                      <w:jc w:val="center"/>
                      <w:rPr>
                        <w:b/>
                        <w:sz w:val="22"/>
                        <w:szCs w:val="22"/>
                      </w:rPr>
                    </w:pPr>
                    <w:r>
                      <w:rPr>
                        <w:b/>
                        <w:sz w:val="22"/>
                        <w:szCs w:val="22"/>
                      </w:rPr>
                      <w:t>Finansavimo suma, eurais</w:t>
                    </w:r>
                  </w:p>
                </w:tc>
                <w:tc>
                  <w:tcPr>
                    <w:tcW w:w="49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firstLine="25"/>
                      <w:jc w:val="center"/>
                      <w:rPr>
                        <w:b/>
                        <w:sz w:val="22"/>
                        <w:szCs w:val="22"/>
                      </w:rPr>
                    </w:pPr>
                    <w:r>
                      <w:rPr>
                        <w:b/>
                        <w:sz w:val="22"/>
                        <w:szCs w:val="22"/>
                      </w:rPr>
                      <w:t xml:space="preserve">Finansavimo šaltinis </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57" w:firstLine="57"/>
                      <w:jc w:val="center"/>
                      <w:rPr>
                        <w:b/>
                        <w:sz w:val="22"/>
                        <w:szCs w:val="22"/>
                      </w:rPr>
                    </w:pPr>
                    <w:r>
                      <w:rPr>
                        <w:b/>
                        <w:sz w:val="22"/>
                        <w:szCs w:val="22"/>
                      </w:rPr>
                      <w:t>Europos Sąjungos lėšų fondas, regionas (Vidurio ir vakarų Lietuvos, Sostinės)</w:t>
                    </w:r>
                  </w:p>
                </w:tc>
                <w:tc>
                  <w:tcPr>
                    <w:tcW w:w="55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57" w:firstLine="119"/>
                      <w:jc w:val="center"/>
                      <w:rPr>
                        <w:b/>
                        <w:sz w:val="22"/>
                        <w:szCs w:val="22"/>
                      </w:rPr>
                    </w:pPr>
                    <w:r>
                      <w:rPr>
                        <w:b/>
                        <w:sz w:val="22"/>
                        <w:szCs w:val="22"/>
                      </w:rPr>
                      <w:t>Rodiklio (rezultato, produkto) kodas, pavadinimas ir matavimo vnt.</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136"/>
                      <w:jc w:val="center"/>
                      <w:rPr>
                        <w:b/>
                        <w:sz w:val="22"/>
                        <w:szCs w:val="22"/>
                      </w:rPr>
                    </w:pPr>
                    <w:r>
                      <w:rPr>
                        <w:b/>
                        <w:sz w:val="22"/>
                        <w:szCs w:val="22"/>
                      </w:rPr>
                      <w:t>Siektina galutinė rodiklio reikšmė</w:t>
                    </w:r>
                  </w:p>
                  <w:p>
                    <w:pPr>
                      <w:ind w:left="-250" w:firstLine="250"/>
                      <w:jc w:val="center"/>
                      <w:rPr>
                        <w:b/>
                        <w:sz w:val="22"/>
                        <w:szCs w:val="22"/>
                      </w:rPr>
                    </w:pPr>
                    <w:r>
                      <w:rPr>
                        <w:b/>
                        <w:sz w:val="22"/>
                        <w:szCs w:val="22"/>
                      </w:rPr>
                      <w:t>(ir metai)</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trike/>
                        <w:sz w:val="22"/>
                        <w:szCs w:val="22"/>
                      </w:rPr>
                    </w:pPr>
                    <w:r>
                      <w:rPr>
                        <w:b/>
                        <w:sz w:val="22"/>
                        <w:szCs w:val="22"/>
                      </w:rPr>
                      <w:t>Administruojan-čioji institucija</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Dalyvaujanti institucija</w:t>
                    </w:r>
                  </w:p>
                </w:tc>
              </w:tr>
              <w:tr>
                <w:trPr>
                  <w:trHeight w:val="288"/>
                </w:trPr>
                <w:tc>
                  <w:tcPr>
                    <w:tcW w:w="558" w:type="pct"/>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w:t>
                    </w:r>
                  </w:p>
                </w:tc>
                <w:tc>
                  <w:tcPr>
                    <w:tcW w:w="2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2</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3</w:t>
                    </w:r>
                  </w:p>
                </w:tc>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4</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5</w:t>
                    </w:r>
                  </w:p>
                </w:tc>
                <w:tc>
                  <w:tcPr>
                    <w:tcW w:w="2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6</w:t>
                    </w:r>
                  </w:p>
                </w:tc>
                <w:tc>
                  <w:tcPr>
                    <w:tcW w:w="48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7</w:t>
                    </w:r>
                  </w:p>
                </w:tc>
                <w:tc>
                  <w:tcPr>
                    <w:tcW w:w="49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8</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9</w:t>
                    </w:r>
                  </w:p>
                </w:tc>
                <w:tc>
                  <w:tcPr>
                    <w:tcW w:w="55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10</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11</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12</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13</w:t>
                    </w:r>
                  </w:p>
                </w:tc>
              </w:tr>
              <w:tr>
                <w:trPr>
                  <w:trHeight w:val="1266"/>
                </w:trPr>
                <w:tc>
                  <w:tcPr>
                    <w:tcW w:w="558" w:type="pct"/>
                    <w:gridSpan w:val="2"/>
                    <w:tcBorders>
                      <w:top w:val="single" w:sz="4" w:space="0" w:color="auto"/>
                      <w:left w:val="single" w:sz="4" w:space="0" w:color="auto"/>
                      <w:bottom w:val="single" w:sz="4" w:space="0" w:color="auto"/>
                      <w:right w:val="single" w:sz="4" w:space="0" w:color="auto"/>
                    </w:tcBorders>
                    <w:hideMark/>
                  </w:tcPr>
                  <w:p>
                    <w:pPr>
                      <w:rPr>
                        <w:i/>
                        <w:sz w:val="22"/>
                        <w:szCs w:val="22"/>
                      </w:rPr>
                    </w:pPr>
                    <w:r>
                      <w:rPr>
                        <w:sz w:val="22"/>
                        <w:szCs w:val="22"/>
                      </w:rPr>
                      <w:t>1. MTEP vystymo paketas</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 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 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145 902 357;</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ind w:firstLine="57"/>
                      <w:textAlignment w:val="baseline"/>
                      <w:rPr>
                        <w:sz w:val="22"/>
                        <w:szCs w:val="22"/>
                        <w:lang w:eastAsia="lt-LT"/>
                      </w:rPr>
                    </w:pPr>
                    <w:r>
                      <w:rPr>
                        <w:sz w:val="22"/>
                        <w:szCs w:val="22"/>
                        <w:lang w:eastAsia="lt-LT"/>
                      </w:rPr>
                      <w:t>30 639 495</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rPr>
                        <w:sz w:val="22"/>
                        <w:szCs w:val="22"/>
                      </w:rPr>
                    </w:pPr>
                  </w:p>
                </w:tc>
                <w:tc>
                  <w:tcPr>
                    <w:tcW w:w="55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R-12-001-01-02-01-02</w:t>
                    </w:r>
                    <w:r>
                      <w:rPr>
                        <w:sz w:val="22"/>
                        <w:szCs w:val="22"/>
                      </w:rPr>
                      <w:t xml:space="preserve"> – Mokslo ir studijų institucijų pajamų už ūkio subjektų (įskaitant viešąjį sektorių) mokslinių tyrimų ir eksperimentinės plėtros užsakymus suma (tūkst. Eur</w:t>
                    </w:r>
                    <w:r>
                      <w:rPr>
                        <w:color w:val="000000"/>
                        <w:sz w:val="22"/>
                        <w:szCs w:val="22"/>
                        <w:lang w:eastAsia="lt-LT"/>
                      </w:rPr>
                      <w:t>)</w:t>
                    </w:r>
                  </w:p>
                  <w:p>
                    <w:pPr>
                      <w:rPr>
                        <w:sz w:val="22"/>
                        <w:szCs w:val="22"/>
                      </w:rPr>
                    </w:pPr>
                  </w:p>
                  <w:p>
                    <w:pPr>
                      <w:rPr>
                        <w:color w:val="000000"/>
                        <w:sz w:val="22"/>
                        <w:szCs w:val="22"/>
                      </w:rPr>
                    </w:pPr>
                    <w:r>
                      <w:rPr>
                        <w:sz w:val="22"/>
                        <w:szCs w:val="22"/>
                        <w:lang w:eastAsia="lt-LT"/>
                      </w:rPr>
                      <w:t>R-12-001-01-02-01-03-</w:t>
                    </w:r>
                    <w:r>
                      <w:rPr>
                        <w:sz w:val="22"/>
                        <w:szCs w:val="22"/>
                      </w:rPr>
                      <w:t xml:space="preserve">Publikacijų pagal </w:t>
                    </w:r>
                    <w:r>
                      <w:rPr>
                        <w:i/>
                        <w:iCs/>
                        <w:sz w:val="22"/>
                        <w:szCs w:val="22"/>
                      </w:rPr>
                      <w:t>CA WoS</w:t>
                    </w:r>
                    <w:r>
                      <w:rPr>
                        <w:sz w:val="22"/>
                        <w:szCs w:val="22"/>
                      </w:rPr>
                      <w:t xml:space="preserve"> duomenų bazę skaičius, vienetai (kaupiamuoju būdu)</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21 000 (2030)</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31 660 (2030)</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 Mokslo ir inovacijų misijų programos</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EIM</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1.2. Valstybės MTEP užsakymai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1.3. Mokslininkų inicijuoti projektai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1.4. Skatinti vykdyti taikomuosius MTEP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LMT </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22 000 000:</w:t>
                    </w:r>
                  </w:p>
                  <w:p>
                    <w:pPr>
                      <w:rPr>
                        <w:sz w:val="22"/>
                        <w:szCs w:val="22"/>
                      </w:rPr>
                    </w:pPr>
                    <w:r>
                      <w:rPr>
                        <w:sz w:val="22"/>
                        <w:szCs w:val="22"/>
                      </w:rPr>
                      <w:t xml:space="preserve">11 000  000 – </w:t>
                    </w:r>
                    <w:r>
                      <w:rPr>
                        <w:color w:val="000000"/>
                        <w:sz w:val="22"/>
                        <w:szCs w:val="22"/>
                        <w:lang w:eastAsia="lt-LT"/>
                      </w:rPr>
                      <w:t>ES fondų lėšos,</w:t>
                    </w:r>
                  </w:p>
                  <w:p>
                    <w:pPr>
                      <w:rPr>
                        <w:sz w:val="22"/>
                        <w:szCs w:val="22"/>
                      </w:rPr>
                    </w:pPr>
                    <w:r>
                      <w:rPr>
                        <w:sz w:val="22"/>
                        <w:szCs w:val="22"/>
                      </w:rPr>
                      <w:t>11 000 000 –</w:t>
                    </w:r>
                    <w:r>
                      <w:rPr>
                        <w:color w:val="000000"/>
                        <w:sz w:val="22"/>
                        <w:szCs w:val="22"/>
                        <w:lang w:eastAsia="lt-LT"/>
                      </w:rPr>
                      <w:t xml:space="preserve"> ES fondų BF lėšos</w:t>
                    </w:r>
                    <w:r>
                      <w:rPr>
                        <w:sz w:val="22"/>
                        <w:szCs w:val="22"/>
                      </w:rPr>
                      <w:t>;</w:t>
                    </w:r>
                  </w:p>
                  <w:p>
                    <w:pPr>
                      <w:rPr>
                        <w:sz w:val="22"/>
                        <w:szCs w:val="22"/>
                      </w:rPr>
                    </w:pPr>
                  </w:p>
                  <w:p>
                    <w:pPr>
                      <w:rPr>
                        <w:sz w:val="22"/>
                        <w:szCs w:val="22"/>
                      </w:rPr>
                    </w:pPr>
                    <w:r>
                      <w:rPr>
                        <w:sz w:val="22"/>
                        <w:szCs w:val="22"/>
                      </w:rPr>
                      <w:t>4 620 000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ES fondų ir 2021–2027 metų ES fondų </w:t>
                    </w:r>
                    <w:r>
                      <w:rPr>
                        <w:sz w:val="22"/>
                        <w:szCs w:val="22"/>
                      </w:rPr>
                      <w:t>BF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P-12-001-01-02-01-01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w:t>
                    </w:r>
                    <w:r>
                      <w:rPr>
                        <w:sz w:val="22"/>
                        <w:szCs w:val="22"/>
                      </w:rPr>
                      <w:t xml:space="preserve"> (mok</w:t>
                    </w:r>
                    <w:r>
                      <w:rPr>
                        <w:sz w:val="22"/>
                        <w:szCs w:val="22"/>
                        <w:lang w:eastAsia="en-GB"/>
                      </w:rPr>
                      <w:t>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3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1.5. Skatinti vykdyti taikomuosius MTEP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15 586 340 (galima viršyti 4 413 660)</w:t>
                    </w:r>
                  </w:p>
                  <w:p>
                    <w:pPr>
                      <w:textAlignment w:val="baseline"/>
                      <w:rPr>
                        <w:sz w:val="22"/>
                        <w:szCs w:val="22"/>
                        <w:lang w:eastAsia="lt-LT"/>
                      </w:rPr>
                    </w:pPr>
                  </w:p>
                  <w:p>
                    <w:pPr>
                      <w:rPr>
                        <w:sz w:val="22"/>
                        <w:szCs w:val="22"/>
                      </w:rPr>
                    </w:pPr>
                  </w:p>
                  <w:p>
                    <w:pPr>
                      <w:rPr>
                        <w:sz w:val="22"/>
                        <w:szCs w:val="22"/>
                      </w:rPr>
                    </w:pPr>
                    <w:r>
                      <w:rPr>
                        <w:sz w:val="22"/>
                        <w:szCs w:val="22"/>
                      </w:rPr>
                      <w:t>3 273 131</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P-12-001-01-02-01-01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1.6. Skatinti vykdyti taikomuosius MTEP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ind w:firstLine="53"/>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rPr>
                    </w:pPr>
                    <w:r>
                      <w:rPr>
                        <w:sz w:val="22"/>
                        <w:szCs w:val="22"/>
                      </w:rPr>
                      <w:t>34 667 478:</w:t>
                    </w:r>
                  </w:p>
                  <w:p>
                    <w:pPr>
                      <w:rPr>
                        <w:sz w:val="22"/>
                        <w:szCs w:val="22"/>
                      </w:rPr>
                    </w:pPr>
                    <w:r>
                      <w:rPr>
                        <w:sz w:val="22"/>
                        <w:szCs w:val="22"/>
                      </w:rPr>
                      <w:t xml:space="preserve">17 333 739  – </w:t>
                    </w:r>
                    <w:r>
                      <w:rPr>
                        <w:color w:val="000000"/>
                        <w:sz w:val="22"/>
                        <w:szCs w:val="22"/>
                        <w:lang w:eastAsia="lt-LT"/>
                      </w:rPr>
                      <w:t>ES fondų lėšos,</w:t>
                    </w:r>
                  </w:p>
                  <w:p>
                    <w:pPr>
                      <w:textAlignment w:val="baseline"/>
                      <w:rPr>
                        <w:sz w:val="22"/>
                        <w:szCs w:val="22"/>
                      </w:rPr>
                    </w:pPr>
                    <w:r>
                      <w:rPr>
                        <w:sz w:val="22"/>
                        <w:szCs w:val="22"/>
                      </w:rPr>
                      <w:t>17 333 739 –</w:t>
                    </w:r>
                    <w:r>
                      <w:rPr>
                        <w:color w:val="000000"/>
                        <w:sz w:val="22"/>
                        <w:szCs w:val="22"/>
                        <w:lang w:eastAsia="lt-LT"/>
                      </w:rPr>
                      <w:t xml:space="preserve"> ES fondų BF lėšos;</w:t>
                    </w:r>
                  </w:p>
                  <w:p>
                    <w:pPr>
                      <w:textAlignment w:val="baseline"/>
                      <w:rPr>
                        <w:sz w:val="22"/>
                        <w:szCs w:val="22"/>
                      </w:rPr>
                    </w:pPr>
                  </w:p>
                  <w:p>
                    <w:pPr>
                      <w:textAlignment w:val="baseline"/>
                      <w:rPr>
                        <w:sz w:val="22"/>
                        <w:szCs w:val="22"/>
                        <w:lang w:eastAsia="lt-LT"/>
                      </w:rPr>
                    </w:pPr>
                    <w:r>
                      <w:rPr>
                        <w:sz w:val="22"/>
                        <w:szCs w:val="22"/>
                      </w:rPr>
                      <w:t>7 280 170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174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 xml:space="preserve">3 466 750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99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297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6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1.7. Skatinti vykdyti taikomuosius MTEP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10 000 000 </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2 100 000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 xml:space="preserve">1  558 634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48(2029)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134(2029)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3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1.8. Technologinės plėtros projektai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v</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5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1.9. Žinių perdavimo ir komercinimo sistemos stiprinimas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16 909 883:</w:t>
                    </w:r>
                  </w:p>
                  <w:p>
                    <w:pPr>
                      <w:rPr>
                        <w:sz w:val="22"/>
                        <w:szCs w:val="22"/>
                      </w:rPr>
                    </w:pPr>
                    <w:r>
                      <w:rPr>
                        <w:sz w:val="22"/>
                        <w:szCs w:val="22"/>
                      </w:rPr>
                      <w:t xml:space="preserve">13 478 629 – </w:t>
                    </w:r>
                    <w:r>
                      <w:rPr>
                        <w:color w:val="000000"/>
                        <w:sz w:val="22"/>
                        <w:szCs w:val="22"/>
                        <w:lang w:eastAsia="lt-LT"/>
                      </w:rPr>
                      <w:t>ES fondų lėšos,</w:t>
                    </w:r>
                  </w:p>
                  <w:p>
                    <w:pPr>
                      <w:rPr>
                        <w:sz w:val="22"/>
                        <w:szCs w:val="22"/>
                      </w:rPr>
                    </w:pPr>
                    <w:r>
                      <w:rPr>
                        <w:sz w:val="22"/>
                        <w:szCs w:val="22"/>
                      </w:rPr>
                      <w:t>3 431 254 –</w:t>
                    </w:r>
                    <w:r>
                      <w:rPr>
                        <w:color w:val="000000"/>
                        <w:sz w:val="22"/>
                        <w:szCs w:val="22"/>
                        <w:lang w:eastAsia="lt-LT"/>
                      </w:rPr>
                      <w:t xml:space="preserve"> ES fondų BF lėšos;</w:t>
                    </w:r>
                  </w:p>
                  <w:p>
                    <w:pPr>
                      <w:rPr>
                        <w:sz w:val="22"/>
                        <w:szCs w:val="22"/>
                      </w:rPr>
                    </w:pPr>
                  </w:p>
                  <w:p>
                    <w:pPr>
                      <w:rPr>
                        <w:sz w:val="22"/>
                        <w:szCs w:val="22"/>
                      </w:rPr>
                    </w:pPr>
                    <w:r>
                      <w:rPr>
                        <w:sz w:val="22"/>
                        <w:szCs w:val="22"/>
                      </w:rPr>
                      <w:t>3 551 075</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3 977 840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140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1.10. Žinių perdavimo ir komercinimo sistemos stiprinimas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11 551 031</w:t>
                    </w:r>
                    <w:r>
                      <w:rPr>
                        <w:sz w:val="22"/>
                        <w:szCs w:val="22"/>
                        <w:lang w:eastAsia="lt-LT"/>
                      </w:rPr>
                      <w:t>;</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2 425 717</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2 386 710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6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85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1.11. Mokslo vadybos ir žinių komercinimo gebėjimų mokslo ir studijų institucijose stiprinimas (</w:t>
                    </w:r>
                    <w:r>
                      <w:rPr>
                        <w:i/>
                        <w:sz w:val="22"/>
                        <w:szCs w:val="22"/>
                      </w:rPr>
                      <w:t>spin-off</w:t>
                    </w:r>
                    <w:r>
                      <w:rPr>
                        <w:sz w:val="22"/>
                        <w:szCs w:val="22"/>
                      </w:rPr>
                      <w:t>)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23 254 094:</w:t>
                    </w:r>
                  </w:p>
                  <w:p>
                    <w:pPr>
                      <w:rPr>
                        <w:sz w:val="22"/>
                        <w:szCs w:val="22"/>
                      </w:rPr>
                    </w:pPr>
                    <w:r>
                      <w:rPr>
                        <w:sz w:val="22"/>
                        <w:szCs w:val="22"/>
                      </w:rPr>
                      <w:t>11 627 047</w:t>
                    </w:r>
                    <w:r>
                      <w:rPr>
                        <w:sz w:val="22"/>
                        <w:szCs w:val="22"/>
                        <w:lang w:eastAsia="lt-LT"/>
                      </w:rPr>
                      <w:t xml:space="preserve"> – ES fondų lėšos,</w:t>
                    </w:r>
                  </w:p>
                  <w:p>
                    <w:pPr>
                      <w:rPr>
                        <w:sz w:val="22"/>
                        <w:szCs w:val="22"/>
                      </w:rPr>
                    </w:pPr>
                    <w:r>
                      <w:rPr>
                        <w:sz w:val="22"/>
                        <w:szCs w:val="22"/>
                      </w:rPr>
                      <w:t>11 627 047</w:t>
                    </w:r>
                    <w:r>
                      <w:rPr>
                        <w:sz w:val="22"/>
                        <w:szCs w:val="22"/>
                        <w:lang w:eastAsia="lt-LT"/>
                      </w:rPr>
                      <w:t xml:space="preserve"> – </w:t>
                    </w:r>
                    <w:r>
                      <w:rPr>
                        <w:color w:val="000000"/>
                        <w:sz w:val="22"/>
                        <w:szCs w:val="22"/>
                        <w:lang w:eastAsia="lt-LT"/>
                      </w:rPr>
                      <w:t>ES fondų</w:t>
                    </w:r>
                    <w:r>
                      <w:rPr>
                        <w:sz w:val="22"/>
                        <w:szCs w:val="22"/>
                        <w:lang w:eastAsia="lt-LT"/>
                      </w:rPr>
                      <w:t xml:space="preserve"> BF lėšos;</w:t>
                    </w:r>
                  </w:p>
                  <w:p>
                    <w:pPr>
                      <w:rPr>
                        <w:sz w:val="22"/>
                        <w:szCs w:val="22"/>
                      </w:rPr>
                    </w:pPr>
                  </w:p>
                  <w:p>
                    <w:pPr>
                      <w:rPr>
                        <w:sz w:val="22"/>
                        <w:szCs w:val="22"/>
                      </w:rPr>
                    </w:pPr>
                    <w:r>
                      <w:rPr>
                        <w:sz w:val="22"/>
                        <w:szCs w:val="22"/>
                      </w:rPr>
                      <w:t>4 883 360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 </w:t>
                    </w:r>
                    <w:r>
                      <w:rPr>
                        <w:color w:val="000000"/>
                        <w:sz w:val="22"/>
                        <w:szCs w:val="22"/>
                        <w:shd w:val="clear" w:color="auto" w:fill="FFFFFF"/>
                        <w:lang w:eastAsia="lt-LT"/>
                      </w:rPr>
                      <w:t xml:space="preserve"> 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47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8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6</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28</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1.12. Mokslo vadybos ir žinių komercinimo gebėjimų mokslo ir studijų institucijose stiprinimas (</w:t>
                    </w:r>
                    <w:r>
                      <w:rPr>
                        <w:i/>
                        <w:sz w:val="22"/>
                        <w:szCs w:val="22"/>
                      </w:rPr>
                      <w:t>spin-off</w:t>
                    </w:r>
                    <w:r>
                      <w:rPr>
                        <w:sz w:val="22"/>
                        <w:szCs w:val="22"/>
                      </w:rPr>
                      <w:t>)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11 933 531</w:t>
                    </w:r>
                    <w:r>
                      <w:rPr>
                        <w:sz w:val="22"/>
                        <w:szCs w:val="22"/>
                        <w:lang w:eastAsia="lt-LT"/>
                      </w:rPr>
                      <w:t>;</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2 506 042</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12</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1.13. Atžalinių įmonių mentorystė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 atžalinės įmonės</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5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 Tarptautiškumo skatinimo paketas</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 labai mažos, mažos, vidutinės įmonės (toliau – MVĮ), didelės įmonės (toliau – DĮ)</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T,</w:t>
                    </w:r>
                  </w:p>
                  <w:p>
                    <w:pPr>
                      <w:jc w:val="center"/>
                      <w:rPr>
                        <w:sz w:val="22"/>
                        <w:szCs w:val="22"/>
                      </w:rPr>
                    </w:pPr>
                    <w:r>
                      <w:rPr>
                        <w:sz w:val="22"/>
                        <w:szCs w:val="22"/>
                      </w:rPr>
                      <w:t>P, 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58 940 296;</w:t>
                    </w: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41 631 000;</w:t>
                    </w:r>
                  </w:p>
                  <w:p>
                    <w:pPr>
                      <w:rPr>
                        <w:sz w:val="22"/>
                        <w:szCs w:val="22"/>
                      </w:rPr>
                    </w:pPr>
                  </w:p>
                  <w:p>
                    <w:pPr>
                      <w:rPr>
                        <w:sz w:val="22"/>
                        <w:szCs w:val="22"/>
                      </w:rPr>
                    </w:pPr>
                    <w:r>
                      <w:rPr>
                        <w:sz w:val="22"/>
                        <w:szCs w:val="22"/>
                      </w:rPr>
                      <w:t>21 119 972</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r>
                      <w:rPr>
                        <w:sz w:val="22"/>
                        <w:szCs w:val="22"/>
                      </w:rPr>
                      <w:t>EGADP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rPr>
                        <w:sz w:val="22"/>
                        <w:szCs w:val="22"/>
                      </w:rPr>
                    </w:pPr>
                    <w:r>
                      <w:rPr>
                        <w:color w:val="000000"/>
                        <w:sz w:val="22"/>
                        <w:szCs w:val="22"/>
                        <w:shd w:val="clear" w:color="auto" w:fill="FFFFFF"/>
                      </w:rPr>
                      <w:t>R-12-001-01-02-01-01</w:t>
                    </w:r>
                    <w:r>
                      <w:rPr>
                        <w:sz w:val="22"/>
                        <w:szCs w:val="22"/>
                      </w:rPr>
                      <w:t>-Lietuvos dalyvių pasirašytų dotacijos sutarčių skaičius programos „Europos horizontas“ finansuojamuose projektuose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ind w:left="-111"/>
                      <w:jc w:val="center"/>
                      <w:rPr>
                        <w:sz w:val="22"/>
                        <w:szCs w:val="22"/>
                      </w:rPr>
                    </w:pPr>
                    <w:r>
                      <w:rPr>
                        <w:sz w:val="22"/>
                        <w:szCs w:val="22"/>
                      </w:rPr>
                      <w:t>605 (2030)</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ind w:right="-107"/>
                      <w:rPr>
                        <w:sz w:val="22"/>
                        <w:szCs w:val="22"/>
                      </w:rPr>
                    </w:pPr>
                    <w:r>
                      <w:rPr>
                        <w:sz w:val="22"/>
                        <w:szCs w:val="22"/>
                      </w:rPr>
                      <w:t>2.1. Programos „Europos horizontas“ akceleravimas</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ind w:left="-118"/>
                      <w:jc w:val="center"/>
                      <w:rPr>
                        <w:sz w:val="22"/>
                        <w:szCs w:val="22"/>
                      </w:rPr>
                    </w:pPr>
                    <w:r>
                      <w:rPr>
                        <w:sz w:val="22"/>
                        <w:szCs w:val="22"/>
                      </w:rPr>
                      <w:t>LMT,MSI</w:t>
                    </w:r>
                    <w:r>
                      <w:rPr>
                        <w:sz w:val="22"/>
                        <w:szCs w:val="22"/>
                        <w:lang w:eastAsia="lt-LT"/>
                      </w:rPr>
                      <w:t xml:space="preserve">, </w:t>
                    </w:r>
                    <w:r>
                      <w:rPr>
                        <w:sz w:val="22"/>
                        <w:szCs w:val="22"/>
                      </w:rPr>
                      <w:t>MVĮ, DĮ</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T,</w:t>
                    </w:r>
                  </w:p>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21 400 000;</w:t>
                    </w:r>
                  </w:p>
                  <w:p>
                    <w:pPr>
                      <w:rPr>
                        <w:sz w:val="22"/>
                        <w:szCs w:val="22"/>
                      </w:rPr>
                    </w:pPr>
                  </w:p>
                  <w:p>
                    <w:pPr>
                      <w:rPr>
                        <w:sz w:val="22"/>
                        <w:szCs w:val="22"/>
                      </w:rPr>
                    </w:pPr>
                  </w:p>
                  <w:p>
                    <w:pPr>
                      <w:rPr>
                        <w:sz w:val="22"/>
                        <w:szCs w:val="22"/>
                      </w:rPr>
                    </w:pPr>
                    <w:r>
                      <w:rPr>
                        <w:sz w:val="22"/>
                        <w:szCs w:val="22"/>
                      </w:rPr>
                      <w:t>4 494 000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EGADP lėšos</w:t>
                    </w:r>
                  </w:p>
                  <w:p>
                    <w:pPr>
                      <w:rPr>
                        <w:sz w:val="22"/>
                        <w:szCs w:val="22"/>
                      </w:rPr>
                    </w:pPr>
                  </w:p>
                  <w:p>
                    <w:pPr>
                      <w:rPr>
                        <w:sz w:val="22"/>
                        <w:szCs w:val="22"/>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rPr>
                        <w:sz w:val="22"/>
                        <w:szCs w:val="22"/>
                      </w:rPr>
                    </w:pPr>
                  </w:p>
                </w:tc>
                <w:tc>
                  <w:tcPr>
                    <w:tcW w:w="551" w:type="pct"/>
                    <w:tcBorders>
                      <w:top w:val="single" w:sz="4" w:space="0" w:color="auto"/>
                      <w:left w:val="single" w:sz="4" w:space="0" w:color="auto"/>
                      <w:bottom w:val="single" w:sz="4" w:space="0" w:color="auto"/>
                      <w:right w:val="single" w:sz="4" w:space="0" w:color="auto"/>
                    </w:tcBorders>
                  </w:tcPr>
                  <w:p>
                    <w:pPr>
                      <w:rPr>
                        <w:sz w:val="22"/>
                        <w:szCs w:val="22"/>
                      </w:rPr>
                    </w:pPr>
                    <w:r>
                      <w:rPr>
                        <w:color w:val="000000"/>
                        <w:sz w:val="22"/>
                        <w:szCs w:val="22"/>
                        <w:shd w:val="clear" w:color="auto" w:fill="FFFFFF"/>
                      </w:rPr>
                      <w:t>P-12-001-01-02-01-13</w:t>
                    </w:r>
                    <w:r>
                      <w:rPr>
                        <w:sz w:val="22"/>
                        <w:szCs w:val="22"/>
                      </w:rPr>
                      <w:t xml:space="preserve"> – Programos „Europos horizontas“ įgyvendinimo spartinimo veiksmų plano rengimas ir priėmimas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P-12-001-01-02-01-15</w:t>
                    </w:r>
                    <w:r>
                      <w:rPr>
                        <w:sz w:val="22"/>
                        <w:szCs w:val="22"/>
                      </w:rPr>
                      <w:t xml:space="preserve"> – Sukurtas mokslo ir inovacijų srities pareigūnų veiklos modelis (vienetai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P-12-001-01-02-01-16</w:t>
                    </w:r>
                    <w:r>
                      <w:rPr>
                        <w:sz w:val="22"/>
                        <w:szCs w:val="22"/>
                      </w:rPr>
                      <w:t xml:space="preserve"> – Įsteigtos mokslo pareigūnų ir nacionalinių kontaktinių asmenų (NCP) pareigybės (vienetai</w:t>
                    </w:r>
                    <w:r>
                      <w:rPr>
                        <w:color w:val="000000"/>
                        <w:sz w:val="22"/>
                        <w:szCs w:val="22"/>
                        <w:lang w:eastAsia="lt-LT"/>
                      </w:rPr>
                      <w:t>)</w:t>
                    </w: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sz w:val="22"/>
                        <w:szCs w:val="22"/>
                      </w:rPr>
                    </w:pPr>
                  </w:p>
                  <w:p>
                    <w:pPr>
                      <w:rPr>
                        <w:sz w:val="22"/>
                        <w:szCs w:val="22"/>
                      </w:rPr>
                    </w:pPr>
                  </w:p>
                  <w:p>
                    <w:pPr>
                      <w:rPr>
                        <w:sz w:val="22"/>
                        <w:szCs w:val="22"/>
                      </w:rPr>
                    </w:pPr>
                    <w:r>
                      <w:rPr>
                        <w:color w:val="000000"/>
                        <w:sz w:val="22"/>
                        <w:szCs w:val="22"/>
                        <w:shd w:val="clear" w:color="auto" w:fill="FFFFFF"/>
                      </w:rPr>
                      <w:t>P-12-001-01-02-01-14</w:t>
                    </w:r>
                    <w:r>
                      <w:rPr>
                        <w:sz w:val="22"/>
                        <w:szCs w:val="22"/>
                      </w:rPr>
                      <w:t xml:space="preserve"> – Mokslo ir studijų institucijų ir mažų ir vidutinių įmonių potencialiems programos „Europos horizontas“ pareiškėjams skirta finansinė parama projektams įgyvendinti ir konsultavimo paslaugoms teikti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R-12-001-01-02-01-10</w:t>
                    </w:r>
                    <w:r>
                      <w:rPr>
                        <w:sz w:val="22"/>
                        <w:szCs w:val="22"/>
                      </w:rPr>
                      <w:t xml:space="preserve"> – Paramą gavusios įmonės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R-12-001-01-02-01-11</w:t>
                    </w:r>
                    <w:r>
                      <w:rPr>
                        <w:sz w:val="22"/>
                        <w:szCs w:val="22"/>
                      </w:rPr>
                      <w:t xml:space="preserve"> – Paramą gavusios įmonės, iš jų: mažos ir labai mažos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R-12-001-01-02-01-12</w:t>
                    </w:r>
                    <w:r>
                      <w:rPr>
                        <w:sz w:val="22"/>
                        <w:szCs w:val="22"/>
                      </w:rPr>
                      <w:t xml:space="preserve"> – Paramą gavusios įmonės, iš jų: vidutinės,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R-12-001-01-02-01-13</w:t>
                    </w:r>
                    <w:r>
                      <w:rPr>
                        <w:sz w:val="22"/>
                        <w:szCs w:val="22"/>
                      </w:rPr>
                      <w:t xml:space="preserve"> – Paramą gavusios įmonės, iš jų didelės (įmonės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ind w:left="-111"/>
                      <w:jc w:val="center"/>
                      <w:rPr>
                        <w:sz w:val="22"/>
                        <w:szCs w:val="22"/>
                      </w:rPr>
                    </w:pPr>
                    <w:r>
                      <w:rPr>
                        <w:sz w:val="22"/>
                        <w:szCs w:val="22"/>
                      </w:rPr>
                      <w:t>1 (2022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firstLine="75"/>
                      <w:jc w:val="center"/>
                      <w:rPr>
                        <w:sz w:val="22"/>
                        <w:szCs w:val="22"/>
                      </w:rPr>
                    </w:pPr>
                    <w:r>
                      <w:rPr>
                        <w:sz w:val="22"/>
                        <w:szCs w:val="22"/>
                      </w:rPr>
                      <w:t>1 (2022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right="-110"/>
                      <w:jc w:val="center"/>
                      <w:rPr>
                        <w:sz w:val="22"/>
                        <w:szCs w:val="22"/>
                      </w:rPr>
                    </w:pPr>
                    <w:r>
                      <w:rPr>
                        <w:sz w:val="22"/>
                        <w:szCs w:val="22"/>
                      </w:rPr>
                      <w:t xml:space="preserve">30 </w:t>
                    </w:r>
                    <w:r>
                      <w:rPr>
                        <w:sz w:val="22"/>
                        <w:szCs w:val="22"/>
                        <w:lang w:eastAsia="lt-LT"/>
                      </w:rPr>
                      <w:t xml:space="preserve">(2026 m. II ketv.) </w:t>
                    </w:r>
                    <w:r>
                      <w:rPr>
                        <w:sz w:val="22"/>
                        <w:szCs w:val="22"/>
                      </w:rPr>
                      <w:t>(15 mokslo ir inovacijų pareigūnų / patarėjų pozicijų ir 15 NCP pareigybių)</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jc w:val="center"/>
                      <w:rPr>
                        <w:sz w:val="22"/>
                        <w:szCs w:val="22"/>
                      </w:rPr>
                    </w:pPr>
                    <w:r>
                      <w:rPr>
                        <w:sz w:val="22"/>
                        <w:szCs w:val="22"/>
                      </w:rPr>
                      <w:t>417 (2026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ind w:right="-104"/>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EIM</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2.2. Didinti mokslo tarptautiškumo lygį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23 232 493:</w:t>
                    </w:r>
                  </w:p>
                  <w:p>
                    <w:pPr>
                      <w:textAlignment w:val="baseline"/>
                      <w:rPr>
                        <w:sz w:val="22"/>
                        <w:szCs w:val="22"/>
                        <w:lang w:eastAsia="lt-LT"/>
                      </w:rPr>
                    </w:pPr>
                    <w:r>
                      <w:rPr>
                        <w:sz w:val="22"/>
                        <w:szCs w:val="22"/>
                        <w:lang w:eastAsia="lt-LT"/>
                      </w:rPr>
                      <w:t>8 660 759</w:t>
                    </w:r>
                    <w:r>
                      <w:rPr>
                        <w:sz w:val="22"/>
                        <w:szCs w:val="22"/>
                      </w:rPr>
                      <w:t xml:space="preserve"> – </w:t>
                    </w:r>
                    <w:r>
                      <w:rPr>
                        <w:color w:val="000000"/>
                        <w:sz w:val="22"/>
                        <w:szCs w:val="22"/>
                        <w:lang w:eastAsia="lt-LT"/>
                      </w:rPr>
                      <w:t>ES fondų lėšos,</w:t>
                    </w:r>
                  </w:p>
                  <w:p>
                    <w:pPr>
                      <w:textAlignment w:val="baseline"/>
                      <w:rPr>
                        <w:sz w:val="22"/>
                        <w:szCs w:val="22"/>
                        <w:lang w:eastAsia="lt-LT"/>
                      </w:rPr>
                    </w:pPr>
                    <w:r>
                      <w:rPr>
                        <w:sz w:val="22"/>
                        <w:szCs w:val="22"/>
                        <w:lang w:eastAsia="lt-LT"/>
                      </w:rPr>
                      <w:t>14 571 734</w:t>
                    </w:r>
                    <w:r>
                      <w:rPr>
                        <w:sz w:val="22"/>
                        <w:szCs w:val="22"/>
                      </w:rPr>
                      <w:t xml:space="preserve"> –</w:t>
                    </w:r>
                    <w:r>
                      <w:rPr>
                        <w:color w:val="000000"/>
                        <w:sz w:val="22"/>
                        <w:szCs w:val="22"/>
                        <w:lang w:eastAsia="lt-LT"/>
                      </w:rPr>
                      <w:t xml:space="preserve"> ES fondų BF lėšos;</w:t>
                    </w:r>
                  </w:p>
                  <w:p>
                    <w:pPr>
                      <w:textAlignment w:val="baseline"/>
                      <w:rPr>
                        <w:sz w:val="22"/>
                        <w:szCs w:val="22"/>
                        <w:lang w:eastAsia="lt-LT"/>
                      </w:rPr>
                    </w:pPr>
                  </w:p>
                  <w:p>
                    <w:pPr>
                      <w:textAlignment w:val="baseline"/>
                      <w:rPr>
                        <w:sz w:val="22"/>
                        <w:szCs w:val="22"/>
                        <w:lang w:eastAsia="lt-LT"/>
                      </w:rPr>
                    </w:pPr>
                    <w:r>
                      <w:rPr>
                        <w:sz w:val="22"/>
                        <w:szCs w:val="22"/>
                        <w:lang w:eastAsia="lt-LT"/>
                      </w:rPr>
                      <w:t>4 878 824</w:t>
                    </w:r>
                  </w:p>
                </w:tc>
                <w:tc>
                  <w:tcPr>
                    <w:tcW w:w="49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ES fondų ir 2021–2027 metų ES fondų </w:t>
                    </w:r>
                    <w:r>
                      <w:rPr>
                        <w:sz w:val="22"/>
                        <w:szCs w:val="22"/>
                      </w:rPr>
                      <w:t>BF lėšos</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P-12-001-01-02-01-17</w:t>
                    </w:r>
                    <w:r>
                      <w:rPr>
                        <w:color w:val="000000"/>
                        <w:sz w:val="22"/>
                        <w:szCs w:val="22"/>
                        <w:lang w:eastAsia="lt-LT"/>
                      </w:rPr>
                      <w:t xml:space="preserve"> – Asmenys, dalyvavę EURO HPC centro veiklose</w:t>
                    </w:r>
                    <w:r>
                      <w:rPr>
                        <w:sz w:val="22"/>
                        <w:szCs w:val="22"/>
                      </w:rPr>
                      <w:t xml:space="preserve"> (</w:t>
                    </w:r>
                    <w:r>
                      <w:rPr>
                        <w:color w:val="000000"/>
                        <w:sz w:val="22"/>
                        <w:szCs w:val="22"/>
                        <w:lang w:eastAsia="lt-LT"/>
                      </w:rPr>
                      <w:t>skaičius)</w:t>
                    </w:r>
                  </w:p>
                  <w:p>
                    <w:pPr>
                      <w:rPr>
                        <w:color w:val="000000"/>
                        <w:sz w:val="22"/>
                        <w:szCs w:val="22"/>
                        <w:lang w:eastAsia="lt-LT"/>
                      </w:rPr>
                    </w:pPr>
                  </w:p>
                  <w:p>
                    <w:pPr>
                      <w:rPr>
                        <w:color w:val="000000"/>
                        <w:sz w:val="22"/>
                        <w:szCs w:val="22"/>
                        <w:lang w:eastAsia="lt-LT"/>
                      </w:rPr>
                    </w:pPr>
                    <w:r>
                      <w:rPr>
                        <w:color w:val="000000"/>
                        <w:sz w:val="22"/>
                        <w:szCs w:val="22"/>
                        <w:shd w:val="clear" w:color="auto" w:fill="FFFFFF"/>
                      </w:rPr>
                      <w:t>P-12-001-01-02-01-18</w:t>
                    </w:r>
                    <w:r>
                      <w:rPr>
                        <w:color w:val="000000"/>
                        <w:sz w:val="22"/>
                        <w:szCs w:val="22"/>
                        <w:lang w:eastAsia="lt-LT"/>
                      </w:rPr>
                      <w:t xml:space="preserve"> – LINO renginiai / susitikimai apie ES tarptautines programas, iniciatyvas bei galimybes, aktualias Lietuvos mokslo ir inovacijų ekosistemai</w:t>
                    </w:r>
                    <w:r>
                      <w:rPr>
                        <w:sz w:val="22"/>
                        <w:szCs w:val="22"/>
                      </w:rPr>
                      <w:t xml:space="preserve"> (</w:t>
                    </w:r>
                    <w:r>
                      <w:rPr>
                        <w:color w:val="000000"/>
                        <w:sz w:val="22"/>
                        <w:szCs w:val="22"/>
                        <w:lang w:eastAsia="lt-LT"/>
                      </w:rPr>
                      <w:t>skaičius)</w:t>
                    </w:r>
                  </w:p>
                  <w:p>
                    <w:pPr>
                      <w:rPr>
                        <w:color w:val="000000"/>
                        <w:sz w:val="22"/>
                        <w:szCs w:val="22"/>
                        <w:lang w:eastAsia="lt-LT"/>
                      </w:rPr>
                    </w:pPr>
                  </w:p>
                  <w:p>
                    <w:pPr>
                      <w:rPr>
                        <w:color w:val="000000"/>
                        <w:sz w:val="22"/>
                        <w:szCs w:val="22"/>
                        <w:lang w:eastAsia="lt-LT"/>
                      </w:rPr>
                    </w:pPr>
                    <w:r>
                      <w:rPr>
                        <w:sz w:val="22"/>
                        <w:szCs w:val="22"/>
                      </w:rPr>
                      <w:t>P-12-001-01-02-01-23</w:t>
                    </w:r>
                  </w:p>
                  <w:p>
                    <w:pPr>
                      <w:ind w:left="21" w:hanging="360"/>
                      <w:rPr>
                        <w:sz w:val="22"/>
                        <w:szCs w:val="22"/>
                      </w:rPr>
                    </w:pPr>
                    <w:r>
                      <w:rPr>
                        <w:sz w:val="22"/>
                        <w:szCs w:val="22"/>
                      </w:rPr>
                      <w:t>–</w:t>
                      <w:tab/>
                    </w:r>
                    <w:r>
                      <w:rPr>
                        <w:bCs/>
                        <w:iCs/>
                        <w:sz w:val="22"/>
                        <w:szCs w:val="22"/>
                        <w:lang w:eastAsia="lt-LT"/>
                      </w:rPr>
                      <w:t>Išlaikytos nacionalinių kontaktinių asmenų pareigybės (vienetai)</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175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firstLine="30"/>
                      <w:textAlignment w:val="baseline"/>
                      <w:rPr>
                        <w:sz w:val="22"/>
                        <w:szCs w:val="22"/>
                        <w:lang w:eastAsia="lt-LT"/>
                      </w:rPr>
                    </w:pPr>
                  </w:p>
                  <w:p>
                    <w:pPr>
                      <w:jc w:val="center"/>
                      <w:textAlignment w:val="baseline"/>
                      <w:rPr>
                        <w:sz w:val="22"/>
                        <w:szCs w:val="22"/>
                        <w:lang w:eastAsia="lt-LT"/>
                      </w:rPr>
                    </w:pPr>
                    <w:r>
                      <w:rPr>
                        <w:sz w:val="22"/>
                        <w:szCs w:val="22"/>
                        <w:lang w:eastAsia="lt-LT"/>
                      </w:rPr>
                      <w:t>8 084 730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hanging="111"/>
                      <w:jc w:val="center"/>
                      <w:textAlignment w:val="baseline"/>
                      <w:rPr>
                        <w:sz w:val="22"/>
                        <w:szCs w:val="22"/>
                        <w:lang w:eastAsia="lt-LT"/>
                      </w:rPr>
                    </w:pPr>
                    <w:r>
                      <w:rPr>
                        <w:sz w:val="22"/>
                        <w:szCs w:val="22"/>
                        <w:lang w:eastAsia="lt-LT"/>
                      </w:rPr>
                      <w:t>28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ind w:left="-111" w:right="-105"/>
                      <w:jc w:val="center"/>
                      <w:rPr>
                        <w:sz w:val="22"/>
                        <w:szCs w:val="22"/>
                      </w:rPr>
                    </w:pPr>
                    <w:r>
                      <w:rPr>
                        <w:sz w:val="22"/>
                        <w:szCs w:val="22"/>
                      </w:rPr>
                      <w:t>95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right="-247"/>
                      <w:jc w:val="center"/>
                      <w:rPr>
                        <w:sz w:val="22"/>
                        <w:szCs w:val="22"/>
                      </w:rPr>
                    </w:pPr>
                    <w:r>
                      <w:rPr>
                        <w:sz w:val="22"/>
                        <w:szCs w:val="22"/>
                      </w:rPr>
                      <w:t>130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right="-105"/>
                      <w:jc w:val="center"/>
                      <w:rPr>
                        <w:sz w:val="22"/>
                        <w:szCs w:val="22"/>
                      </w:rPr>
                    </w:pPr>
                    <w:r>
                      <w:rPr>
                        <w:sz w:val="22"/>
                        <w:szCs w:val="22"/>
                      </w:rPr>
                      <w:t>60 (2029)</w:t>
                    </w: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r>
                      <w:rPr>
                        <w:sz w:val="22"/>
                        <w:szCs w:val="22"/>
                      </w:rPr>
                      <w:t>11 (2029)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2.3. Didinti mokslo tarptautiškumo lygį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 xml:space="preserve">LMT, MSI, </w:t>
                    </w:r>
                  </w:p>
                  <w:p>
                    <w:pPr>
                      <w:jc w:val="center"/>
                      <w:rPr>
                        <w:sz w:val="22"/>
                        <w:szCs w:val="22"/>
                      </w:rPr>
                    </w:pP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26 597 523;</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5 585 480</w:t>
                    </w:r>
                  </w:p>
                </w:tc>
                <w:tc>
                  <w:tcPr>
                    <w:tcW w:w="49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P-12-001-01-02-01-17</w:t>
                    </w:r>
                    <w:r>
                      <w:rPr>
                        <w:color w:val="000000"/>
                        <w:sz w:val="22"/>
                        <w:szCs w:val="22"/>
                        <w:lang w:eastAsia="lt-LT"/>
                      </w:rPr>
                      <w:t xml:space="preserve"> – Asmenys, dalyvavę EURO HPC centro veiklose, skaičius)</w:t>
                    </w:r>
                  </w:p>
                </w:tc>
                <w:tc>
                  <w:tcPr>
                    <w:tcW w:w="347" w:type="pct"/>
                    <w:tcBorders>
                      <w:top w:val="single" w:sz="4" w:space="0" w:color="auto"/>
                      <w:left w:val="single" w:sz="4" w:space="0" w:color="auto"/>
                      <w:bottom w:val="single" w:sz="4" w:space="0" w:color="auto"/>
                      <w:right w:val="single" w:sz="4" w:space="0" w:color="auto"/>
                    </w:tcBorders>
                  </w:tcPr>
                  <w:p>
                    <w:pPr>
                      <w:ind w:right="-105" w:hanging="111"/>
                      <w:jc w:val="center"/>
                      <w:textAlignment w:val="baseline"/>
                      <w:rPr>
                        <w:sz w:val="22"/>
                        <w:szCs w:val="22"/>
                        <w:lang w:eastAsia="lt-LT"/>
                      </w:rPr>
                    </w:pPr>
                    <w:r>
                      <w:rPr>
                        <w:sz w:val="22"/>
                        <w:szCs w:val="22"/>
                        <w:lang w:eastAsia="lt-LT"/>
                      </w:rPr>
                      <w:t>300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left="-111" w:right="-105"/>
                      <w:jc w:val="center"/>
                      <w:textAlignment w:val="baseline"/>
                      <w:rPr>
                        <w:sz w:val="22"/>
                        <w:szCs w:val="22"/>
                        <w:lang w:eastAsia="lt-LT"/>
                      </w:rPr>
                    </w:pPr>
                    <w:r>
                      <w:rPr>
                        <w:sz w:val="22"/>
                        <w:szCs w:val="22"/>
                        <w:lang w:eastAsia="lt-LT"/>
                      </w:rPr>
                      <w:t>3 453 080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left="-111" w:right="-105"/>
                      <w:jc w:val="center"/>
                      <w:textAlignment w:val="baseline"/>
                      <w:rPr>
                        <w:sz w:val="22"/>
                        <w:szCs w:val="22"/>
                        <w:lang w:eastAsia="lt-LT"/>
                      </w:rPr>
                    </w:pPr>
                    <w:r>
                      <w:rPr>
                        <w:sz w:val="22"/>
                        <w:szCs w:val="22"/>
                        <w:lang w:eastAsia="lt-LT"/>
                      </w:rPr>
                      <w:t>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8 (2029)</w:t>
                    </w: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100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2.4. Tarptautiniai MTEP projektai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9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5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2.5. Didinti mokslo tarptautiškumo lygį (Sostinė)</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Lietuvos Mokslinių tyrimų infrastruktūrą administruojantys juridiniai asmenys</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7 110 280:</w:t>
                    </w:r>
                  </w:p>
                  <w:p>
                    <w:pPr>
                      <w:jc w:val="center"/>
                      <w:textAlignment w:val="baseline"/>
                      <w:rPr>
                        <w:sz w:val="22"/>
                        <w:szCs w:val="22"/>
                        <w:lang w:eastAsia="lt-LT"/>
                      </w:rPr>
                    </w:pPr>
                    <w:r>
                      <w:rPr>
                        <w:sz w:val="22"/>
                        <w:szCs w:val="22"/>
                        <w:lang w:eastAsia="lt-LT"/>
                      </w:rPr>
                      <w:t xml:space="preserve">1 486 940 </w:t>
                    </w:r>
                    <w:r>
                      <w:rPr>
                        <w:sz w:val="22"/>
                        <w:szCs w:val="22"/>
                      </w:rPr>
                      <w:t xml:space="preserve"> – </w:t>
                    </w:r>
                    <w:r>
                      <w:rPr>
                        <w:sz w:val="22"/>
                        <w:szCs w:val="22"/>
                        <w:lang w:eastAsia="lt-LT"/>
                      </w:rPr>
                      <w:t>ES fondų lėšos,</w:t>
                    </w:r>
                  </w:p>
                  <w:p>
                    <w:pPr>
                      <w:jc w:val="center"/>
                      <w:textAlignment w:val="baseline"/>
                      <w:rPr>
                        <w:sz w:val="22"/>
                        <w:szCs w:val="22"/>
                        <w:lang w:eastAsia="lt-LT"/>
                      </w:rPr>
                    </w:pPr>
                    <w:r>
                      <w:rPr>
                        <w:sz w:val="22"/>
                        <w:szCs w:val="22"/>
                        <w:lang w:eastAsia="lt-LT"/>
                      </w:rPr>
                      <w:t xml:space="preserve">5 623 340 </w:t>
                    </w:r>
                    <w:r>
                      <w:rPr>
                        <w:sz w:val="22"/>
                        <w:szCs w:val="22"/>
                      </w:rPr>
                      <w:t xml:space="preserve"> –</w:t>
                    </w:r>
                    <w:r>
                      <w:rPr>
                        <w:sz w:val="22"/>
                        <w:szCs w:val="22"/>
                        <w:lang w:eastAsia="lt-LT"/>
                      </w:rPr>
                      <w:t xml:space="preserve"> ES fondų BF lėšos</w:t>
                    </w: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1 493 159</w:t>
                    </w:r>
                  </w:p>
                </w:tc>
                <w:tc>
                  <w:tcPr>
                    <w:tcW w:w="491" w:type="pct"/>
                    <w:tcBorders>
                      <w:top w:val="single" w:sz="4" w:space="0" w:color="auto"/>
                      <w:left w:val="single" w:sz="4" w:space="0" w:color="auto"/>
                      <w:bottom w:val="single" w:sz="4" w:space="0" w:color="auto"/>
                      <w:right w:val="single" w:sz="4" w:space="0" w:color="auto"/>
                    </w:tcBorders>
                    <w:hideMark/>
                  </w:tcPr>
                  <w:p>
                    <w:pPr>
                      <w:textAlignment w:val="baseline"/>
                      <w:rPr>
                        <w:sz w:val="22"/>
                        <w:szCs w:val="22"/>
                      </w:rPr>
                    </w:pPr>
                    <w:r>
                      <w:rPr>
                        <w:sz w:val="22"/>
                        <w:szCs w:val="22"/>
                        <w:lang w:eastAsia="lt-LT"/>
                      </w:rPr>
                      <w:t xml:space="preserve">2021–2027 metų ES fondų ir 2021–2027 metų ES fondų </w:t>
                    </w:r>
                    <w:r>
                      <w:rPr>
                        <w:sz w:val="22"/>
                        <w:szCs w:val="22"/>
                      </w:rPr>
                      <w:t>BF lėšos</w:t>
                    </w:r>
                  </w:p>
                  <w:p>
                    <w:pPr>
                      <w:rPr>
                        <w:sz w:val="22"/>
                        <w:szCs w:val="22"/>
                      </w:rPr>
                    </w:pPr>
                  </w:p>
                  <w:p>
                    <w:pPr>
                      <w:textAlignment w:val="baseline"/>
                      <w:rPr>
                        <w:sz w:val="22"/>
                        <w:szCs w:val="22"/>
                        <w:lang w:eastAsia="lt-LT"/>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p>
                  <w:p>
                    <w:pPr>
                      <w:textAlignment w:val="baseline"/>
                      <w:rPr>
                        <w:sz w:val="22"/>
                        <w:szCs w:val="22"/>
                        <w:lang w:eastAsia="lt-LT"/>
                      </w:rPr>
                    </w:pPr>
                  </w:p>
                  <w:p>
                    <w:pPr>
                      <w:textAlignment w:val="baseline"/>
                      <w:rPr>
                        <w:sz w:val="22"/>
                        <w:szCs w:val="22"/>
                        <w:lang w:eastAsia="lt-LT"/>
                      </w:rPr>
                    </w:pPr>
                    <w:r>
                      <w:rPr>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p>
                  <w:p>
                    <w:pPr>
                      <w:textAlignment w:val="baseline"/>
                      <w:rPr>
                        <w:sz w:val="22"/>
                        <w:szCs w:val="22"/>
                        <w:lang w:eastAsia="lt-LT"/>
                      </w:rPr>
                    </w:pPr>
                  </w:p>
                  <w:p>
                    <w:pPr>
                      <w:rPr>
                        <w:sz w:val="22"/>
                        <w:szCs w:val="22"/>
                        <w:lang w:eastAsia="lt-LT"/>
                      </w:rPr>
                    </w:pPr>
                    <w:r>
                      <w:rPr>
                        <w:sz w:val="22"/>
                        <w:szCs w:val="22"/>
                        <w:shd w:val="clear" w:color="auto" w:fill="FFFFFF"/>
                      </w:rPr>
                      <w:t>R-12-001-01-02-01-05</w:t>
                    </w:r>
                    <w:r>
                      <w:rPr>
                        <w:sz w:val="22"/>
                        <w:szCs w:val="22"/>
                      </w:rPr>
                      <w:t xml:space="preserve"> – Remiamų projektų leidiniai (leidiniai</w:t>
                    </w: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30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1 422 056</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53</w:t>
                    </w:r>
                  </w:p>
                  <w:p>
                    <w:pPr>
                      <w:jc w:val="center"/>
                      <w:textAlignment w:val="baseline"/>
                      <w:rPr>
                        <w:sz w:val="22"/>
                        <w:szCs w:val="22"/>
                        <w:lang w:eastAsia="lt-LT"/>
                      </w:rPr>
                    </w:pPr>
                    <w:r>
                      <w:rPr>
                        <w:sz w:val="22"/>
                        <w:szCs w:val="22"/>
                        <w:lang w:eastAsia="lt-LT"/>
                      </w:rPr>
                      <w:t>(2029)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color w:val="000000"/>
                        <w:sz w:val="22"/>
                        <w:szCs w:val="22"/>
                      </w:rPr>
                    </w:pPr>
                    <w:r>
                      <w:rPr>
                        <w:color w:val="000000"/>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2.6. Didinti mokslo tarptautiškumo lygį (VVL)</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Lietuvos Mokslinių tyrimų infrastruktūrą administruojantys juridiniai asmenys</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2 000 000</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420 000</w:t>
                    </w:r>
                  </w:p>
                </w:tc>
                <w:tc>
                  <w:tcPr>
                    <w:tcW w:w="491" w:type="pct"/>
                    <w:tcBorders>
                      <w:top w:val="single" w:sz="4" w:space="0" w:color="auto"/>
                      <w:left w:val="single" w:sz="4" w:space="0" w:color="auto"/>
                      <w:bottom w:val="single" w:sz="4" w:space="0" w:color="auto"/>
                      <w:right w:val="single" w:sz="4" w:space="0" w:color="auto"/>
                    </w:tcBorders>
                    <w:hideMark/>
                  </w:tcPr>
                  <w:p>
                    <w:pPr>
                      <w:textAlignment w:val="baseline"/>
                      <w:rPr>
                        <w:sz w:val="22"/>
                        <w:szCs w:val="22"/>
                      </w:rPr>
                    </w:pPr>
                    <w:r>
                      <w:rPr>
                        <w:sz w:val="22"/>
                        <w:szCs w:val="22"/>
                        <w:lang w:eastAsia="lt-LT"/>
                      </w:rPr>
                      <w:t xml:space="preserve">2021–2027 metų </w:t>
                    </w:r>
                    <w:r>
                      <w:rPr>
                        <w:sz w:val="22"/>
                        <w:szCs w:val="22"/>
                      </w:rPr>
                      <w:t>ES fondų lėšos</w:t>
                    </w:r>
                  </w:p>
                  <w:p>
                    <w:pPr>
                      <w:textAlignment w:val="baseline"/>
                      <w:rPr>
                        <w:sz w:val="22"/>
                        <w:szCs w:val="22"/>
                      </w:rPr>
                    </w:pPr>
                  </w:p>
                  <w:p>
                    <w:pPr>
                      <w:textAlignment w:val="baseline"/>
                      <w:rPr>
                        <w:sz w:val="22"/>
                        <w:szCs w:val="22"/>
                        <w:lang w:eastAsia="lt-LT"/>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shd w:val="clear" w:color="auto" w:fill="FFFFFF"/>
                      </w:rPr>
                      <w:t>P-12-001-01-02-01-01</w:t>
                    </w:r>
                    <w:r>
                      <w:rPr>
                        <w:sz w:val="22"/>
                        <w:szCs w:val="22"/>
                        <w:lang w:eastAsia="lt-LT"/>
                      </w:rPr>
                      <w:t xml:space="preserve"> – Paramą gavusiose mokslinių tyrimų įstaigose dirbantys mokslininkai, vienų metų etato ekvivalentai)</w:t>
                    </w:r>
                  </w:p>
                  <w:p>
                    <w:pPr>
                      <w:textAlignment w:val="baseline"/>
                      <w:rPr>
                        <w:sz w:val="22"/>
                        <w:szCs w:val="22"/>
                        <w:lang w:eastAsia="lt-LT"/>
                      </w:rPr>
                    </w:pPr>
                  </w:p>
                  <w:p>
                    <w:pPr>
                      <w:textAlignment w:val="baseline"/>
                      <w:rPr>
                        <w:sz w:val="22"/>
                        <w:szCs w:val="22"/>
                        <w:lang w:eastAsia="lt-LT"/>
                      </w:rPr>
                    </w:pPr>
                    <w:r>
                      <w:rPr>
                        <w:sz w:val="22"/>
                        <w:szCs w:val="22"/>
                        <w:shd w:val="clear" w:color="auto" w:fill="FFFFFF"/>
                      </w:rPr>
                      <w:t>P-12-001-01-02-01-03</w:t>
                    </w:r>
                    <w:r>
                      <w:rPr>
                        <w:sz w:val="22"/>
                        <w:szCs w:val="22"/>
                        <w:lang w:eastAsia="lt-LT"/>
                      </w:rPr>
                      <w:t xml:space="preserve"> – Nominalioji mokslinių tyrimų ir inovacijų įrangos vertė (eurai)</w:t>
                    </w:r>
                  </w:p>
                  <w:p>
                    <w:pPr>
                      <w:textAlignment w:val="baseline"/>
                      <w:rPr>
                        <w:sz w:val="22"/>
                        <w:szCs w:val="22"/>
                        <w:lang w:eastAsia="lt-LT"/>
                      </w:rPr>
                    </w:pPr>
                  </w:p>
                  <w:p>
                    <w:pPr>
                      <w:rPr>
                        <w:sz w:val="22"/>
                        <w:szCs w:val="22"/>
                        <w:lang w:eastAsia="lt-LT"/>
                      </w:rPr>
                    </w:pPr>
                    <w:r>
                      <w:rPr>
                        <w:sz w:val="22"/>
                        <w:szCs w:val="22"/>
                        <w:shd w:val="clear" w:color="auto" w:fill="FFFFFF"/>
                      </w:rPr>
                      <w:t>R-12-001-01-02-01-05</w:t>
                    </w:r>
                    <w:r>
                      <w:rPr>
                        <w:sz w:val="22"/>
                        <w:szCs w:val="22"/>
                      </w:rPr>
                      <w:t xml:space="preserve"> – Remiamų projektų leidiniai (leidiniai</w:t>
                    </w: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400 000</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15</w:t>
                    </w:r>
                  </w:p>
                  <w:p>
                    <w:pPr>
                      <w:jc w:val="center"/>
                      <w:textAlignment w:val="baseline"/>
                      <w:rPr>
                        <w:sz w:val="22"/>
                        <w:szCs w:val="22"/>
                        <w:lang w:eastAsia="lt-LT"/>
                      </w:rPr>
                    </w:pPr>
                    <w:r>
                      <w:rPr>
                        <w:sz w:val="22"/>
                        <w:szCs w:val="22"/>
                        <w:lang w:eastAsia="lt-LT"/>
                      </w:rPr>
                      <w:t>(2029)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color w:val="000000"/>
                        <w:sz w:val="22"/>
                        <w:szCs w:val="22"/>
                      </w:rPr>
                    </w:pPr>
                    <w:r>
                      <w:rPr>
                        <w:color w:val="000000"/>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2.7. </w:t>
                    </w:r>
                    <w:r>
                      <w:rPr>
                        <w:szCs w:val="24"/>
                      </w:rPr>
                      <w:t>Parama laboratorijų įrangai ir MTEP infrastruktūrai atnaujinti</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MSI</w:t>
                    </w:r>
                    <w:r>
                      <w:rPr>
                        <w:sz w:val="22"/>
                        <w:szCs w:val="22"/>
                        <w:lang w:eastAsia="lt-LT"/>
                      </w:rPr>
                      <w:t xml:space="preserve"> </w:t>
                    </w:r>
                  </w:p>
                </w:tc>
                <w:tc>
                  <w:tcPr>
                    <w:tcW w:w="275"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20 231 000;</w:t>
                    </w:r>
                  </w:p>
                  <w:p>
                    <w:pPr>
                      <w:rPr>
                        <w:sz w:val="22"/>
                        <w:szCs w:val="22"/>
                      </w:rPr>
                    </w:pPr>
                  </w:p>
                  <w:p>
                    <w:pPr>
                      <w:rPr>
                        <w:sz w:val="22"/>
                        <w:szCs w:val="22"/>
                      </w:rPr>
                    </w:pPr>
                    <w:r>
                      <w:rPr>
                        <w:sz w:val="22"/>
                        <w:szCs w:val="22"/>
                      </w:rPr>
                      <w:t>4 248 510</w:t>
                    </w:r>
                  </w:p>
                  <w:p>
                    <w:pPr>
                      <w:jc w:val="center"/>
                      <w:textAlignment w:val="baseline"/>
                      <w:rPr>
                        <w:sz w:val="22"/>
                        <w:szCs w:val="22"/>
                        <w:lang w:eastAsia="lt-LT"/>
                      </w:rPr>
                    </w:pP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EGADP lėšos</w:t>
                    </w:r>
                  </w:p>
                  <w:p>
                    <w:pPr>
                      <w:rPr>
                        <w:sz w:val="22"/>
                        <w:szCs w:val="22"/>
                      </w:rPr>
                    </w:pPr>
                  </w:p>
                  <w:p>
                    <w:pPr>
                      <w:jc w:val="center"/>
                      <w:textAlignment w:val="baseline"/>
                      <w:rPr>
                        <w:sz w:val="22"/>
                        <w:szCs w:val="22"/>
                        <w:lang w:eastAsia="lt-LT"/>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rPr>
                    </w:pPr>
                  </w:p>
                </w:tc>
                <w:tc>
                  <w:tcPr>
                    <w:tcW w:w="551" w:type="pct"/>
                    <w:tcBorders>
                      <w:top w:val="single" w:sz="4" w:space="0" w:color="auto"/>
                      <w:left w:val="single" w:sz="4" w:space="0" w:color="auto"/>
                      <w:bottom w:val="single" w:sz="4" w:space="0" w:color="auto"/>
                      <w:right w:val="single" w:sz="4" w:space="0" w:color="auto"/>
                    </w:tcBorders>
                  </w:tcPr>
                  <w:p>
                    <w:pPr>
                      <w:rPr>
                        <w:sz w:val="22"/>
                        <w:szCs w:val="22"/>
                      </w:rPr>
                    </w:pPr>
                    <w:r>
                      <w:rPr>
                        <w:color w:val="000000"/>
                        <w:sz w:val="22"/>
                        <w:szCs w:val="22"/>
                        <w:shd w:val="clear" w:color="auto" w:fill="FFFFFF"/>
                      </w:rPr>
                      <w:t>P-12-001-01-02-01-14</w:t>
                    </w:r>
                    <w:r>
                      <w:rPr>
                        <w:sz w:val="22"/>
                        <w:szCs w:val="22"/>
                      </w:rPr>
                      <w:t xml:space="preserve"> – Mokslo ir studijų institucijų ir mažų ir vidutinių įmonių potencialiems programos „Europos horizontas“ pareiškėjams skirta finansinė parama projektams įgyvendinti ir konsultavimo paslaugoms teikti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pPr>
                      <w:rPr>
                        <w:sz w:val="22"/>
                        <w:szCs w:val="22"/>
                      </w:rPr>
                    </w:pPr>
                  </w:p>
                  <w:p>
                    <w:pPr>
                      <w:suppressAutoHyphens/>
                      <w:jc w:val="center"/>
                      <w:rPr>
                        <w:iCs/>
                        <w:sz w:val="22"/>
                        <w:szCs w:val="22"/>
                      </w:rPr>
                    </w:pPr>
                    <w:r>
                      <w:rPr>
                        <w:iCs/>
                        <w:sz w:val="22"/>
                        <w:szCs w:val="22"/>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 (skaičius)</w:t>
                    </w:r>
                  </w:p>
                  <w:p>
                    <w:pPr>
                      <w:rPr>
                        <w:sz w:val="22"/>
                        <w:szCs w:val="22"/>
                        <w:shd w:val="clear" w:color="auto" w:fill="FFFFFF"/>
                      </w:rPr>
                    </w:pPr>
                  </w:p>
                </w:tc>
                <w:tc>
                  <w:tcPr>
                    <w:tcW w:w="347" w:type="pct"/>
                    <w:tcBorders>
                      <w:top w:val="single" w:sz="4" w:space="0" w:color="auto"/>
                      <w:left w:val="single" w:sz="4" w:space="0" w:color="auto"/>
                      <w:bottom w:val="single" w:sz="4" w:space="0" w:color="auto"/>
                      <w:right w:val="single" w:sz="4" w:space="0" w:color="auto"/>
                    </w:tcBorders>
                  </w:tcPr>
                  <w:p>
                    <w:pPr>
                      <w:ind w:left="-111" w:right="-105"/>
                      <w:jc w:val="center"/>
                      <w:rPr>
                        <w:sz w:val="22"/>
                        <w:szCs w:val="22"/>
                      </w:rPr>
                    </w:pPr>
                    <w:r>
                      <w:rPr>
                        <w:sz w:val="22"/>
                        <w:szCs w:val="22"/>
                      </w:rPr>
                      <w:t>67 (2026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ind w:right="-105"/>
                      <w:jc w:val="center"/>
                      <w:textAlignment w:val="baseline"/>
                      <w:rPr>
                        <w:sz w:val="22"/>
                        <w:szCs w:val="22"/>
                      </w:rPr>
                    </w:pPr>
                    <w:r>
                      <w:rPr>
                        <w:sz w:val="22"/>
                        <w:szCs w:val="22"/>
                      </w:rPr>
                      <w:t xml:space="preserve">100 </w:t>
                    </w:r>
                    <w:r>
                      <w:rPr>
                        <w:iCs/>
                        <w:sz w:val="22"/>
                        <w:szCs w:val="22"/>
                      </w:rPr>
                      <w:t>(2026 m. IV ketv.)</w:t>
                    </w:r>
                  </w:p>
                  <w:p>
                    <w:pPr>
                      <w:jc w:val="center"/>
                      <w:textAlignment w:val="baseline"/>
                      <w:rPr>
                        <w:sz w:val="22"/>
                        <w:szCs w:val="22"/>
                        <w:lang w:eastAsia="lt-LT"/>
                      </w:rPr>
                    </w:pPr>
                  </w:p>
                </w:tc>
                <w:tc>
                  <w:tcPr>
                    <w:tcW w:w="347" w:type="pct"/>
                    <w:tcBorders>
                      <w:top w:val="single" w:sz="4" w:space="0" w:color="auto"/>
                      <w:left w:val="single" w:sz="4" w:space="0" w:color="auto"/>
                      <w:bottom w:val="single" w:sz="4" w:space="0" w:color="auto"/>
                      <w:right w:val="single" w:sz="4" w:space="0" w:color="auto"/>
                    </w:tcBorders>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r>
            </w:tbl>
            <w:p>
              <w:pPr>
                <w:ind w:firstLine="851"/>
                <w:jc w:val="center"/>
              </w:pPr>
            </w:p>
            <w:p>
              <w:pPr>
                <w:rPr>
                  <w:sz w:val="2"/>
                  <w:szCs w:val="2"/>
                </w:rPr>
              </w:pPr>
            </w:p>
            <w:sdt>
              <w:sdtPr>
                <w:alias w:val="pastaba"/>
                <w:tag w:val="part_66b018cd4ab84e31802081b085ec75e6"/>
                <w:lock w:val="sdtLocked"/>
                <w:richText/>
              </w:sdtPr>
              <w:sdtContent>
                <w:p>
                  <w:pPr>
                    <w:ind w:firstLine="720"/>
                    <w:jc w:val="both"/>
                    <w:rPr>
                      <w:b/>
                      <w:bCs/>
                      <w:sz w:val="22"/>
                      <w:szCs w:val="22"/>
                    </w:rPr>
                  </w:pPr>
                  <w:sdt>
                    <w:sdtPr>
                      <w:alias w:val="Pavadinimas"/>
                      <w:tag w:val="title_66b018cd4ab84e31802081b085ec75e6"/>
                      <w:lock w:val="sdtLocked"/>
                      <w:richText/>
                    </w:sdtPr>
                    <w:sdtContent>
                      <w:r>
                        <w:rPr>
                          <w:b/>
                          <w:bCs/>
                          <w:sz w:val="22"/>
                          <w:szCs w:val="22"/>
                        </w:rPr>
                        <w:t>Pastabos:</w:t>
                      </w:r>
                    </w:sdtContent>
                  </w:sdt>
                </w:p>
                <w:sdt>
                  <w:sdtPr>
                    <w:alias w:val="1 p."/>
                    <w:tag w:val="part_8bfc2f3de879491a8f65375715cb5cbd"/>
                    <w:lock w:val="sdtLocked"/>
                    <w:richText/>
                  </w:sdtPr>
                  <w:sdtContent>
                    <w:p>
                      <w:pPr>
                        <w:ind w:firstLine="720"/>
                        <w:jc w:val="both"/>
                        <w:rPr>
                          <w:sz w:val="22"/>
                          <w:szCs w:val="22"/>
                        </w:rPr>
                      </w:pPr>
                      <w:sdt>
                        <w:sdtPr>
                          <w:alias w:val="Numeris"/>
                          <w:tag w:val="nr_8bfc2f3de879491a8f65375715cb5cbd"/>
                          <w:lock w:val="sdtLocked"/>
                          <w:richText/>
                        </w:sdtPr>
                        <w:sdtContent>
                          <w:r>
                            <w:rPr>
                              <w:sz w:val="22"/>
                              <w:szCs w:val="22"/>
                            </w:rPr>
                            <w:t>1</w:t>
                          </w:r>
                        </w:sdtContent>
                      </w:sdt>
                      <w:r>
                        <w:rPr>
                          <w:sz w:val="22"/>
                          <w:szCs w:val="22"/>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6ef917f1b0e04323af24b2ed19cd83d9"/>
                    <w:lock w:val="sdtLocked"/>
                    <w:richText/>
                  </w:sdtPr>
                  <w:sdtContent>
                    <w:p>
                      <w:pPr>
                        <w:ind w:firstLine="720"/>
                        <w:jc w:val="both"/>
                        <w:rPr>
                          <w:sz w:val="22"/>
                          <w:szCs w:val="22"/>
                        </w:rPr>
                      </w:pPr>
                      <w:sdt>
                        <w:sdtPr>
                          <w:alias w:val="Numeris"/>
                          <w:tag w:val="nr_6ef917f1b0e04323af24b2ed19cd83d9"/>
                          <w:lock w:val="sdtLocked"/>
                          <w:richText/>
                        </w:sdtPr>
                        <w:sdtContent>
                          <w:r>
                            <w:rPr>
                              <w:sz w:val="22"/>
                              <w:szCs w:val="22"/>
                            </w:rPr>
                            <w:t>2</w:t>
                          </w:r>
                        </w:sdtContent>
                      </w:sdt>
                      <w:r>
                        <w:rPr>
                          <w:sz w:val="22"/>
                          <w:szCs w:val="22"/>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1 254, rezultatų, kurie sprendžia šaliai aktualias problemas, skaičius – 90. </w:t>
                      </w:r>
                    </w:p>
                  </w:sdtContent>
                </w:sdt>
                <w:sdt>
                  <w:sdtPr>
                    <w:alias w:val="3 p."/>
                    <w:tag w:val="part_ecf6e46b7b81430ea983535a0b5ea0c1"/>
                    <w:lock w:val="sdtLocked"/>
                    <w:richText/>
                  </w:sdtPr>
                  <w:sdtContent>
                    <w:p>
                      <w:pPr>
                        <w:ind w:firstLine="720"/>
                        <w:jc w:val="both"/>
                        <w:rPr>
                          <w:sz w:val="22"/>
                          <w:szCs w:val="22"/>
                        </w:rPr>
                      </w:pPr>
                      <w:sdt>
                        <w:sdtPr>
                          <w:alias w:val="Numeris"/>
                          <w:tag w:val="nr_ecf6e46b7b81430ea983535a0b5ea0c1"/>
                          <w:lock w:val="sdtLocked"/>
                          <w:richText/>
                        </w:sdtPr>
                        <w:sdtContent>
                          <w:r>
                            <w:rPr>
                              <w:sz w:val="22"/>
                              <w:szCs w:val="22"/>
                            </w:rPr>
                            <w:t>3</w:t>
                          </w:r>
                        </w:sdtContent>
                      </w:sdt>
                      <w:r>
                        <w:rPr>
                          <w:sz w:val="22"/>
                          <w:szCs w:val="22"/>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94494184f7364f10bb8e36931c1c9ffc"/>
                    <w:lock w:val="sdtLocked"/>
                    <w:richText/>
                  </w:sdtPr>
                  <w:sdtContent>
                    <w:p>
                      <w:pPr>
                        <w:ind w:firstLine="720"/>
                        <w:jc w:val="both"/>
                        <w:rPr>
                          <w:sz w:val="22"/>
                          <w:szCs w:val="22"/>
                        </w:rPr>
                      </w:pPr>
                      <w:sdt>
                        <w:sdtPr>
                          <w:alias w:val="Numeris"/>
                          <w:tag w:val="nr_94494184f7364f10bb8e36931c1c9ffc"/>
                          <w:lock w:val="sdtLocked"/>
                          <w:richText/>
                        </w:sdtPr>
                        <w:sdtContent>
                          <w:r>
                            <w:rPr>
                              <w:sz w:val="22"/>
                              <w:szCs w:val="22"/>
                            </w:rPr>
                            <w:t>4</w:t>
                          </w:r>
                        </w:sdtContent>
                      </w:sdt>
                      <w:r>
                        <w:rPr>
                          <w:sz w:val="22"/>
                          <w:szCs w:val="22"/>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b0fffaf1068947af8c9ff8b20695c0a0"/>
                    <w:lock w:val="sdtLocked"/>
                    <w:richText/>
                  </w:sdtPr>
                  <w:sdtContent>
                    <w:p>
                      <w:pPr>
                        <w:ind w:firstLine="720"/>
                        <w:jc w:val="both"/>
                        <w:rPr>
                          <w:sz w:val="22"/>
                          <w:szCs w:val="22"/>
                          <w:lang w:eastAsia="lt-LT"/>
                        </w:rPr>
                      </w:pPr>
                      <w:sdt>
                        <w:sdtPr>
                          <w:alias w:val="Numeris"/>
                          <w:tag w:val="nr_b0fffaf1068947af8c9ff8b20695c0a0"/>
                          <w:lock w:val="sdtLocked"/>
                          <w:richText/>
                        </w:sdtPr>
                        <w:sdtContent>
                          <w:r>
                            <w:rPr>
                              <w:sz w:val="22"/>
                              <w:szCs w:val="22"/>
                              <w:lang w:eastAsia="lt-LT"/>
                            </w:rPr>
                            <w:t>5</w:t>
                          </w:r>
                        </w:sdtContent>
                      </w:sdt>
                      <w:r>
                        <w:rPr>
                          <w:sz w:val="22"/>
                          <w:szCs w:val="22"/>
                          <w:lang w:eastAsia="lt-LT"/>
                        </w:rPr>
                        <w:t xml:space="preserve">. Administruojančioji institucija, skelbdama kvietimą teikti projektų įgyvendinimo planus pagal veiklą </w:t>
                      </w:r>
                      <w:r>
                        <w:rPr>
                          <w:sz w:val="22"/>
                          <w:szCs w:val="22"/>
                        </w:rPr>
                        <w:t xml:space="preserve">„1.5. Skatinti vykdyti taikomuosius MTEP (VVL)“ </w:t>
                      </w:r>
                      <w:r>
                        <w:rPr>
                          <w:sz w:val="22"/>
                          <w:szCs w:val="22"/>
                          <w:lang w:eastAsia="lt-LT"/>
                        </w:rPr>
                        <w:t xml:space="preserve">ir prisiimdama įsipareigojimus pagal sudarytas projektų finansavimo sutartis, gali viršyti planuojamą skirti sumą 4 413 660,00 Eur (keturiais milijonais keturiais šimtais trylika tūkstančių šešiais šimtais šešiasdešimt eurų, 00 ct), kaip tai numatyta Lietuvos Respublikos Vyriausybės  2023 m. liepos 31 d. nutarimo Nr. 612 „Dėl 2021–2027 metų Europos Sąjungos fondų investicijų programos ir ekonomikos gaivinimo ir atsparumo didinimo plano „Naujos kartos Lietuva“ Lietuvai skirtų lėšų paskirstymo“ 2.6 papunktyje.</w:t>
                      </w:r>
                    </w:p>
                  </w:sdtContent>
                </w:sdt>
                <w:sdt>
                  <w:sdtPr>
                    <w:alias w:val="6 p."/>
                    <w:tag w:val="part_9b5d5b5b881641beb855f6d868361bba"/>
                    <w:lock w:val="sdtLocked"/>
                    <w:richText/>
                  </w:sdtPr>
                  <w:sdtContent>
                    <w:p>
                      <w:pPr>
                        <w:ind w:firstLine="720"/>
                        <w:jc w:val="both"/>
                        <w:rPr>
                          <w:sz w:val="22"/>
                          <w:szCs w:val="22"/>
                        </w:rPr>
                      </w:pPr>
                      <w:sdt>
                        <w:sdtPr>
                          <w:alias w:val="Numeris"/>
                          <w:tag w:val="nr_9b5d5b5b881641beb855f6d868361bba"/>
                          <w:lock w:val="sdtLocked"/>
                          <w:richText/>
                        </w:sdtPr>
                        <w:sdtContent>
                          <w:r>
                            <w:rPr>
                              <w:sz w:val="22"/>
                              <w:szCs w:val="22"/>
                            </w:rPr>
                            <w:t>6</w:t>
                          </w:r>
                        </w:sdtContent>
                      </w:sdt>
                      <w:r>
                        <w:rPr>
                          <w:sz w:val="22"/>
                          <w:szCs w:val="22"/>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7 p."/>
                    <w:tag w:val="part_cca60618fc8441899185a1b959d0a6bc"/>
                    <w:lock w:val="sdtLocked"/>
                    <w:richText/>
                  </w:sdtPr>
                  <w:sdtContent>
                    <w:p>
                      <w:pPr>
                        <w:ind w:firstLine="720"/>
                        <w:jc w:val="both"/>
                      </w:pPr>
                      <w:sdt>
                        <w:sdtPr>
                          <w:alias w:val="Numeris"/>
                          <w:tag w:val="nr_cca60618fc8441899185a1b959d0a6bc"/>
                          <w:lock w:val="sdtLocked"/>
                          <w:richText/>
                        </w:sdtPr>
                        <w:sdtContent>
                          <w:r>
                            <w:rPr>
                              <w:sz w:val="22"/>
                              <w:szCs w:val="22"/>
                            </w:rPr>
                            <w:t>7</w:t>
                          </w:r>
                        </w:sdtContent>
                      </w:sdt>
                      <w:r>
                        <w:rPr>
                          <w:sz w:val="22"/>
                          <w:szCs w:val="22"/>
                        </w:rPr>
                        <w:t>.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rPr>
                          <w:sz w:val="20"/>
                        </w:rPr>
                        <w: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sdtContent>
        </w:sdt>
        <w:sdt>
          <w:sdtPr>
            <w:alias w:val="pabaiga"/>
            <w:tag w:val="part_6baa4f206cfe47a78faa3f2677d2f7cb"/>
            <w:lock w:val="sdtLocked"/>
            <w:richText/>
          </w:sdtPr>
          <w:sdtContent>
            <w:p>
              <w:pPr>
                <w:jc w:val="center"/>
                <w:rPr>
                  <w:szCs w:val="24"/>
                </w:rPr>
              </w:pPr>
              <w:r>
                <w:rPr>
                  <w:bCs/>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V-778)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f7700d9b411f08918e1adc7c5b1ec">
            <w:r w:rsidRPr="00532B9F">
              <w:rPr>
                <w:rFonts w:ascii="Times New Roman" w:eastAsia="MS Mincho" w:hAnsi="Times New Roman"/>
                <w:sz w:val="20"/>
                <w:i/>
                <w:iCs/>
                <w:color w:val="0000FF" w:themeColor="hyperlink"/>
                <w:u w:val="single"/>
              </w:rPr>
              <w:t>V-1253</w:t>
            </w:r>
          </w:fldSimple>
          <w:r>
            <w:rPr>
              <w:rFonts w:ascii="Times New Roman" w:eastAsia="MS Mincho" w:hAnsi="Times New Roman"/>
              <w:sz w:val="20"/>
              <w:i/>
              <w:iCs/>
            </w:rPr>
            <w:t>,
2025-12-15,
paskelbta TAR 2025-12-15, i. k. 2025-21481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įsakymą Nr. V-1051)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37aa1a90411f0a34db2fbd35a03b2">
            <w:r w:rsidRPr="00532B9F">
              <w:rPr>
                <w:rFonts w:ascii="Times New Roman" w:eastAsia="MS Mincho" w:hAnsi="Times New Roman"/>
                <w:sz w:val="20"/>
                <w:i/>
                <w:iCs/>
                <w:color w:val="0000FF" w:themeColor="hyperlink"/>
                <w:u w:val="single"/>
              </w:rPr>
              <w:t>V-1051</w:t>
            </w:r>
          </w:fldSimple>
          <w:r>
            <w:rPr>
              <w:rFonts w:ascii="Times New Roman" w:eastAsia="MS Mincho" w:hAnsi="Times New Roman"/>
              <w:sz w:val="20"/>
              <w:i/>
              <w:iCs/>
            </w:rPr>
            <w:t>,
2025-10-14,
paskelbta TAR 2025-10-14, i. k. 2025-17141        </w:t>
          </w:r>
        </w:p>
        <w:p/>
        <w:p>
          <w:pPr>
            <w:pStyle w:val="PlainText"/>
            <w:rPr>
              <w:rFonts w:ascii="Times New Roman" w:eastAsia="MS Mincho" w:hAnsi="Times New Roman"/>
              <w:sz w:val="20"/>
              <w:iCs/>
            </w:rPr>
          </w:pPr>
          <w:r>
            <w:rPr>
              <w:rFonts w:ascii="Times New Roman" w:eastAsia="MS Mincho" w:hAnsi="Times New Roman"/>
              <w:sz w:val="20"/>
              <w:iCs/>
            </w:rPr>
            <w:t>4 priedas PFSA (pagal V-588)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54dd63c7f11f0b070ee7f1ceefc75">
            <w:r w:rsidRPr="00532B9F">
              <w:rPr>
                <w:rFonts w:ascii="Times New Roman" w:eastAsia="MS Mincho" w:hAnsi="Times New Roman"/>
                <w:sz w:val="20"/>
                <w:i/>
                <w:iCs/>
                <w:color w:val="0000FF" w:themeColor="hyperlink"/>
                <w:u w:val="single"/>
              </w:rPr>
              <w:t>V-588</w:t>
            </w:r>
          </w:fldSimple>
          <w:r>
            <w:rPr>
              <w:rFonts w:ascii="Times New Roman" w:eastAsia="MS Mincho" w:hAnsi="Times New Roman"/>
              <w:sz w:val="20"/>
              <w:i/>
              <w:iCs/>
            </w:rPr>
            <w:t>,
2025-05-29,
paskelbta TAR 2025-05-29, i. k. 2025-09506        </w:t>
          </w:r>
        </w:p>
        <w:p/>
        <w:p>
          <w:pPr>
            <w:pStyle w:val="PlainText"/>
            <w:rPr>
              <w:rFonts w:ascii="Times New Roman" w:eastAsia="MS Mincho" w:hAnsi="Times New Roman"/>
              <w:sz w:val="20"/>
              <w:iCs/>
            </w:rPr>
          </w:pPr>
          <w:r>
            <w:rPr>
              <w:rFonts w:ascii="Times New Roman" w:eastAsia="MS Mincho" w:hAnsi="Times New Roman"/>
              <w:sz w:val="20"/>
              <w:iCs/>
            </w:rPr>
            <w:t>5 priedas PFSA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f7700d9b411f08918e1adc7c5b1ec">
            <w:r w:rsidRPr="00532B9F">
              <w:rPr>
                <w:rFonts w:ascii="Times New Roman" w:eastAsia="MS Mincho" w:hAnsi="Times New Roman"/>
                <w:sz w:val="20"/>
                <w:i/>
                <w:iCs/>
                <w:color w:val="0000FF" w:themeColor="hyperlink"/>
                <w:u w:val="single"/>
              </w:rPr>
              <w:t>V-1253</w:t>
            </w:r>
          </w:fldSimple>
          <w:r>
            <w:rPr>
              <w:rFonts w:ascii="Times New Roman" w:eastAsia="MS Mincho" w:hAnsi="Times New Roman"/>
              <w:sz w:val="20"/>
              <w:i/>
              <w:iCs/>
            </w:rPr>
            <w:t>,
2025-12-15,
paskelbta TAR 2025-12-15, i. k. 2025-21481        </w:t>
          </w:r>
        </w:p>
        <w:p/>
        <w:p>
          <w:pPr>
            <w:pStyle w:val="PlainText"/>
            <w:rPr>
              <w:rFonts w:ascii="Times New Roman" w:eastAsia="MS Mincho" w:hAnsi="Times New Roman"/>
              <w:sz w:val="20"/>
              <w:iCs/>
            </w:rPr>
          </w:pPr>
          <w:r>
            <w:rPr>
              <w:rFonts w:ascii="Times New Roman" w:eastAsia="MS Mincho" w:hAnsi="Times New Roman"/>
              <w:sz w:val="20"/>
              <w:iCs/>
            </w:rPr>
            <w:t>6 priedas (pagal įsakymą Nr. V-1051)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37aa1a90411f0a34db2fbd35a03b2">
            <w:r w:rsidRPr="00532B9F">
              <w:rPr>
                <w:rFonts w:ascii="Times New Roman" w:eastAsia="MS Mincho" w:hAnsi="Times New Roman"/>
                <w:sz w:val="20"/>
                <w:i/>
                <w:iCs/>
                <w:color w:val="0000FF" w:themeColor="hyperlink"/>
                <w:u w:val="single"/>
              </w:rPr>
              <w:t>V-1051</w:t>
            </w:r>
          </w:fldSimple>
          <w:r>
            <w:rPr>
              <w:rFonts w:ascii="Times New Roman" w:eastAsia="MS Mincho" w:hAnsi="Times New Roman"/>
              <w:sz w:val="20"/>
              <w:i/>
              <w:iCs/>
            </w:rPr>
            <w:t>,
2025-10-14,
paskelbta TAR 2025-10-14, i. k. 2025-17141        </w:t>
          </w:r>
        </w:p>
        <w:p/>
        <w:p>
          <w:pPr>
            <w:pStyle w:val="PlainText"/>
            <w:rPr>
              <w:rFonts w:ascii="Times New Roman" w:eastAsia="MS Mincho" w:hAnsi="Times New Roman"/>
              <w:sz w:val="20"/>
              <w:iCs/>
            </w:rPr>
          </w:pPr>
          <w:r>
            <w:rPr>
              <w:rFonts w:ascii="Times New Roman" w:eastAsia="MS Mincho" w:hAnsi="Times New Roman"/>
              <w:sz w:val="20"/>
              <w:iCs/>
            </w:rPr>
            <w:t>7 priedas PFSA_EuroHPC (pagal V-390)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9308414fc11f08fdabd4950271e2c">
            <w:r w:rsidRPr="00532B9F">
              <w:rPr>
                <w:rFonts w:ascii="Times New Roman" w:eastAsia="MS Mincho" w:hAnsi="Times New Roman"/>
                <w:sz w:val="20"/>
                <w:i/>
                <w:iCs/>
                <w:color w:val="0000FF" w:themeColor="hyperlink"/>
                <w:u w:val="single"/>
              </w:rPr>
              <w:t>V-390</w:t>
            </w:r>
          </w:fldSimple>
          <w:r>
            <w:rPr>
              <w:rFonts w:ascii="Times New Roman" w:eastAsia="MS Mincho" w:hAnsi="Times New Roman"/>
              <w:sz w:val="20"/>
              <w:i/>
              <w:iCs/>
            </w:rPr>
            <w:t>,
2025-04-09,
paskelbta TAR 2025-04-09, i. k. 2025-06209        </w:t>
          </w:r>
        </w:p>
        <w:p/>
        <w:p>
          <w:pPr>
            <w:pStyle w:val="PlainText"/>
            <w:rPr>
              <w:rFonts w:ascii="Times New Roman" w:eastAsia="MS Mincho" w:hAnsi="Times New Roman"/>
              <w:sz w:val="20"/>
              <w:iCs/>
            </w:rPr>
          </w:pPr>
          <w:r>
            <w:rPr>
              <w:rFonts w:ascii="Times New Roman" w:eastAsia="MS Mincho" w:hAnsi="Times New Roman"/>
              <w:sz w:val="20"/>
              <w:iCs/>
            </w:rPr>
            <w:t>8 priedas PFSA (pagal V-360)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ff31b40c0b11f08e9f87c0d053bf09">
            <w:r w:rsidRPr="00532B9F">
              <w:rPr>
                <w:rFonts w:ascii="Times New Roman" w:eastAsia="MS Mincho" w:hAnsi="Times New Roman"/>
                <w:sz w:val="20"/>
                <w:i/>
                <w:iCs/>
                <w:color w:val="0000FF" w:themeColor="hyperlink"/>
                <w:u w:val="single"/>
              </w:rPr>
              <w:t>V-360</w:t>
            </w:r>
          </w:fldSimple>
          <w:r>
            <w:rPr>
              <w:rFonts w:ascii="Times New Roman" w:eastAsia="MS Mincho" w:hAnsi="Times New Roman"/>
              <w:sz w:val="20"/>
              <w:i/>
              <w:iCs/>
            </w:rPr>
            <w:t>,
2025-03-28,
paskelbta TAR 2025-03-31, i. k. 2025-05451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f7700d9b411f08918e1adc7c5b1ec">
            <w:r w:rsidRPr="00532B9F">
              <w:rPr>
                <w:rFonts w:ascii="Times New Roman" w:eastAsia="MS Mincho" w:hAnsi="Times New Roman"/>
                <w:sz w:val="20"/>
                <w:i/>
                <w:iCs/>
                <w:color w:val="0000FF" w:themeColor="hyperlink"/>
                <w:u w:val="single"/>
              </w:rPr>
              <w:t>V-1253</w:t>
            </w:r>
          </w:fldSimple>
          <w:r>
            <w:rPr>
              <w:rFonts w:ascii="Times New Roman" w:eastAsia="MS Mincho" w:hAnsi="Times New Roman"/>
              <w:sz w:val="20"/>
              <w:i/>
              <w:iCs/>
            </w:rPr>
            <w:t>,
2025-12-15,
paskelbta TAR 2025-12-15, i. k. 2025-21481        </w:t>
          </w:r>
        </w:p>
        <w:p/>
        <w:p>
          <w:pPr>
            <w:pStyle w:val="PlainText"/>
            <w:rPr>
              <w:rFonts w:ascii="Times New Roman" w:eastAsia="MS Mincho" w:hAnsi="Times New Roman"/>
              <w:sz w:val="20"/>
              <w:iCs/>
            </w:rPr>
          </w:pPr>
          <w:r>
            <w:rPr>
              <w:rFonts w:ascii="Times New Roman" w:eastAsia="MS Mincho" w:hAnsi="Times New Roman"/>
              <w:sz w:val="20"/>
              <w:iCs/>
            </w:rPr>
            <w:t>9 priedas (pagal V-1051)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37aa1a90411f0a34db2fbd35a03b2">
            <w:r w:rsidRPr="00532B9F">
              <w:rPr>
                <w:rFonts w:ascii="Times New Roman" w:eastAsia="MS Mincho" w:hAnsi="Times New Roman"/>
                <w:sz w:val="20"/>
                <w:i/>
                <w:iCs/>
                <w:color w:val="0000FF" w:themeColor="hyperlink"/>
                <w:u w:val="single"/>
              </w:rPr>
              <w:t>V-1051</w:t>
            </w:r>
          </w:fldSimple>
          <w:r>
            <w:rPr>
              <w:rFonts w:ascii="Times New Roman" w:eastAsia="MS Mincho" w:hAnsi="Times New Roman"/>
              <w:sz w:val="20"/>
              <w:i/>
              <w:iCs/>
            </w:rPr>
            <w:t>,
2025-10-14,
paskelbta TAR 2025-10-14, i. k. 2025-17141        </w:t>
          </w:r>
        </w:p>
        <w:p/>
        <w:p>
          <w:pPr>
            <w:pStyle w:val="PlainText"/>
            <w:rPr>
              <w:rFonts w:ascii="Times New Roman" w:eastAsia="MS Mincho" w:hAnsi="Times New Roman"/>
              <w:sz w:val="20"/>
              <w:iCs/>
            </w:rPr>
          </w:pPr>
          <w:r>
            <w:rPr>
              <w:rFonts w:ascii="Times New Roman" w:eastAsia="MS Mincho" w:hAnsi="Times New Roman"/>
              <w:sz w:val="20"/>
              <w:iCs/>
            </w:rPr>
            <w:t>10 priedas (pagal  V-512)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afce6df9811ef84c3a3cb4f439b27">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2025-01-31,
paskelbta TAR 2025-01-31, i. k. 2025-01394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b602312eea11f08fdabd4950271e2c">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2025-05-12,
paskelbta TAR 2025-05-12, i. k. 2025-08383        </w:t>
          </w:r>
        </w:p>
        <w:p/>
        <w:p>
          <w:pPr>
            <w:pStyle w:val="PlainText"/>
            <w:rPr>
              <w:rFonts w:ascii="Times New Roman" w:eastAsia="MS Mincho" w:hAnsi="Times New Roman"/>
              <w:sz w:val="20"/>
              <w:iCs/>
            </w:rPr>
          </w:pPr>
          <w:r>
            <w:rPr>
              <w:rFonts w:ascii="Times New Roman" w:eastAsia="MS Mincho" w:hAnsi="Times New Roman"/>
              <w:sz w:val="20"/>
              <w:iCs/>
            </w:rPr>
            <w:t>11 priedas (pagal V-1020)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84b16d49d11efa5ddd96c482819f5">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2025-01-17,
paskelbta TAR 2025-01-17, i. k. 2025-00533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p>
          <w:pPr>
            <w:pStyle w:val="PlainText"/>
            <w:rPr>
              <w:rFonts w:ascii="Times New Roman" w:eastAsia="MS Mincho" w:hAnsi="Times New Roman"/>
              <w:sz w:val="20"/>
              <w:iCs/>
            </w:rPr>
          </w:pPr>
          <w:r>
            <w:rPr>
              <w:rFonts w:ascii="Times New Roman" w:eastAsia="MS Mincho" w:hAnsi="Times New Roman"/>
              <w:sz w:val="20"/>
              <w:iCs/>
            </w:rPr>
            <w:t>14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7788643a3211f0b070ee7f1ceefc75">
            <w:r w:rsidRPr="00532B9F">
              <w:rPr>
                <w:rFonts w:ascii="Times New Roman" w:eastAsia="MS Mincho" w:hAnsi="Times New Roman"/>
                <w:sz w:val="20"/>
                <w:i/>
                <w:iCs/>
                <w:color w:val="0000FF" w:themeColor="hyperlink"/>
                <w:u w:val="single"/>
              </w:rPr>
              <w:t>V-579</w:t>
            </w:r>
          </w:fldSimple>
          <w:r>
            <w:rPr>
              <w:rFonts w:ascii="Times New Roman" w:eastAsia="MS Mincho" w:hAnsi="Times New Roman"/>
              <w:sz w:val="20"/>
              <w:i/>
              <w:iCs/>
            </w:rPr>
            <w:t>,
2025-05-26,
paskelbta TAR 2025-05-26, i. k. 2025-09295        </w:t>
          </w:r>
        </w:p>
        <w:p/>
        <w:p>
          <w:pPr>
            <w:pStyle w:val="PlainText"/>
            <w:rPr>
              <w:rFonts w:ascii="Times New Roman" w:eastAsia="MS Mincho" w:hAnsi="Times New Roman"/>
              <w:sz w:val="20"/>
              <w:iCs/>
            </w:rPr>
          </w:pPr>
          <w:r>
            <w:rPr>
              <w:rFonts w:ascii="Times New Roman" w:eastAsia="MS Mincho" w:hAnsi="Times New Roman"/>
              <w:sz w:val="20"/>
              <w:iCs/>
            </w:rPr>
            <w:t>15 priedas (pagal V-620)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4b44041ef11f0b070ee7f1ceefc75">
            <w:r w:rsidRPr="00532B9F">
              <w:rPr>
                <w:rFonts w:ascii="Times New Roman" w:eastAsia="MS Mincho" w:hAnsi="Times New Roman"/>
                <w:sz w:val="20"/>
                <w:i/>
                <w:iCs/>
                <w:color w:val="0000FF" w:themeColor="hyperlink"/>
                <w:u w:val="single"/>
              </w:rPr>
              <w:t>V-620</w:t>
            </w:r>
          </w:fldSimple>
          <w:r>
            <w:rPr>
              <w:rFonts w:ascii="Times New Roman" w:eastAsia="MS Mincho" w:hAnsi="Times New Roman"/>
              <w:sz w:val="20"/>
              <w:i/>
              <w:iCs/>
            </w:rPr>
            <w:t>,
2025-06-05,
paskelbta TAR 2025-06-05, i. k. 2025-10275        </w:t>
          </w:r>
        </w:p>
        <w:p/>
        <w:p>
          <w:pPr>
            <w:pStyle w:val="PlainText"/>
            <w:rPr>
              <w:rFonts w:ascii="Times New Roman" w:eastAsia="MS Mincho" w:hAnsi="Times New Roman"/>
              <w:sz w:val="20"/>
              <w:iCs/>
            </w:rPr>
          </w:pPr>
          <w:r>
            <w:rPr>
              <w:rFonts w:ascii="Times New Roman" w:eastAsia="MS Mincho" w:hAnsi="Times New Roman"/>
              <w:sz w:val="20"/>
              <w:iCs/>
            </w:rPr>
            <w:t>16 priedas (pagal V-1020)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9c0e08e3311f0a8bbd1e98310677d">
            <w:r w:rsidRPr="00532B9F">
              <w:rPr>
                <w:rFonts w:ascii="Times New Roman" w:eastAsia="MS Mincho" w:hAnsi="Times New Roman"/>
                <w:sz w:val="20"/>
                <w:i/>
                <w:iCs/>
                <w:color w:val="0000FF" w:themeColor="hyperlink"/>
                <w:u w:val="single"/>
              </w:rPr>
              <w:t>V-934</w:t>
            </w:r>
          </w:fldSimple>
          <w:r>
            <w:rPr>
              <w:rFonts w:ascii="Times New Roman" w:eastAsia="MS Mincho" w:hAnsi="Times New Roman"/>
              <w:sz w:val="20"/>
              <w:i/>
              <w:iCs/>
            </w:rPr>
            <w:t>,
2025-09-10,
paskelbta TAR 2025-09-10, i. k. 2025-15226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
          <w:pPr>
            <w:pStyle w:val="PlainText"/>
            <w:rPr>
              <w:rFonts w:ascii="Times New Roman" w:eastAsia="MS Mincho" w:hAnsi="Times New Roman"/>
              <w:sz w:val="20"/>
              <w:iCs/>
            </w:rPr>
          </w:pPr>
          <w:r>
            <w:rPr>
              <w:rFonts w:ascii="Times New Roman" w:eastAsia="MS Mincho" w:hAnsi="Times New Roman"/>
              <w:sz w:val="20"/>
              <w:iCs/>
            </w:rPr>
            <w:t>17 priedas (pagal V-1020)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
          <w:pPr>
            <w:pStyle w:val="PlainText"/>
            <w:rPr>
              <w:rFonts w:ascii="Times New Roman" w:eastAsia="MS Mincho" w:hAnsi="Times New Roman"/>
              <w:sz w:val="20"/>
              <w:iCs/>
            </w:rPr>
          </w:pPr>
          <w:r>
            <w:rPr>
              <w:rFonts w:ascii="Times New Roman" w:eastAsia="MS Mincho" w:hAnsi="Times New Roman"/>
              <w:sz w:val="20"/>
              <w:iCs/>
            </w:rPr>
            <w:t>18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4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5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6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7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8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19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84b16d49d11efa5ddd96c482819f5">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2025-01-17,
paskelbta TAR 2025-01-17, i. k. 2025-00533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157403d7bb11efa5ddd96c482819f5">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2025-01-21,
paskelbta TAR 2025-01-21, i. k. 2025-00665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7afce6df9811ef84c3a3cb4f439b27">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2025-01-31,
paskelbta TAR 2025-01-31, i. k. 2025-01394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2b9c30087311f08e9f87c0d053bf09">
            <w:r w:rsidRPr="00532B9F">
              <w:rPr>
                <w:rFonts w:ascii="Times New Roman" w:eastAsia="MS Mincho" w:hAnsi="Times New Roman"/>
                <w:sz w:val="20"/>
                <w:iCs/>
                <w:color w:val="0000FF" w:themeColor="hyperlink"/>
                <w:u w:val="single"/>
              </w:rPr>
              <w:t>V-325</w:t>
            </w:r>
          </w:fldSimple>
          <w:r>
            <w:rPr>
              <w:rFonts w:ascii="Times New Roman" w:eastAsia="MS Mincho" w:hAnsi="Times New Roman"/>
              <w:sz w:val="20"/>
              <w:iCs/>
            </w:rPr>
            <w:t>,
2025-03-24,
paskelbta TAR 2025-03-24, i. k. 2025-04757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ff31b40c0b11f08e9f87c0d053bf09">
            <w:r w:rsidRPr="00532B9F">
              <w:rPr>
                <w:rFonts w:ascii="Times New Roman" w:eastAsia="MS Mincho" w:hAnsi="Times New Roman"/>
                <w:sz w:val="20"/>
                <w:iCs/>
                <w:color w:val="0000FF" w:themeColor="hyperlink"/>
                <w:u w:val="single"/>
              </w:rPr>
              <w:t>V-360</w:t>
            </w:r>
          </w:fldSimple>
          <w:r>
            <w:rPr>
              <w:rFonts w:ascii="Times New Roman" w:eastAsia="MS Mincho" w:hAnsi="Times New Roman"/>
              <w:sz w:val="20"/>
              <w:iCs/>
            </w:rPr>
            <w:t>,
2025-03-28,
paskelbta TAR 2025-03-31, i. k. 2025-05451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99308414fc11f08fdabd4950271e2c">
            <w:r w:rsidRPr="00532B9F">
              <w:rPr>
                <w:rFonts w:ascii="Times New Roman" w:eastAsia="MS Mincho" w:hAnsi="Times New Roman"/>
                <w:sz w:val="20"/>
                <w:iCs/>
                <w:color w:val="0000FF" w:themeColor="hyperlink"/>
                <w:u w:val="single"/>
              </w:rPr>
              <w:t>V-390</w:t>
            </w:r>
          </w:fldSimple>
          <w:r>
            <w:rPr>
              <w:rFonts w:ascii="Times New Roman" w:eastAsia="MS Mincho" w:hAnsi="Times New Roman"/>
              <w:sz w:val="20"/>
              <w:iCs/>
            </w:rPr>
            <w:t>,
2025-04-09,
paskelbta TAR 2025-04-09, i. k. 2025-06209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56265120ef11f08fdabd4950271e2c">
            <w:r w:rsidRPr="00532B9F">
              <w:rPr>
                <w:rFonts w:ascii="Times New Roman" w:eastAsia="MS Mincho" w:hAnsi="Times New Roman"/>
                <w:sz w:val="20"/>
                <w:iCs/>
                <w:color w:val="0000FF" w:themeColor="hyperlink"/>
                <w:u w:val="single"/>
              </w:rPr>
              <w:t>V-461</w:t>
            </w:r>
          </w:fldSimple>
          <w:r>
            <w:rPr>
              <w:rFonts w:ascii="Times New Roman" w:eastAsia="MS Mincho" w:hAnsi="Times New Roman"/>
              <w:sz w:val="20"/>
              <w:iCs/>
            </w:rPr>
            <w:t>,
2025-04-24,
paskelbta TAR 2025-04-24, i. k. 2025-07167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b602312eea11f08fdabd4950271e2c">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2025-05-12,
paskelbta TAR 2025-05-12, i. k. 2025-08383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7788643a3211f0b070ee7f1ceefc75">
            <w:r w:rsidRPr="00532B9F">
              <w:rPr>
                <w:rFonts w:ascii="Times New Roman" w:eastAsia="MS Mincho" w:hAnsi="Times New Roman"/>
                <w:sz w:val="20"/>
                <w:iCs/>
                <w:color w:val="0000FF" w:themeColor="hyperlink"/>
                <w:u w:val="single"/>
              </w:rPr>
              <w:t>V-579</w:t>
            </w:r>
          </w:fldSimple>
          <w:r>
            <w:rPr>
              <w:rFonts w:ascii="Times New Roman" w:eastAsia="MS Mincho" w:hAnsi="Times New Roman"/>
              <w:sz w:val="20"/>
              <w:iCs/>
            </w:rPr>
            <w:t>,
2025-05-26,
paskelbta TAR 2025-05-26, i. k. 2025-09295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354dd63c7f11f0b070ee7f1ceefc75">
            <w:r w:rsidRPr="00532B9F">
              <w:rPr>
                <w:rFonts w:ascii="Times New Roman" w:eastAsia="MS Mincho" w:hAnsi="Times New Roman"/>
                <w:sz w:val="20"/>
                <w:iCs/>
                <w:color w:val="0000FF" w:themeColor="hyperlink"/>
                <w:u w:val="single"/>
              </w:rPr>
              <w:t>V-588</w:t>
            </w:r>
          </w:fldSimple>
          <w:r>
            <w:rPr>
              <w:rFonts w:ascii="Times New Roman" w:eastAsia="MS Mincho" w:hAnsi="Times New Roman"/>
              <w:sz w:val="20"/>
              <w:iCs/>
            </w:rPr>
            <w:t>,
2025-05-29,
paskelbta TAR 2025-05-29, i. k. 2025-09506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b5a2904034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2025-06-03,
paskelbta TAR 2025-06-03, i. k. 2025-09929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24b44041ef11f0b070ee7f1ceefc75">
            <w:r w:rsidRPr="00532B9F">
              <w:rPr>
                <w:rFonts w:ascii="Times New Roman" w:eastAsia="MS Mincho" w:hAnsi="Times New Roman"/>
                <w:sz w:val="20"/>
                <w:iCs/>
                <w:color w:val="0000FF" w:themeColor="hyperlink"/>
                <w:u w:val="single"/>
              </w:rPr>
              <w:t>V-620</w:t>
            </w:r>
          </w:fldSimple>
          <w:r>
            <w:rPr>
              <w:rFonts w:ascii="Times New Roman" w:eastAsia="MS Mincho" w:hAnsi="Times New Roman"/>
              <w:sz w:val="20"/>
              <w:iCs/>
            </w:rPr>
            <w:t>,
2025-06-05,
paskelbta TAR 2025-06-05, i. k. 2025-10275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99c0e08e3311f0a8bbd1e98310677d">
            <w:r w:rsidRPr="00532B9F">
              <w:rPr>
                <w:rFonts w:ascii="Times New Roman" w:eastAsia="MS Mincho" w:hAnsi="Times New Roman"/>
                <w:sz w:val="20"/>
                <w:iCs/>
                <w:color w:val="0000FF" w:themeColor="hyperlink"/>
                <w:u w:val="single"/>
              </w:rPr>
              <w:t>V-934</w:t>
            </w:r>
          </w:fldSimple>
          <w:r>
            <w:rPr>
              <w:rFonts w:ascii="Times New Roman" w:eastAsia="MS Mincho" w:hAnsi="Times New Roman"/>
              <w:sz w:val="20"/>
              <w:iCs/>
            </w:rPr>
            <w:t>,
2025-09-10,
paskelbta TAR 2025-09-10, i. k. 2025-15226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767ee09f7d11f0a34db2fbd35a03b2">
            <w:r w:rsidRPr="00532B9F">
              <w:rPr>
                <w:rFonts w:ascii="Times New Roman" w:eastAsia="MS Mincho" w:hAnsi="Times New Roman"/>
                <w:sz w:val="20"/>
                <w:iCs/>
                <w:color w:val="0000FF" w:themeColor="hyperlink"/>
                <w:u w:val="single"/>
              </w:rPr>
              <w:t>V-1020</w:t>
            </w:r>
          </w:fldSimple>
          <w:r>
            <w:rPr>
              <w:rFonts w:ascii="Times New Roman" w:eastAsia="MS Mincho" w:hAnsi="Times New Roman"/>
              <w:sz w:val="20"/>
              <w:iCs/>
            </w:rPr>
            <w:t>,
2025-10-02,
paskelbta TAR 2025-10-02, i. k. 2025-16638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88911a33911f0a34db2fbd35a03b2">
            <w:r w:rsidRPr="00532B9F">
              <w:rPr>
                <w:rFonts w:ascii="Times New Roman" w:eastAsia="MS Mincho" w:hAnsi="Times New Roman"/>
                <w:sz w:val="20"/>
                <w:iCs/>
                <w:color w:val="0000FF" w:themeColor="hyperlink"/>
                <w:u w:val="single"/>
              </w:rPr>
              <w:t>V-1032</w:t>
            </w:r>
          </w:fldSimple>
          <w:r>
            <w:rPr>
              <w:rFonts w:ascii="Times New Roman" w:eastAsia="MS Mincho" w:hAnsi="Times New Roman"/>
              <w:sz w:val="20"/>
              <w:iCs/>
            </w:rPr>
            <w:t>,
2025-10-07,
paskelbta TAR 2025-10-07, i. k. 2025-16857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337aa1a90411f0a34db2fbd35a03b2">
            <w:r w:rsidRPr="00532B9F">
              <w:rPr>
                <w:rFonts w:ascii="Times New Roman" w:eastAsia="MS Mincho" w:hAnsi="Times New Roman"/>
                <w:sz w:val="20"/>
                <w:iCs/>
                <w:color w:val="0000FF" w:themeColor="hyperlink"/>
                <w:u w:val="single"/>
              </w:rPr>
              <w:t>V-1051</w:t>
            </w:r>
          </w:fldSimple>
          <w:r>
            <w:rPr>
              <w:rFonts w:ascii="Times New Roman" w:eastAsia="MS Mincho" w:hAnsi="Times New Roman"/>
              <w:sz w:val="20"/>
              <w:iCs/>
            </w:rPr>
            <w:t>,
2025-10-14,
paskelbta TAR 2025-10-14, i. k. 2025-17141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2f7700d9b411f08918e1adc7c5b1ec">
            <w:r w:rsidRPr="00532B9F">
              <w:rPr>
                <w:rFonts w:ascii="Times New Roman" w:eastAsia="MS Mincho" w:hAnsi="Times New Roman"/>
                <w:sz w:val="20"/>
                <w:iCs/>
                <w:color w:val="0000FF" w:themeColor="hyperlink"/>
                <w:u w:val="single"/>
              </w:rPr>
              <w:t>V-1253</w:t>
            </w:r>
          </w:fldSimple>
          <w:r>
            <w:rPr>
              <w:rFonts w:ascii="Times New Roman" w:eastAsia="MS Mincho" w:hAnsi="Times New Roman"/>
              <w:sz w:val="20"/>
              <w:iCs/>
            </w:rPr>
            <w:t>,
2025-12-15,
paskelbta TAR 2025-12-15, i. k. 2025-21481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2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125.xml"/>
  <Relationship Id="rId20" Type="http://schemas.openxmlformats.org/officeDocument/2006/relationships/header" Target="header127.xml"/>
  <Relationship Id="rId21" Type="http://schemas.openxmlformats.org/officeDocument/2006/relationships/header" Target="header128.xml"/>
  <Relationship Id="rId22" Type="http://schemas.openxmlformats.org/officeDocument/2006/relationships/footer" Target="footer127.xml"/>
  <Relationship Id="rId23" Type="http://schemas.openxmlformats.org/officeDocument/2006/relationships/footer" Target="footer128.xml"/>
  <Relationship Id="rId24" Type="http://schemas.openxmlformats.org/officeDocument/2006/relationships/header" Target="header129.xml"/>
  <Relationship Id="rId25" Type="http://schemas.openxmlformats.org/officeDocument/2006/relationships/footer" Target="footer129.xml"/>
  <Relationship Id="rId26" Type="http://schemas.openxmlformats.org/officeDocument/2006/relationships/customXml" Target="../customXml/item4.xml"/>
  <Relationship Id="rId3" Type="http://schemas.openxmlformats.org/officeDocument/2006/relationships/footer" Target="footer124.xml"/>
  <Relationship Id="rId4" Type="http://schemas.openxmlformats.org/officeDocument/2006/relationships/footer" Target="footer125.xml"/>
  <Relationship Id="rId5" Type="http://schemas.openxmlformats.org/officeDocument/2006/relationships/header" Target="header126.xml"/>
  <Relationship Id="rId6" Type="http://schemas.openxmlformats.org/officeDocument/2006/relationships/footer" Target="footer12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4aa9a7f9006b4a618b8abdfbfc72a6e7"/>
    <Part Type="skyrius" Nr="2" Title="PLĖTROS PROGRAMOS PAŽANGOS PRIEMONĖS FINANSAVIMO PLANAS" DocPartId="593ea9bf19d44d7089792235ad497395" PartId="57c922928ad74f99a8e6190ef8bd4699">
      <Part Type="pastaba" DocPartId="c0b006e80d76402faa5f8fefe777efec" PartId="5d2c2a4672024b87a4b70925a10f2054"/>
    </Part>
    <Part Type="skyrius" Nr="3" Title="PLĖTROS PROGRAMOS PAŽANGOS PRIEMONĖS VEIKLŲ SUVESTINĖ" DocPartId="a4b054442e584e91975ea5160cdc199d" PartId="65a246e58b54479abb740a4602b07760">
      <Part Type="pastaba" DocPartId="5856623c220f4834ac069c0401db26cf" PartId="66b018cd4ab84e31802081b085ec75e6">
        <Part Type="punktas" Nr="1" Abbr="1 p." DocPartId="89a9366594a94f959e457b41cdacf73f" PartId="8bfc2f3de879491a8f65375715cb5cbd"/>
        <Part Type="punktas" Nr="2" Abbr="2 p." DocPartId="726876e179884fbc9de3f4475740d76d" PartId="6ef917f1b0e04323af24b2ed19cd83d9"/>
        <Part Type="punktas" Nr="3" Abbr="3 p." DocPartId="1d868fa07a4549a68632acf4ef19441e" PartId="ecf6e46b7b81430ea983535a0b5ea0c1"/>
        <Part Type="punktas" Nr="4" Abbr="4 p." DocPartId="d191d05f46a7464ca95d13edfce664a4" PartId="94494184f7364f10bb8e36931c1c9ffc"/>
        <Part Type="punktas" Nr="5" Abbr="5 p." DocPartId="1225f681491b4be0ade52e45d18bd772" PartId="b0fffaf1068947af8c9ff8b20695c0a0"/>
        <Part Type="punktas" Nr="6" Abbr="6 p." DocPartId="2f0d7fca805e4784a389e39b49666ffd" PartId="9b5d5b5b881641beb855f6d868361bba"/>
        <Part Type="punktas" Nr="7" Abbr="7 p." DocPartId="518d8250a2ad40b497ea74520d1137cb" PartId="cca60618fc8441899185a1b959d0a6bc"/>
      </Part>
    </Part>
    <Part Type="pabaiga" DocPartId="d054188cae054845bce68c44c8e9c4c8" PartId="6baa4f206cfe47a78faa3f2677d2f7cb"/>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6668AFF5-228D-4A8E-A5CB-2625A5F9F12D}">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3950E962-9ED9-43D1-AF77-D82E157B756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35</TotalTime>
  <Pages>38</Pages>
  <Words>4240</Words>
  <Characters>28429</Characters>
  <Application>Microsoft Office Word</Application>
  <DocSecurity>0</DocSecurity>
  <Lines>236</Lines>
  <Paragraphs>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32604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ŠAULYTĖ SKAIRIENĖ Dalia</lastModifiedBy>
  <lastPrinted>2018-09-10T12:13:00Z</lastPrinted>
  <dcterms:modified xsi:type="dcterms:W3CDTF">2025-12-16T06:53:00Z</dcterms:modified>
  <revision>48</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