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2024-05-01 iki 2024-07-16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572eb036fe964175a2c0bc7992b800f2"/>
            <w:lock w:val="sdtLocked"/>
            <w:richText/>
          </w:sdtPr>
          <w:sdtContent>
            <w:p>
              <w:pPr>
                <w:tabs>
                  <w:tab w:val="left" w:pos="1134"/>
                  <w:tab w:val="left" w:pos="1560"/>
                </w:tabs>
                <w:jc w:val="center"/>
                <w:rPr>
                  <w:szCs w:val="24"/>
                  <w:lang w:eastAsia="lt-LT"/>
                </w:rPr>
              </w:pPr>
              <w:sdt>
                <w:sdtPr>
                  <w:alias w:val="Numeris"/>
                  <w:tag w:val="nr_572eb036fe964175a2c0bc7992b800f2"/>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572eb036fe964175a2c0bc7992b800f2"/>
                  <w:lock w:val="sdtLocked"/>
                  <w:richText/>
                </w:sdtPr>
                <w:sdtContent>
                  <w:r>
                    <w:rPr>
                      <w:b/>
                      <w:bCs/>
                      <w:szCs w:val="24"/>
                      <w:lang w:eastAsia="lt-LT"/>
                    </w:rPr>
                    <w:t>PLĖTROS PROGRAMOS PAŽANGOS PRIEMONĖS SIEKIAMI REZULTATAI</w:t>
                  </w:r>
                </w:sdtContent>
              </w:sdt>
            </w:p>
            <w:tbl>
              <w:tblPr>
                <w:tblW w:w="10640" w:type="dxa"/>
                <w:jc w:val="center"/>
                <w:tblCellMar>
                  <w:left w:w="0" w:type="dxa"/>
                  <w:right w:w="0" w:type="dxa"/>
                </w:tblCellMar>
                <w:tblLook w:val="04A0" w:firstRow="1" w:lastRow="0" w:firstColumn="1" w:lastColumn="0" w:noHBand="0" w:noVBand="1"/>
              </w:tblPr>
              <w:tblGrid>
                <w:gridCol w:w="1348"/>
                <w:gridCol w:w="1285"/>
                <w:gridCol w:w="2016"/>
                <w:gridCol w:w="1202"/>
                <w:gridCol w:w="1089"/>
                <w:gridCol w:w="978"/>
                <w:gridCol w:w="1056"/>
                <w:gridCol w:w="1666"/>
              </w:tblGrid>
              <w:tr>
                <w:trPr>
                  <w:jc w:val="center"/>
                </w:trPr>
                <w:tc>
                  <w:tcPr>
                    <w:tcW w:w="1348"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kodas</w:t>
                    </w:r>
                  </w:p>
                </w:tc>
                <w:tc>
                  <w:tcPr>
                    <w:tcW w:w="128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tipas (rezultato / produkto)</w:t>
                    </w:r>
                  </w:p>
                </w:tc>
                <w:tc>
                  <w:tcPr>
                    <w:tcW w:w="201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 xml:space="preserve">Rodiklio pavadinimas </w:t>
                    </w:r>
                  </w:p>
                </w:tc>
                <w:tc>
                  <w:tcPr>
                    <w:tcW w:w="120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Matavimo vienetas</w:t>
                    </w:r>
                  </w:p>
                </w:tc>
                <w:tc>
                  <w:tcPr>
                    <w:tcW w:w="108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rPr>
                        <w:szCs w:val="24"/>
                        <w:lang w:eastAsia="lt-LT"/>
                      </w:rPr>
                    </w:pPr>
                  </w:p>
                  <w:p>
                    <w:pPr>
                      <w:rPr>
                        <w:sz w:val="8"/>
                        <w:szCs w:val="8"/>
                      </w:rPr>
                    </w:pPr>
                  </w:p>
                  <w:p>
                    <w:pPr>
                      <w:jc w:val="center"/>
                      <w:rPr>
                        <w:szCs w:val="24"/>
                        <w:lang w:eastAsia="lt-LT"/>
                      </w:rPr>
                    </w:pPr>
                    <w:r>
                      <w:rPr>
                        <w:b/>
                        <w:bCs/>
                        <w:sz w:val="22"/>
                        <w:szCs w:val="22"/>
                        <w:lang w:eastAsia="lt-LT"/>
                      </w:rPr>
                      <w:t>Pradinė rodiklio reikšmė (metai)</w:t>
                    </w:r>
                  </w:p>
                </w:tc>
                <w:tc>
                  <w:tcPr>
                    <w:tcW w:w="2034"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Siektinos rodiklio reikšmės</w:t>
                    </w:r>
                  </w:p>
                </w:tc>
                <w:tc>
                  <w:tcPr>
                    <w:tcW w:w="166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jc w:val="center"/>
                      <w:rPr>
                        <w:szCs w:val="24"/>
                        <w:lang w:eastAsia="lt-LT"/>
                      </w:rPr>
                    </w:pPr>
                  </w:p>
                  <w:p>
                    <w:pPr>
                      <w:rPr>
                        <w:sz w:val="8"/>
                        <w:szCs w:val="8"/>
                      </w:rPr>
                    </w:pPr>
                  </w:p>
                  <w:p>
                    <w:pPr>
                      <w:jc w:val="center"/>
                      <w:rPr>
                        <w:szCs w:val="24"/>
                        <w:lang w:eastAsia="lt-LT"/>
                      </w:rPr>
                    </w:pPr>
                    <w:r>
                      <w:rPr>
                        <w:b/>
                        <w:bCs/>
                        <w:sz w:val="22"/>
                        <w:szCs w:val="22"/>
                        <w:lang w:eastAsia="lt-LT"/>
                      </w:rPr>
                      <w:t>Finansavimo šaltinis</w:t>
                    </w:r>
                  </w:p>
                </w:tc>
              </w:tr>
              <w:tr>
                <w:trPr>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97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Tarpinė reikšmė 2025 m.</w:t>
                    </w:r>
                  </w:p>
                </w:tc>
                <w:tc>
                  <w:tcPr>
                    <w:tcW w:w="105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Galutinė reikšmė</w:t>
                    </w:r>
                  </w:p>
                  <w:p>
                    <w:pPr>
                      <w:rPr>
                        <w:sz w:val="8"/>
                        <w:szCs w:val="8"/>
                      </w:rPr>
                    </w:pPr>
                  </w:p>
                  <w:p>
                    <w:pPr>
                      <w:jc w:val="center"/>
                      <w:rPr>
                        <w:szCs w:val="24"/>
                        <w:lang w:eastAsia="lt-LT"/>
                      </w:rPr>
                    </w:pPr>
                    <w:r>
                      <w:rPr>
                        <w:b/>
                        <w:bCs/>
                        <w:sz w:val="22"/>
                        <w:szCs w:val="22"/>
                        <w:lang w:eastAsia="lt-LT"/>
                      </w:rPr>
                      <w:t>2030 m.</w:t>
                    </w: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Lietuvos dalyvių pasirašytų dotacijos sutarčių skaičius programos „Europos horizontas“ finansuojamuose projektuose (kaupiamuoju būdu)</w:t>
                    </w:r>
                  </w:p>
                  <w:p>
                    <w:pPr>
                      <w:rPr>
                        <w:sz w:val="8"/>
                        <w:szCs w:val="8"/>
                      </w:rPr>
                    </w:pPr>
                  </w:p>
                  <w:p>
                    <w:pPr>
                      <w:ind w:firstLine="48"/>
                      <w:jc w:val="center"/>
                      <w:rPr>
                        <w:szCs w:val="24"/>
                        <w:lang w:eastAsia="lt-LT"/>
                      </w:rPr>
                    </w:pP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Cs w:val="24"/>
                        <w:lang w:eastAsia="lt-LT"/>
                      </w:rPr>
                    </w:pPr>
                    <w:r>
                      <w:rPr>
                        <w:sz w:val="18"/>
                        <w:szCs w:val="18"/>
                        <w:lang w:eastAsia="lt-LT"/>
                      </w:rPr>
                      <w:t>605</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Valstybės biudžetas (toliau – 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Mokslo ir studijų institucijų pajamų už ūkio subjektų (įskaitant viešąjį sektorių) mokslinių tyrimų ir eksperimentinės plėtros užsakymus suma</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tūkstančiai eurų</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13 872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15 500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21 000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Publikacijų pagal </w:t>
                    </w:r>
                    <w:r>
                      <w:rPr>
                        <w:i/>
                        <w:iCs/>
                        <w:sz w:val="18"/>
                        <w:szCs w:val="18"/>
                        <w:lang w:eastAsia="lt-LT"/>
                      </w:rPr>
                      <w:t>CA WoS</w:t>
                    </w:r>
                    <w:r>
                      <w:rPr>
                        <w:sz w:val="18"/>
                        <w:szCs w:val="18"/>
                        <w:lang w:eastAsia="lt-LT"/>
                      </w:rPr>
                      <w:t xml:space="preserve"> duomenų bazę skaičius (kaupiamuoju būdu)</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26 380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27 000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31 660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Pateiktos patentų paraiškos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184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Investicijų programa (toliau – IP),</w:t>
                    </w:r>
                  </w:p>
                  <w:p>
                    <w:pPr>
                      <w:rPr>
                        <w:sz w:val="8"/>
                        <w:szCs w:val="8"/>
                      </w:rPr>
                    </w:pPr>
                  </w:p>
                  <w:p>
                    <w:pPr>
                      <w:spacing w:line="276" w:lineRule="auto"/>
                      <w:jc w:val="center"/>
                      <w:rPr>
                        <w:szCs w:val="24"/>
                        <w:lang w:eastAsia="lt-LT"/>
                      </w:rPr>
                    </w:pPr>
                    <w:r>
                      <w:rPr>
                        <w:color w:val="000000"/>
                        <w:sz w:val="20"/>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Remiamų projektų leidiniai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leidiniai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MTEP veiklos produktas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Produktų ar procesų inovacijas diegiančios mažos ir vidutinės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65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Investicijas gavusių mokslo ir studijų institucijų gautų MTEP užsakymų skaičius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225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vienų metų etato ekvivalentas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Bendruose mokslinių tyrimų projektuose dalyvaujančios mokslinių tyrimų organizacijos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P-12-001-01-02-01-03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Nominalioji mokslinių tyrimų ir inovacijų įrangos vertė</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eurai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3 875 312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38 753 120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P-12-001-01-02-01-04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 mokslo ir studijų institucijomis bendradarbiaujančios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150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Investicijas gavusių mokslo ir studijų institucijų skaičius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P-12-001-01-02-01-06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r>
                      <w:rPr>
                        <w:color w:val="000000"/>
                        <w:sz w:val="18"/>
                        <w:szCs w:val="18"/>
                        <w:shd w:val="clear" w:color="auto" w:fill="FFFFFF"/>
                        <w:lang w:eastAsia="lt-LT"/>
                      </w:rPr>
                      <w:t>(iš kurių: labai mažos, mažos, vidutinės ir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ind w:firstLine="48"/>
                      <w:jc w:val="center"/>
                      <w:rPr>
                        <w:szCs w:val="24"/>
                        <w:lang w:eastAsia="lt-LT"/>
                      </w:rPr>
                    </w:pPr>
                    <w:r>
                      <w:rPr>
                        <w:sz w:val="18"/>
                        <w:szCs w:val="18"/>
                        <w:lang w:eastAsia="lt-LT"/>
                      </w:rPr>
                      <w:t xml:space="preserve">P-12-001-01-02-01-07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Nefinansinę paramą gavusios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naujos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Programos „Europos horizontas“ įgyvendinimo spartinimo veiksmų plano rengimas ir priėmimas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Ekonomikos gaivinimo ir atsparumo didinimo planas (toliau – 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Finansuoti projektai ir konsultavimo paslaugos mokslo ir studijų institucijų ir mažų ir vidutinių įmonių potencialiems programos „Europos horizontas“ pareiškėjams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200 (2025 I ketv.)</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477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Sukurtas mokslo ir inovacijų srities pareigūnų veiklos modelis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Įsteigtos mokslo pareigūnų ir nacionalinių kontaktinių asmenų (NCP) pozicijos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30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P-12-001-01-02-01-17</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mažos ir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val="en-GB"/>
                      </w:rPr>
                      <w:t>Asmenys, dalyvavę EURO HPC centro veiklose</w:t>
                    </w:r>
                    <w:r>
                      <w:rPr>
                        <w:sz w:val="18"/>
                        <w:szCs w:val="18"/>
                        <w:lang w:eastAsia="lt-LT"/>
                      </w:rPr>
                      <w:t xml:space="preserve">  </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160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LINO renginiai / susitikimai apie ES tarptautines programas, iniciatyvas bei galimybes, aktualias Lietuvos mokslo ir inovacijų ekosistemai</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bl>
            <w:sdt>
              <w:sdtPr>
                <w:alias w:val="poskyris"/>
                <w:tag w:val="part_8a02c7b8ff484c4498c500351b25edf3"/>
                <w:lock w:val="sdtLocked"/>
                <w:richText/>
              </w:sdtPr>
              <w:sdtContent>
                <w:p>
                  <w:pPr>
                    <w:ind w:firstLine="567"/>
                    <w:jc w:val="both"/>
                    <w:rPr>
                      <w:szCs w:val="24"/>
                      <w:lang w:eastAsia="lt-LT"/>
                    </w:rPr>
                  </w:pPr>
                  <w:sdt>
                    <w:sdtPr>
                      <w:alias w:val="Pavadinimas"/>
                      <w:tag w:val="title_8a02c7b8ff484c4498c500351b25edf3"/>
                      <w:lock w:val="sdtLocked"/>
                      <w:richText/>
                    </w:sdtPr>
                    <w:sdtContent>
                      <w:r>
                        <w:rPr>
                          <w:b/>
                          <w:bCs/>
                          <w:sz w:val="20"/>
                          <w:lang w:eastAsia="lt-LT"/>
                        </w:rPr>
                        <w:t>Pastaba.</w:t>
                      </w:r>
                    </w:sdtContent>
                  </w:sdt>
                </w:p>
                <w:p>
                  <w:pPr>
                    <w:ind w:firstLine="567"/>
                    <w:jc w:val="both"/>
                    <w:rPr>
                      <w:szCs w:val="24"/>
                      <w:lang w:eastAsia="lt-LT"/>
                    </w:rPr>
                  </w:pPr>
                  <w:r>
                    <w:rPr>
                      <w:sz w:val="20"/>
                      <w:lang w:eastAsia="lt-LT"/>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p>
              </w:sdtContent>
            </w:sdt>
            <w:sdt>
              <w:sdtPr>
                <w:alias w:val="poskyris"/>
                <w:tag w:val="part_46e9c2c340654a4fbd166ec0a653c591"/>
                <w:lock w:val="sdtLocked"/>
                <w:richText/>
              </w:sdtPr>
              <w:sdtContent>
                <w:p>
                  <w:pPr>
                    <w:ind w:firstLine="567"/>
                    <w:jc w:val="both"/>
                    <w:rPr>
                      <w:szCs w:val="24"/>
                      <w:lang w:eastAsia="lt-LT"/>
                    </w:rPr>
                  </w:pPr>
                  <w:sdt>
                    <w:sdtPr>
                      <w:alias w:val="Pavadinimas"/>
                      <w:tag w:val="title_46e9c2c340654a4fbd166ec0a653c591"/>
                      <w:lock w:val="sdtLocked"/>
                      <w:richText/>
                    </w:sdtPr>
                    <w:sdtContent>
                      <w:r>
                        <w:rPr>
                          <w:b/>
                          <w:bCs/>
                          <w:sz w:val="18"/>
                          <w:szCs w:val="18"/>
                          <w:lang w:eastAsia="lt-LT"/>
                        </w:rPr>
                        <w:t>Paaiškinimai:</w:t>
                      </w:r>
                    </w:sdtContent>
                  </w:sdt>
                </w:p>
                <w:sdt>
                  <w:sdtPr>
                    <w:alias w:val="1 p."/>
                    <w:tag w:val="part_31edb0279fcf409e9f280bd1f6c55779"/>
                    <w:lock w:val="sdtLocked"/>
                    <w:richText/>
                  </w:sdtPr>
                  <w:sdtContent>
                    <w:p>
                      <w:pPr>
                        <w:ind w:firstLine="567"/>
                        <w:jc w:val="both"/>
                        <w:rPr>
                          <w:szCs w:val="24"/>
                          <w:lang w:eastAsia="lt-LT"/>
                        </w:rPr>
                      </w:pPr>
                      <w:sdt>
                        <w:sdtPr>
                          <w:alias w:val="Numeris"/>
                          <w:tag w:val="nr_31edb0279fcf409e9f280bd1f6c55779"/>
                          <w:lock w:val="sdtLocked"/>
                          <w:richText/>
                        </w:sdtPr>
                        <w:sdtContent>
                          <w:r>
                            <w:rPr>
                              <w:sz w:val="18"/>
                              <w:szCs w:val="18"/>
                              <w:lang w:eastAsia="lt-LT"/>
                            </w:rPr>
                            <w:t>1</w:t>
                          </w:r>
                        </w:sdtContent>
                      </w:sdt>
                      <w:r>
                        <w:rPr>
                          <w:sz w:val="18"/>
                          <w:szCs w:val="18"/>
                          <w:lang w:eastAsia="lt-LT"/>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d1597479e59433fbb8dc65bb2da8b0a"/>
                    <w:lock w:val="sdtLocked"/>
                    <w:richText/>
                  </w:sdtPr>
                  <w:sdtContent>
                    <w:p>
                      <w:pPr>
                        <w:ind w:firstLine="567"/>
                        <w:jc w:val="both"/>
                        <w:rPr>
                          <w:szCs w:val="24"/>
                          <w:lang w:eastAsia="lt-LT"/>
                        </w:rPr>
                      </w:pPr>
                      <w:sdt>
                        <w:sdtPr>
                          <w:alias w:val="Numeris"/>
                          <w:tag w:val="nr_9d1597479e59433fbb8dc65bb2da8b0a"/>
                          <w:lock w:val="sdtLocked"/>
                          <w:richText/>
                        </w:sdtPr>
                        <w:sdtContent>
                          <w:r>
                            <w:rPr>
                              <w:sz w:val="18"/>
                              <w:szCs w:val="18"/>
                              <w:lang w:eastAsia="lt-LT"/>
                            </w:rPr>
                            <w:t>2</w:t>
                          </w:r>
                        </w:sdtContent>
                      </w:sdt>
                      <w:r>
                        <w:rPr>
                          <w:sz w:val="18"/>
                          <w:szCs w:val="18"/>
                          <w:lang w:eastAsia="lt-LT"/>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lang w:eastAsia="lt-LT"/>
                        </w:rPr>
                        <w:t>1</w:t>
                      </w:r>
                      <w:r>
                        <w:rPr>
                          <w:sz w:val="18"/>
                          <w:szCs w:val="18"/>
                          <w:lang w:eastAsia="lt-LT"/>
                        </w:rPr>
                        <w:t xml:space="preserve"> straipsnio 3 dalies įgyvendinimo“ (toliau – Strateginio valdymo metodika), 9 priede nustatyta tvarka.</w:t>
                      </w:r>
                    </w:p>
                  </w:sdtContent>
                </w:sdt>
                <w:sdt>
                  <w:sdtPr>
                    <w:alias w:val="3 p."/>
                    <w:tag w:val="part_bbb2a3ba4e2d49238464d4adf4ecc734"/>
                    <w:lock w:val="sdtLocked"/>
                    <w:richText/>
                  </w:sdtPr>
                  <w:sdtContent>
                    <w:p>
                      <w:pPr>
                        <w:ind w:firstLine="567"/>
                        <w:jc w:val="both"/>
                        <w:rPr>
                          <w:szCs w:val="24"/>
                          <w:lang w:eastAsia="lt-LT"/>
                        </w:rPr>
                      </w:pPr>
                      <w:sdt>
                        <w:sdtPr>
                          <w:alias w:val="Numeris"/>
                          <w:tag w:val="nr_bbb2a3ba4e2d49238464d4adf4ecc734"/>
                          <w:lock w:val="sdtLocked"/>
                          <w:richText/>
                        </w:sdtPr>
                        <w:sdtContent>
                          <w:r>
                            <w:rPr>
                              <w:sz w:val="18"/>
                              <w:szCs w:val="18"/>
                              <w:lang w:eastAsia="lt-LT"/>
                            </w:rPr>
                            <w:t>3</w:t>
                          </w:r>
                        </w:sdtContent>
                      </w:sdt>
                      <w:r>
                        <w:rPr>
                          <w:sz w:val="18"/>
                          <w:szCs w:val="18"/>
                          <w:lang w:eastAsia="lt-LT"/>
                        </w:rPr>
                        <w:t xml:space="preserve">. 3 skiltyje rezultato rodikliai nurodomi tokie patys, kokie nurodyti plėtros programoje. Išimtis taikoma Ekonomikos gaivinimo ir atsparumo didinimo priemonės plano „Naujos kartos Lietuva“ bendriesiems rezultato rodikliams. Šie rodikliai nėra traukiami į plėtros programas, tačiau turi būti nurodyti prie pažangos priemonių ir jų veiklų (poveiklių). Ekonomikos gaivinimo ir atsparumo didinimo priemonės plano „Naujos kartos Lietuva“ bendrieji rezultato rodikliai neturi pradinės bei siektinos reikšmių.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f1912c1247dc40ec8f5b4b28b645cad6"/>
                    <w:lock w:val="sdtLocked"/>
                    <w:richText/>
                  </w:sdtPr>
                  <w:sdtContent>
                    <w:p>
                      <w:pPr>
                        <w:ind w:firstLine="567"/>
                        <w:jc w:val="both"/>
                        <w:rPr>
                          <w:szCs w:val="24"/>
                          <w:lang w:eastAsia="lt-LT"/>
                        </w:rPr>
                      </w:pPr>
                      <w:sdt>
                        <w:sdtPr>
                          <w:alias w:val="Numeris"/>
                          <w:tag w:val="nr_f1912c1247dc40ec8f5b4b28b645cad6"/>
                          <w:lock w:val="sdtLocked"/>
                          <w:richText/>
                        </w:sdtPr>
                        <w:sdtContent>
                          <w:r>
                            <w:rPr>
                              <w:sz w:val="18"/>
                              <w:szCs w:val="18"/>
                              <w:lang w:eastAsia="lt-LT"/>
                            </w:rPr>
                            <w:t>4</w:t>
                          </w:r>
                        </w:sdtContent>
                      </w:sdt>
                      <w:r>
                        <w:rPr>
                          <w:sz w:val="18"/>
                          <w:szCs w:val="18"/>
                          <w:lang w:eastAsia="lt-LT"/>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d02b52e2906343b98b313477f676646a"/>
                    <w:lock w:val="sdtLocked"/>
                    <w:richText/>
                  </w:sdtPr>
                  <w:sdtContent>
                    <w:p>
                      <w:pPr>
                        <w:ind w:firstLine="567"/>
                        <w:jc w:val="both"/>
                        <w:rPr>
                          <w:b/>
                          <w:sz w:val="22"/>
                          <w:szCs w:val="22"/>
                        </w:rPr>
                      </w:pPr>
                      <w:sdt>
                        <w:sdtPr>
                          <w:alias w:val="Numeris"/>
                          <w:tag w:val="nr_d02b52e2906343b98b313477f676646a"/>
                          <w:lock w:val="sdtLocked"/>
                          <w:richText/>
                        </w:sdtPr>
                        <w:sdtContent>
                          <w:r>
                            <w:rPr>
                              <w:sz w:val="18"/>
                              <w:szCs w:val="18"/>
                              <w:lang w:eastAsia="lt-LT"/>
                            </w:rPr>
                            <w:t>5</w:t>
                          </w:r>
                        </w:sdtContent>
                      </w:sdt>
                      <w:r>
                        <w:rPr>
                          <w:sz w:val="18"/>
                          <w:szCs w:val="18"/>
                          <w:lang w:eastAsia="lt-LT"/>
                        </w:rPr>
                        <w:t>. 8 skiltyje nurodomas finansavimo šaltinis. Jei tas pats rodiklis priskirtas keliems finansavimo šaltiniams, jis nurodomas tiek kartų, kiek yra skirtingų finansavimo šaltinių (bendrasis finansavimas ir pridėtinės vertės mokestis atskirai neišskiriami).</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39f0ba3d8a2f43d7bf0cd5b7dcceb30a"/>
            <w:lock w:val="sdtLocked"/>
            <w:richText/>
          </w:sdtPr>
          <w:sdtContent>
            <w:p>
              <w:pPr>
                <w:jc w:val="center"/>
                <w:rPr>
                  <w:b/>
                  <w:bCs/>
                </w:rPr>
              </w:pPr>
              <w:sdt>
                <w:sdtPr>
                  <w:alias w:val="Numeris"/>
                  <w:tag w:val="nr_39f0ba3d8a2f43d7bf0cd5b7dcceb30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39f0ba3d8a2f43d7bf0cd5b7dcceb30a"/>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1266"/>
                </w:trPr>
                <w:tc>
                  <w:tcPr>
                    <w:tcW w:w="1135" w:type="dxa"/>
                  </w:tcPr>
                  <w:p>
                    <w:pPr>
                      <w:ind w:left="-57" w:right="-57"/>
                      <w:rPr>
                        <w:i/>
                        <w:sz w:val="20"/>
                      </w:rPr>
                    </w:pPr>
                    <w:r>
                      <w:rPr>
                        <w:sz w:val="18"/>
                        <w:szCs w:val="18"/>
                      </w:rPr>
                      <w:t>1. MTEP vystymo paketas</w:t>
                    </w:r>
                  </w:p>
                </w:tc>
                <w:tc>
                  <w:tcPr>
                    <w:tcW w:w="709" w:type="dxa"/>
                  </w:tcPr>
                  <w:p>
                    <w:pPr>
                      <w:ind w:left="-57" w:right="-57"/>
                      <w:rPr>
                        <w:sz w:val="20"/>
                      </w:rPr>
                    </w:pPr>
                    <w:r>
                      <w:rPr>
                        <w:sz w:val="20"/>
                      </w:rPr>
                      <w:t>I</w:t>
                    </w:r>
                  </w:p>
                </w:tc>
                <w:tc>
                  <w:tcPr>
                    <w:tcW w:w="1275" w:type="dxa"/>
                  </w:tcPr>
                  <w:p>
                    <w:pPr>
                      <w:ind w:left="-57" w:right="-57"/>
                      <w:rPr>
                        <w:sz w:val="20"/>
                      </w:rPr>
                    </w:pPr>
                    <w:r>
                      <w:rPr>
                        <w:sz w:val="18"/>
                        <w:szCs w:val="18"/>
                      </w:rPr>
                      <w:t>MSI, LMT</w:t>
                    </w:r>
                  </w:p>
                </w:tc>
                <w:tc>
                  <w:tcPr>
                    <w:tcW w:w="851" w:type="dxa"/>
                  </w:tcPr>
                  <w:p>
                    <w:pPr>
                      <w:ind w:left="-57" w:right="-57"/>
                      <w:rPr>
                        <w:sz w:val="20"/>
                      </w:rPr>
                    </w:pPr>
                    <w:r>
                      <w:rPr>
                        <w:sz w:val="18"/>
                        <w:szCs w:val="18"/>
                      </w:rPr>
                      <w:t>K, 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r>
                      <w:rPr>
                        <w:sz w:val="20"/>
                      </w:rPr>
                      <w:t>CPVA</w:t>
                    </w:r>
                  </w:p>
                </w:tc>
                <w:tc>
                  <w:tcPr>
                    <w:tcW w:w="568" w:type="dxa"/>
                  </w:tcPr>
                  <w:p>
                    <w:pPr>
                      <w:ind w:left="-57" w:right="-57"/>
                      <w:rPr>
                        <w:sz w:val="20"/>
                      </w:rPr>
                    </w:pPr>
                    <w:r>
                      <w:rPr>
                        <w:sz w:val="20"/>
                      </w:rPr>
                      <w:t>-</w:t>
                    </w: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091"/>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p>
                  <w:p>
                    <w:pPr>
                      <w:ind w:left="-57" w:right="-57"/>
                      <w:rPr>
                        <w:sz w:val="18"/>
                        <w:szCs w:val="18"/>
                      </w:rPr>
                    </w:pPr>
                    <w:r>
                      <w:rPr>
                        <w:sz w:val="18"/>
                        <w:szCs w:val="18"/>
                      </w:rPr>
                      <w:t>8 712</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 xml:space="preserve">LMT </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didelės įmonės (toliau – DĮ)  </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2.1.5 ir 2.1.7),</w:t>
                    </w:r>
                  </w:p>
                  <w:p>
                    <w:pPr>
                      <w:ind w:left="-57" w:right="-57"/>
                      <w:rPr>
                        <w:sz w:val="20"/>
                      </w:rPr>
                    </w:pPr>
                    <w:r>
                      <w:rPr>
                        <w:sz w:val="18"/>
                        <w:szCs w:val="18"/>
                      </w:rPr>
                      <w:t xml:space="preserve">MSI (2.1.1, </w:t>
                    </w:r>
                    <w:r>
                      <w:rPr>
                        <w:sz w:val="18"/>
                        <w:szCs w:val="18"/>
                        <w:lang w:eastAsia="lt-LT"/>
                      </w:rPr>
                      <w:t xml:space="preserve">2.1.2, 2.1.4, 2.1.6 ), </w:t>
                    </w:r>
                    <w:r>
                      <w:rPr>
                        <w:sz w:val="18"/>
                        <w:szCs w:val="18"/>
                      </w:rPr>
                      <w:t>MVĮ (2.1.2, 2.1.4), DĮ (2.1.4)</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shd w:val="clear" w:color="auto" w:fill="FFFFFF"/>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(projektų finansavimo sąlygų aprašas pateikiamas </w:t>
                    </w:r>
                    <w:r>
                      <w:rPr>
                        <w:sz w:val="18"/>
                        <w:szCs w:val="24"/>
                      </w:rPr>
                      <w:t>3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pateikiamas 6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color w:val="000000"/>
                        <w:sz w:val="18"/>
                        <w:szCs w:val="18"/>
                        <w:shd w:val="clear" w:color="auto" w:fill="FFFFFF"/>
                      </w:rPr>
                    </w:pPr>
                    <w:r>
                      <w:rPr>
                        <w:sz w:val="18"/>
                        <w:szCs w:val="18"/>
                      </w:rPr>
                      <w:t>P –</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 DĮ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5 900</w:t>
                    </w:r>
                  </w:p>
                  <w:p>
                    <w:pPr>
                      <w:ind w:left="-62" w:right="-62"/>
                      <w:textAlignment w:val="baseline"/>
                      <w:rPr>
                        <w:sz w:val="18"/>
                        <w:szCs w:val="18"/>
                      </w:rPr>
                    </w:pPr>
                  </w:p>
                  <w:p>
                    <w:pPr>
                      <w:ind w:left="-57" w:right="-57"/>
                      <w:rPr>
                        <w:b/>
                        <w:bCs/>
                        <w:sz w:val="18"/>
                        <w:szCs w:val="18"/>
                      </w:rPr>
                    </w:pPr>
                    <w:r>
                      <w:rPr>
                        <w:sz w:val="18"/>
                        <w:szCs w:val="18"/>
                      </w:rPr>
                      <w:t>1 239</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Paramą gavusios įmonės, iš jų didelės</w:t>
                    </w:r>
                  </w:p>
                </w:tc>
                <w:tc>
                  <w:tcPr>
                    <w:tcW w:w="1134" w:type="dxa"/>
                  </w:tcPr>
                  <w:p>
                    <w:pPr>
                      <w:ind w:left="-62" w:right="-62"/>
                      <w:textAlignment w:val="baseline"/>
                      <w:rPr>
                        <w:sz w:val="18"/>
                        <w:szCs w:val="18"/>
                        <w:lang w:eastAsia="lt-LT"/>
                      </w:rPr>
                    </w:pPr>
                    <w:r>
                      <w:rPr>
                        <w:sz w:val="18"/>
                        <w:szCs w:val="18"/>
                        <w:lang w:eastAsia="lt-LT"/>
                      </w:rPr>
                      <w:t>330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sz w:val="18"/>
                        <w:szCs w:val="18"/>
                      </w:rPr>
                    </w:pPr>
                    <w:r>
                      <w:rPr>
                        <w:sz w:val="18"/>
                        <w:szCs w:val="18"/>
                      </w:rPr>
                      <w:t>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2.1.7. Parama mokslo ir verslo kompetencijų stiprinimui rengti tarptautines projektų paraiškas MTEPI veikloms finansuoti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600</w:t>
                    </w:r>
                  </w:p>
                  <w:p>
                    <w:pPr>
                      <w:ind w:left="-57" w:right="-57"/>
                      <w:rPr>
                        <w:sz w:val="18"/>
                        <w:szCs w:val="18"/>
                      </w:rPr>
                    </w:pPr>
                  </w:p>
                  <w:p>
                    <w:pPr>
                      <w:ind w:left="-57" w:right="-57"/>
                      <w:rPr>
                        <w:b/>
                        <w:bCs/>
                        <w:sz w:val="18"/>
                        <w:szCs w:val="18"/>
                      </w:rPr>
                    </w:pPr>
                    <w:r>
                      <w:rPr>
                        <w:sz w:val="18"/>
                        <w:szCs w:val="18"/>
                      </w:rPr>
                      <w:t>126</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 (2.2.1,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color w:val="000000"/>
                        <w:sz w:val="27"/>
                        <w:szCs w:val="27"/>
                        <w:lang w:eastAsia="lt-LT"/>
                      </w:rPr>
                    </w:pPr>
                    <w:r>
                      <w:rPr>
                        <w:color w:val="000000"/>
                        <w:sz w:val="18"/>
                        <w:szCs w:val="18"/>
                        <w:lang w:eastAsia="lt-LT"/>
                      </w:rPr>
                      <w:t>P – Asmenys, dalyvavę EURO HPC centro veiklose</w:t>
                    </w:r>
                  </w:p>
                  <w:p>
                    <w:pPr>
                      <w:ind w:left="-57" w:right="-57" w:firstLine="48"/>
                      <w:rPr>
                        <w:color w:val="000000"/>
                        <w:sz w:val="27"/>
                        <w:szCs w:val="27"/>
                        <w:lang w:eastAsia="lt-LT"/>
                      </w:rPr>
                    </w:pPr>
                  </w:p>
                  <w:p>
                    <w:pPr>
                      <w:ind w:left="-57" w:right="-57"/>
                      <w:rPr>
                        <w:sz w:val="18"/>
                        <w:szCs w:val="18"/>
                      </w:rPr>
                    </w:pPr>
                    <w:r>
                      <w:rPr>
                        <w:color w:val="000000"/>
                        <w:sz w:val="18"/>
                        <w:szCs w:val="18"/>
                        <w:lang w:eastAsia="lt-LT"/>
                      </w:rPr>
                      <w:t>P – LINO renginiai / susitikimai apie ES tarptautines programas, iniciatyvas bei galimybes, aktualias Lietuvos mokslo ir inovacijų ekosistemai</w:t>
                    </w: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130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60 (2029)</w:t>
                    </w:r>
                  </w:p>
                  <w:p>
                    <w:pPr>
                      <w:ind w:left="-57" w:right="-57"/>
                      <w:rPr>
                        <w:sz w:val="18"/>
                        <w:szCs w:val="18"/>
                      </w:rPr>
                    </w:pP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sz w:val="18"/>
                        <w:szCs w:val="18"/>
                      </w:rPr>
                    </w:pPr>
                    <w:r>
                      <w:rPr>
                        <w:sz w:val="18"/>
                        <w:szCs w:val="18"/>
                      </w:rPr>
                      <w:t>P</w:t>
                    </w:r>
                    <w:r>
                      <w:rPr>
                        <w:color w:val="000000"/>
                        <w:sz w:val="18"/>
                        <w:szCs w:val="18"/>
                        <w:lang w:eastAsia="lt-LT"/>
                      </w:rPr>
                      <w:t>– Asmenys, dalyvavę EURO HPC centro veiklose </w:t>
                    </w: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r>
                      <w:rPr>
                        <w:sz w:val="18"/>
                        <w:szCs w:val="18"/>
                      </w:rPr>
                      <w:t>100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30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oskyris"/>
                <w:tag w:val="part_9eaa2d7500cd4ec4ade98b5c104d4d76"/>
                <w:lock w:val="sdtLocked"/>
                <w:richText/>
              </w:sdtPr>
              <w:sdtContent>
                <w:p>
                  <w:pPr>
                    <w:ind w:left="-142" w:firstLine="742"/>
                    <w:jc w:val="both"/>
                    <w:rPr>
                      <w:sz w:val="20"/>
                      <w:highlight w:val="yellow"/>
                    </w:rPr>
                  </w:pPr>
                  <w:sdt>
                    <w:sdtPr>
                      <w:alias w:val="Pavadinimas"/>
                      <w:tag w:val="title_9eaa2d7500cd4ec4ade98b5c104d4d76"/>
                      <w:lock w:val="sdtLocked"/>
                      <w:richText/>
                    </w:sdtPr>
                    <w:sdtContent>
                      <w:r>
                        <w:rPr>
                          <w:b/>
                          <w:bCs/>
                          <w:sz w:val="20"/>
                        </w:rPr>
                        <w:t>Pastaba.</w:t>
                      </w:r>
                    </w:sdtContent>
                  </w:sdt>
                </w:p>
                <w:p>
                  <w:pPr>
                    <w:ind w:firstLine="567"/>
                    <w:jc w:val="both"/>
                    <w:rPr>
                      <w:sz w:val="20"/>
                      <w:szCs w:val="18"/>
                    </w:rPr>
                  </w:pPr>
                  <w:r>
                    <w:rPr>
                      <w:sz w:val="20"/>
                      <w:szCs w:val="18"/>
                    </w:rPr>
                    <w:t>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567"/>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567"/>
                    <w:jc w:val="both"/>
                    <w:rPr>
                      <w:sz w:val="20"/>
                      <w:szCs w:val="18"/>
                      <w:highlight w:val="yellow"/>
                    </w:rPr>
                  </w:pPr>
                  <w:r>
                    <w:rPr>
                      <w:sz w:val="20"/>
                      <w:szCs w:val="18"/>
                    </w:rPr>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567"/>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567"/>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567"/>
                    <w:jc w:val="both"/>
                    <w:rPr>
                      <w:sz w:val="20"/>
                      <w:szCs w:val="18"/>
                      <w:highlight w:val="yellow"/>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 1 234, paskelbtos publikacijos – 4 588, MTEP veiklos produktas – 87, pateiktos tarptautinių patentų paraiškos – 33, įkurtos atžalinės įmonės – 16.</w:t>
                  </w:r>
                </w:p>
                <w:p>
                  <w:pPr>
                    <w:jc w:val="both"/>
                    <w:rPr>
                      <w:bCs/>
                      <w:sz w:val="22"/>
                      <w:szCs w:val="22"/>
                    </w:rPr>
                  </w:pPr>
                </w:p>
              </w:sdtContent>
            </w:sdt>
            <w:sdt>
              <w:sdtPr>
                <w:alias w:val="poskyris"/>
                <w:tag w:val="part_a1285035279a46b29101a183242319bc"/>
                <w:lock w:val="sdtLocked"/>
                <w:richText/>
              </w:sdtPr>
              <w:sdtContent>
                <w:p>
                  <w:pPr>
                    <w:ind w:firstLine="567"/>
                    <w:jc w:val="both"/>
                    <w:rPr>
                      <w:b/>
                      <w:sz w:val="18"/>
                      <w:szCs w:val="18"/>
                    </w:rPr>
                  </w:pPr>
                  <w:sdt>
                    <w:sdtPr>
                      <w:alias w:val="Pavadinimas"/>
                      <w:tag w:val="title_a1285035279a46b29101a183242319bc"/>
                      <w:lock w:val="sdtLocked"/>
                      <w:richText/>
                    </w:sdtPr>
                    <w:sdtContent>
                      <w:r>
                        <w:rPr>
                          <w:b/>
                          <w:sz w:val="18"/>
                          <w:szCs w:val="18"/>
                        </w:rPr>
                        <w:t>Paaiškinimai:</w:t>
                      </w:r>
                    </w:sdtContent>
                  </w:sdt>
                </w:p>
                <w:sdt>
                  <w:sdtPr>
                    <w:alias w:val="1 p."/>
                    <w:tag w:val="part_a2744347a9b248b2a48b0520ef0e5708"/>
                    <w:lock w:val="sdtLocked"/>
                    <w:richText/>
                  </w:sdtPr>
                  <w:sdtContent>
                    <w:p>
                      <w:pPr>
                        <w:ind w:firstLine="567"/>
                        <w:jc w:val="both"/>
                        <w:rPr>
                          <w:sz w:val="18"/>
                          <w:szCs w:val="18"/>
                        </w:rPr>
                      </w:pPr>
                      <w:sdt>
                        <w:sdtPr>
                          <w:alias w:val="Numeris"/>
                          <w:tag w:val="nr_a2744347a9b248b2a48b0520ef0e5708"/>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9cf64a6a20a041fca0aa1cf7ef25b110"/>
                    <w:lock w:val="sdtLocked"/>
                    <w:richText/>
                  </w:sdtPr>
                  <w:sdtContent>
                    <w:p>
                      <w:pPr>
                        <w:ind w:firstLine="567"/>
                        <w:jc w:val="both"/>
                        <w:rPr>
                          <w:sz w:val="18"/>
                          <w:szCs w:val="18"/>
                        </w:rPr>
                      </w:pPr>
                      <w:sdt>
                        <w:sdtPr>
                          <w:alias w:val="Numeris"/>
                          <w:tag w:val="nr_9cf64a6a20a041fca0aa1cf7ef25b110"/>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1ac8dd38b31441998cd0c9deeb319cb4"/>
                    <w:lock w:val="sdtLocked"/>
                    <w:richText/>
                  </w:sdtPr>
                  <w:sdtContent>
                    <w:p>
                      <w:pPr>
                        <w:ind w:firstLine="567"/>
                        <w:jc w:val="both"/>
                        <w:rPr>
                          <w:sz w:val="18"/>
                          <w:szCs w:val="18"/>
                        </w:rPr>
                      </w:pPr>
                      <w:sdt>
                        <w:sdtPr>
                          <w:alias w:val="Numeris"/>
                          <w:tag w:val="nr_1ac8dd38b31441998cd0c9deeb319cb4"/>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55af26b7c8414ac9823f2db572fcde5c"/>
                    <w:lock w:val="sdtLocked"/>
                    <w:richText/>
                  </w:sdtPr>
                  <w:sdtContent>
                    <w:p>
                      <w:pPr>
                        <w:ind w:firstLine="567"/>
                        <w:jc w:val="both"/>
                        <w:rPr>
                          <w:sz w:val="18"/>
                          <w:szCs w:val="18"/>
                        </w:rPr>
                      </w:pPr>
                      <w:sdt>
                        <w:sdtPr>
                          <w:alias w:val="Numeris"/>
                          <w:tag w:val="nr_55af26b7c8414ac9823f2db572fcde5c"/>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66f9ad98f17f485db051d0e89064ad98"/>
                    <w:lock w:val="sdtLocked"/>
                    <w:richText/>
                  </w:sdtPr>
                  <w:sdtContent>
                    <w:p>
                      <w:pPr>
                        <w:ind w:firstLine="567"/>
                        <w:jc w:val="both"/>
                        <w:rPr>
                          <w:sz w:val="18"/>
                          <w:szCs w:val="18"/>
                        </w:rPr>
                      </w:pPr>
                      <w:sdt>
                        <w:sdtPr>
                          <w:alias w:val="Numeris"/>
                          <w:tag w:val="nr_66f9ad98f17f485db051d0e89064ad98"/>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f19c52060bac43b09eb347fdfee10218"/>
                    <w:lock w:val="sdtLocked"/>
                    <w:richText/>
                  </w:sdtPr>
                  <w:sdtContent>
                    <w:p>
                      <w:pPr>
                        <w:ind w:firstLine="567"/>
                        <w:jc w:val="both"/>
                        <w:rPr>
                          <w:sz w:val="18"/>
                          <w:szCs w:val="18"/>
                        </w:rPr>
                      </w:pPr>
                      <w:sdt>
                        <w:sdtPr>
                          <w:alias w:val="Numeris"/>
                          <w:tag w:val="nr_f19c52060bac43b09eb347fdfee10218"/>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cdebbcbca71348e387933ba9dfc50974"/>
                    <w:lock w:val="sdtLocked"/>
                    <w:richText/>
                  </w:sdtPr>
                  <w:sdtContent>
                    <w:p>
                      <w:pPr>
                        <w:ind w:firstLine="567"/>
                        <w:jc w:val="both"/>
                        <w:rPr>
                          <w:sz w:val="18"/>
                          <w:szCs w:val="18"/>
                        </w:rPr>
                      </w:pPr>
                      <w:sdt>
                        <w:sdtPr>
                          <w:alias w:val="Numeris"/>
                          <w:tag w:val="nr_cdebbcbca71348e387933ba9dfc50974"/>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e889caad03a44e08b3294f19b9928fd0"/>
                    <w:lock w:val="sdtLocked"/>
                    <w:richText/>
                  </w:sdtPr>
                  <w:sdtContent>
                    <w:p>
                      <w:pPr>
                        <w:ind w:firstLine="567"/>
                        <w:jc w:val="both"/>
                        <w:rPr>
                          <w:iCs/>
                          <w:sz w:val="18"/>
                          <w:szCs w:val="18"/>
                        </w:rPr>
                      </w:pPr>
                      <w:sdt>
                        <w:sdtPr>
                          <w:alias w:val="Numeris"/>
                          <w:tag w:val="nr_e889caad03a44e08b3294f19b9928fd0"/>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5fe8b3ac603c4faa905274a10050b4fd"/>
                    <w:lock w:val="sdtLocked"/>
                    <w:richText/>
                  </w:sdtPr>
                  <w:sdtContent>
                    <w:p>
                      <w:pPr>
                        <w:ind w:firstLine="567"/>
                        <w:jc w:val="both"/>
                        <w:rPr>
                          <w:sz w:val="18"/>
                          <w:szCs w:val="18"/>
                        </w:rPr>
                      </w:pPr>
                      <w:sdt>
                        <w:sdtPr>
                          <w:alias w:val="Numeris"/>
                          <w:tag w:val="nr_5fe8b3ac603c4faa905274a10050b4fd"/>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c3e3772c32024c2d9b69e3c99f807010"/>
                    <w:lock w:val="sdtLocked"/>
                    <w:richText/>
                  </w:sdtPr>
                  <w:sdtContent>
                    <w:p>
                      <w:pPr>
                        <w:ind w:firstLine="567"/>
                        <w:jc w:val="both"/>
                        <w:rPr>
                          <w:sz w:val="18"/>
                          <w:szCs w:val="18"/>
                        </w:rPr>
                      </w:pPr>
                      <w:sdt>
                        <w:sdtPr>
                          <w:alias w:val="Numeris"/>
                          <w:tag w:val="nr_c3e3772c32024c2d9b69e3c99f807010"/>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d090505b090f425bb3227f0612752ef1"/>
                    <w:lock w:val="sdtLocked"/>
                    <w:richText/>
                  </w:sdtPr>
                  <w:sdtContent>
                    <w:p>
                      <w:pPr>
                        <w:ind w:firstLine="567"/>
                        <w:jc w:val="both"/>
                        <w:rPr>
                          <w:sz w:val="18"/>
                          <w:szCs w:val="18"/>
                        </w:rPr>
                      </w:pPr>
                      <w:sdt>
                        <w:sdtPr>
                          <w:alias w:val="Numeris"/>
                          <w:tag w:val="nr_d090505b090f425bb3227f0612752ef1"/>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b0547f14f7754750b56823163fe9a841"/>
                    <w:lock w:val="sdtLocked"/>
                    <w:richText/>
                  </w:sdtPr>
                  <w:sdtContent>
                    <w:p>
                      <w:pPr>
                        <w:ind w:firstLine="567"/>
                        <w:jc w:val="both"/>
                      </w:pPr>
                      <w:sdt>
                        <w:sdtPr>
                          <w:alias w:val="Numeris"/>
                          <w:tag w:val="nr_b0547f14f7754750b56823163fe9a841"/>
                          <w:lock w:val="sdtLocked"/>
                          <w:richText/>
                        </w:sdtPr>
                        <w:sdtContent>
                          <w:r>
                            <w:rPr>
                              <w:sz w:val="18"/>
                              <w:szCs w:val="18"/>
                            </w:rPr>
                            <w:t>12</w:t>
                          </w:r>
                        </w:sdtContent>
                      </w:sdt>
                      <w:r>
                        <w:rPr>
                          <w:sz w:val="18"/>
                          <w:szCs w:val="18"/>
                        </w:rPr>
                        <w:t xml:space="preserve">.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projektams administruoti ir įgyvendinti svarbi informacija nurodoma projektų finansavimo sąlygų apraše.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V-147)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7a30b01fb811eeb233e8b04dc9bb3d">
            <w:r w:rsidRPr="00532B9F">
              <w:rPr>
                <w:rFonts w:ascii="Arial" w:eastAsia="MS Mincho" w:hAnsi="Arial"/>
                <w:sz w:val="20"/>
                <w:i/>
                <w:iCs/>
                <w:color w:val="0000FF" w:themeColor="hyperlink"/>
                <w:u w:val="single"/>
              </w:rPr>
              <w:t>V-958</w:t>
            </w:r>
          </w:fldSimple>
          <w:r>
            <w:rPr>
              <w:rFonts w:ascii="Arial" w:eastAsia="MS Mincho" w:hAnsi="Arial"/>
              <w:sz w:val="20"/>
              <w:i/>
              <w:iCs/>
            </w:rPr>
            <w:t>,
2023-07-11,
paskelbta TAR 2023-07-11, i. k. 2023-14340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3da950c64711eea5a28c81c82193a8">
            <w:r w:rsidRPr="00532B9F">
              <w:rPr>
                <w:rFonts w:ascii="Arial" w:eastAsia="MS Mincho" w:hAnsi="Arial"/>
                <w:sz w:val="20"/>
                <w:i/>
                <w:iCs/>
                <w:color w:val="0000FF" w:themeColor="hyperlink"/>
                <w:u w:val="single"/>
              </w:rPr>
              <w:t>V-147</w:t>
            </w:r>
          </w:fldSimple>
          <w:r>
            <w:rPr>
              <w:rFonts w:ascii="Arial" w:eastAsia="MS Mincho" w:hAnsi="Arial"/>
              <w:sz w:val="20"/>
              <w:i/>
              <w:iCs/>
            </w:rPr>
            <w:t>,
2024-02-08,
paskelbta TAR 2024-02-08, i. k. 2024-02331        </w:t>
          </w:r>
        </w:p>
        <w:p/>
        <w:p>
          <w:pPr>
            <w:pStyle w:val="PlainText"/>
            <w:rPr>
              <w:rFonts w:ascii="Arial" w:eastAsia="MS Mincho" w:hAnsi="Arial"/>
              <w:sz w:val="20"/>
              <w:iCs/>
            </w:rPr>
          </w:pPr>
          <w:r>
            <w:rPr>
              <w:rFonts w:ascii="Arial" w:eastAsia="MS Mincho" w:hAnsi="Arial"/>
              <w:sz w:val="20"/>
              <w:iCs/>
            </w:rPr>
            <w:t>3 priedas PFSA+Nr3+kofinansavimas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0fc670381511ee9de9e7e0fd363afc">
            <w:r w:rsidRPr="00532B9F">
              <w:rPr>
                <w:rFonts w:ascii="Arial" w:eastAsia="MS Mincho" w:hAnsi="Arial"/>
                <w:sz w:val="20"/>
                <w:i/>
                <w:iCs/>
                <w:color w:val="0000FF" w:themeColor="hyperlink"/>
                <w:u w:val="single"/>
              </w:rPr>
              <w:t>V-1057</w:t>
            </w:r>
          </w:fldSimple>
          <w:r>
            <w:rPr>
              <w:rFonts w:ascii="Arial" w:eastAsia="MS Mincho" w:hAnsi="Arial"/>
              <w:sz w:val="20"/>
              <w:i/>
              <w:iCs/>
            </w:rPr>
            <w:t>,
2023-08-11,
paskelbta TAR 2023-08-11, i. k. 2023-16147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6 priedas (pagal V-1571)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pStyle w:val="PlainText"/>
            <w:rPr>
              <w:rFonts w:ascii="Arial" w:eastAsia="MS Mincho" w:hAnsi="Arial"/>
              <w:sz w:val="20"/>
              <w:iCs/>
            </w:rPr>
          </w:pPr>
          <w:r>
            <w:rPr>
              <w:rFonts w:ascii="Arial" w:eastAsia="MS Mincho" w:hAnsi="Arial"/>
              <w:sz w:val="20"/>
              <w:iCs/>
            </w:rPr>
            <w:t>8 priedas PFSA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9 priedas (pagal V-477)</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1d9ee006b011efbcbfb318996800a8">
            <w:r w:rsidRPr="00532B9F">
              <w:rPr>
                <w:rFonts w:ascii="Arial" w:eastAsia="MS Mincho" w:hAnsi="Arial"/>
                <w:sz w:val="20"/>
                <w:i/>
                <w:iCs/>
                <w:color w:val="0000FF" w:themeColor="hyperlink"/>
                <w:u w:val="single"/>
              </w:rPr>
              <w:t>V-477</w:t>
            </w:r>
          </w:fldSimple>
          <w:r>
            <w:rPr>
              <w:rFonts w:ascii="Arial" w:eastAsia="MS Mincho" w:hAnsi="Arial"/>
              <w:sz w:val="20"/>
              <w:i/>
              <w:iCs/>
            </w:rPr>
            <w:t>,
2024-04-30,
paskelbta TAR 2024-04-30, i. k. 2024-08000        </w:t>
          </w:r>
        </w:p>
        <w:p/>
        <w:p>
          <w:pPr>
            <w:pStyle w:val="PlainText"/>
            <w:rPr>
              <w:rFonts w:ascii="Arial" w:eastAsia="MS Mincho" w:hAnsi="Arial"/>
              <w:sz w:val="20"/>
              <w:iCs/>
            </w:rPr>
          </w:pPr>
          <w:r>
            <w:rPr>
              <w:rFonts w:ascii="Arial" w:eastAsia="MS Mincho" w:hAnsi="Arial"/>
              <w:sz w:val="20"/>
              <w:iCs/>
            </w:rPr>
            <w:t>10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11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12 priedas (pagal V-299)</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fc31d40170011ee9f7ec2ffce8b47bc">
            <w:r w:rsidRPr="00532B9F">
              <w:rPr>
                <w:rFonts w:ascii="Arial" w:eastAsia="MS Mincho" w:hAnsi="Arial"/>
                <w:sz w:val="20"/>
                <w:iCs/>
                <w:color w:val="0000FF" w:themeColor="hyperlink"/>
                <w:u w:val="single"/>
              </w:rPr>
              <w:t>V-924</w:t>
            </w:r>
          </w:fldSimple>
          <w:r>
            <w:rPr>
              <w:rFonts w:ascii="Arial" w:eastAsia="MS Mincho" w:hAnsi="Arial"/>
              <w:sz w:val="20"/>
              <w:iCs/>
            </w:rPr>
            <w:t>,
2023-06-29,
paskelbta TAR 2023-06-30, i. k. 2023-13271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07a30b01fb811eeb233e8b04dc9bb3d">
            <w:r w:rsidRPr="00532B9F">
              <w:rPr>
                <w:rFonts w:ascii="Arial" w:eastAsia="MS Mincho" w:hAnsi="Arial"/>
                <w:sz w:val="20"/>
                <w:iCs/>
                <w:color w:val="0000FF" w:themeColor="hyperlink"/>
                <w:u w:val="single"/>
              </w:rPr>
              <w:t>V-958</w:t>
            </w:r>
          </w:fldSimple>
          <w:r>
            <w:rPr>
              <w:rFonts w:ascii="Arial" w:eastAsia="MS Mincho" w:hAnsi="Arial"/>
              <w:sz w:val="20"/>
              <w:iCs/>
            </w:rPr>
            <w:t>,
2023-07-11,
paskelbta TAR 2023-07-11, i. k. 2023-14340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2d5bbc035aa11ee9de9e7e0fd363afc">
            <w:r w:rsidRPr="00532B9F">
              <w:rPr>
                <w:rFonts w:ascii="Arial" w:eastAsia="MS Mincho" w:hAnsi="Arial"/>
                <w:sz w:val="20"/>
                <w:iCs/>
                <w:color w:val="0000FF" w:themeColor="hyperlink"/>
                <w:u w:val="single"/>
              </w:rPr>
              <w:t>V-1049</w:t>
            </w:r>
          </w:fldSimple>
          <w:r>
            <w:rPr>
              <w:rFonts w:ascii="Arial" w:eastAsia="MS Mincho" w:hAnsi="Arial"/>
              <w:sz w:val="20"/>
              <w:iCs/>
            </w:rPr>
            <w:t>,
2023-08-08,
paskelbta TAR 2023-08-08, i. k. 2023-15963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0fc670381511ee9de9e7e0fd363afc">
            <w:r w:rsidRPr="00532B9F">
              <w:rPr>
                <w:rFonts w:ascii="Arial" w:eastAsia="MS Mincho" w:hAnsi="Arial"/>
                <w:sz w:val="20"/>
                <w:iCs/>
                <w:color w:val="0000FF" w:themeColor="hyperlink"/>
                <w:u w:val="single"/>
              </w:rPr>
              <w:t>V-1057</w:t>
            </w:r>
          </w:fldSimple>
          <w:r>
            <w:rPr>
              <w:rFonts w:ascii="Arial" w:eastAsia="MS Mincho" w:hAnsi="Arial"/>
              <w:sz w:val="20"/>
              <w:iCs/>
            </w:rPr>
            <w:t>,
2023-08-11,
paskelbta TAR 2023-08-11, i. k. 2023-16147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62f3a0047ec11ee9de9e7e0fd363afc">
            <w:r w:rsidRPr="00532B9F">
              <w:rPr>
                <w:rFonts w:ascii="Arial" w:eastAsia="MS Mincho" w:hAnsi="Arial"/>
                <w:sz w:val="20"/>
                <w:iCs/>
                <w:color w:val="0000FF" w:themeColor="hyperlink"/>
                <w:u w:val="single"/>
              </w:rPr>
              <w:t>V-1122</w:t>
            </w:r>
          </w:fldSimple>
          <w:r>
            <w:rPr>
              <w:rFonts w:ascii="Arial" w:eastAsia="MS Mincho" w:hAnsi="Arial"/>
              <w:sz w:val="20"/>
              <w:iCs/>
            </w:rPr>
            <w:t>,
2023-08-31,
paskelbta TAR 2023-08-31, i. k. 2023-17185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6e892704baa11ee9de9e7e0fd363afc">
            <w:r w:rsidRPr="00532B9F">
              <w:rPr>
                <w:rFonts w:ascii="Arial" w:eastAsia="MS Mincho" w:hAnsi="Arial"/>
                <w:sz w:val="20"/>
                <w:iCs/>
                <w:color w:val="0000FF" w:themeColor="hyperlink"/>
                <w:u w:val="single"/>
              </w:rPr>
              <w:t>V-1144</w:t>
            </w:r>
          </w:fldSimple>
          <w:r>
            <w:rPr>
              <w:rFonts w:ascii="Arial" w:eastAsia="MS Mincho" w:hAnsi="Arial"/>
              <w:sz w:val="20"/>
              <w:iCs/>
            </w:rPr>
            <w:t>,
2023-09-05,
paskelbta TAR 2023-09-05, i. k. 2023-17504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27856109b4811eea5a28c81c82193a8">
            <w:r w:rsidRPr="00532B9F">
              <w:rPr>
                <w:rFonts w:ascii="Arial" w:eastAsia="MS Mincho" w:hAnsi="Arial"/>
                <w:sz w:val="20"/>
                <w:iCs/>
                <w:color w:val="0000FF" w:themeColor="hyperlink"/>
                <w:u w:val="single"/>
              </w:rPr>
              <w:t>V-1571</w:t>
            </w:r>
          </w:fldSimple>
          <w:r>
            <w:rPr>
              <w:rFonts w:ascii="Arial" w:eastAsia="MS Mincho" w:hAnsi="Arial"/>
              <w:sz w:val="20"/>
              <w:iCs/>
            </w:rPr>
            <w:t>,
2023-12-15,
paskelbta TAR 2023-12-15, i. k. 2023-24331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d3a2abf09f4411eea5a28c81c82193a8">
            <w:r w:rsidRPr="00532B9F">
              <w:rPr>
                <w:rFonts w:ascii="Arial" w:eastAsia="MS Mincho" w:hAnsi="Arial"/>
                <w:sz w:val="20"/>
                <w:iCs/>
                <w:color w:val="0000FF" w:themeColor="hyperlink"/>
                <w:u w:val="single"/>
              </w:rPr>
              <w:t>V-1586</w:t>
            </w:r>
          </w:fldSimple>
          <w:r>
            <w:rPr>
              <w:rFonts w:ascii="Arial" w:eastAsia="MS Mincho" w:hAnsi="Arial"/>
              <w:sz w:val="20"/>
              <w:iCs/>
            </w:rPr>
            <w:t>,
2023-12-20,
paskelbta TAR 2023-12-20, i. k. 2023-24718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13da950c64711eea5a28c81c82193a8">
            <w:r w:rsidRPr="00532B9F">
              <w:rPr>
                <w:rFonts w:ascii="Arial" w:eastAsia="MS Mincho" w:hAnsi="Arial"/>
                <w:sz w:val="20"/>
                <w:iCs/>
                <w:color w:val="0000FF" w:themeColor="hyperlink"/>
                <w:u w:val="single"/>
              </w:rPr>
              <w:t>V-147</w:t>
            </w:r>
          </w:fldSimple>
          <w:r>
            <w:rPr>
              <w:rFonts w:ascii="Arial" w:eastAsia="MS Mincho" w:hAnsi="Arial"/>
              <w:sz w:val="20"/>
              <w:iCs/>
            </w:rPr>
            <w:t>,
2024-02-08,
paskelbta TAR 2024-02-08, i. k. 2024-02331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e747970e29011eead77e967e3995264">
            <w:r w:rsidRPr="00532B9F">
              <w:rPr>
                <w:rFonts w:ascii="Arial" w:eastAsia="MS Mincho" w:hAnsi="Arial"/>
                <w:sz w:val="20"/>
                <w:iCs/>
                <w:color w:val="0000FF" w:themeColor="hyperlink"/>
                <w:u w:val="single"/>
              </w:rPr>
              <w:t>V-299</w:t>
            </w:r>
          </w:fldSimple>
          <w:r>
            <w:rPr>
              <w:rFonts w:ascii="Arial" w:eastAsia="MS Mincho" w:hAnsi="Arial"/>
              <w:sz w:val="20"/>
              <w:iCs/>
            </w:rPr>
            <w:t>,
2024-03-15,
paskelbta TAR 2024-03-15, i. k. 2024-04729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61d9ee006b011efbcbfb318996800a8">
            <w:r w:rsidRPr="00532B9F">
              <w:rPr>
                <w:rFonts w:ascii="Arial" w:eastAsia="MS Mincho" w:hAnsi="Arial"/>
                <w:sz w:val="20"/>
                <w:iCs/>
                <w:color w:val="0000FF" w:themeColor="hyperlink"/>
                <w:u w:val="single"/>
              </w:rPr>
              <w:t>V-477</w:t>
            </w:r>
          </w:fldSimple>
          <w:r>
            <w:rPr>
              <w:rFonts w:ascii="Arial" w:eastAsia="MS Mincho" w:hAnsi="Arial"/>
              <w:sz w:val="20"/>
              <w:iCs/>
            </w:rPr>
            <w:t>,
2024-04-30,
paskelbta TAR 2024-04-30, i. k. 2024-08000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67.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68.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67.xml"/>
  <Relationship Id="rId4" Type="http://schemas.openxmlformats.org/officeDocument/2006/relationships/footer" Target="footer68.xml"/>
  <Relationship Id="rId5" Type="http://schemas.openxmlformats.org/officeDocument/2006/relationships/header" Target="header69.xml"/>
  <Relationship Id="rId6" Type="http://schemas.openxmlformats.org/officeDocument/2006/relationships/footer" Target="footer69.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572eb036fe964175a2c0bc7992b800f2">
      <Part Type="poskyris" Title="Pastaba." DocPartId="8d582c05c0ed4264b7405836ed312c37" PartId="8a02c7b8ff484c4498c500351b25edf3"/>
      <Part Type="poskyris" Title="Paaiškinimai:" DocPartId="a082863a09564882a1cdbce1035a92de" PartId="46e9c2c340654a4fbd166ec0a653c591">
        <Part Type="punktas" Nr="1" Abbr="1 p." DocPartId="b04c65c6e64f4edeb84d3b5aeb095e76" PartId="31edb0279fcf409e9f280bd1f6c55779"/>
        <Part Type="punktas" Nr="2" Abbr="2 p." DocPartId="25a07f4bd6d34f38adfad5ab8a0a52fc" PartId="9d1597479e59433fbb8dc65bb2da8b0a"/>
        <Part Type="punktas" Nr="3" Abbr="3 p." DocPartId="14030a29b5064e868dcdac6c5e77fbfc" PartId="bbb2a3ba4e2d49238464d4adf4ecc734"/>
        <Part Type="punktas" Nr="4" Abbr="4 p." DocPartId="2c785a0810da4a3b91b2fc51c6478643" PartId="f1912c1247dc40ec8f5b4b28b645cad6"/>
        <Part Type="punktas" Nr="5" Abbr="5 p." DocPartId="01aa5bde606249f681fea55cc5564d6a" PartId="d02b52e2906343b98b313477f676646a"/>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39f0ba3d8a2f43d7bf0cd5b7dcceb30a">
      <Part Type="poskyris" Title="Pastaba." DocPartId="9094667238fa4074a1f0d9cae91978f7" PartId="9eaa2d7500cd4ec4ade98b5c104d4d76"/>
      <Part Type="poskyris" Title="Paaiškinimai:" DocPartId="9c0fadfd65704b0da45649f86197e74a" PartId="a1285035279a46b29101a183242319bc">
        <Part Type="punktas" Nr="1" Abbr="1 p." DocPartId="979e7a8b5b134c7ea45504be0e99bed3" PartId="a2744347a9b248b2a48b0520ef0e5708"/>
        <Part Type="punktas" Nr="2" Abbr="2 p." DocPartId="3766f0350ebe418fb0d31038ccae7114" PartId="9cf64a6a20a041fca0aa1cf7ef25b110"/>
        <Part Type="punktas" Nr="3" Abbr="3 p." DocPartId="bc52080f1b32406b8daa2557703de9b1" PartId="1ac8dd38b31441998cd0c9deeb319cb4"/>
        <Part Type="punktas" Nr="4" Abbr="4 p." DocPartId="03dc50948a1d46ecadb273c828bac8ad" PartId="55af26b7c8414ac9823f2db572fcde5c"/>
        <Part Type="punktas" Nr="5" Abbr="5 p." DocPartId="70abf404f36d4c138dcdd3b12643b76e" PartId="66f9ad98f17f485db051d0e89064ad98"/>
        <Part Type="punktas" Nr="6" Abbr="6 p." DocPartId="a61d2d07060f4f04b186ecf0725ccbe9" PartId="f19c52060bac43b09eb347fdfee10218"/>
        <Part Type="punktas" Nr="7" Abbr="7 p." DocPartId="b998cce0996a481987cc840b32e86f0e" PartId="cdebbcbca71348e387933ba9dfc50974"/>
        <Part Type="punktas" Nr="8" Abbr="8 p." DocPartId="0748032aa0d64d809f0530992b1f8a1e" PartId="e889caad03a44e08b3294f19b9928fd0"/>
        <Part Type="punktas" Nr="9" Abbr="9 p." DocPartId="9a63a61b35d048559f5a255f1c882018" PartId="5fe8b3ac603c4faa905274a10050b4fd"/>
        <Part Type="punktas" Nr="10" Abbr="10 p." DocPartId="111fdaa2a55b47e6b3214dfcbf8b40cf" PartId="c3e3772c32024c2d9b69e3c99f807010"/>
        <Part Type="punktas" Nr="11" Abbr="11 p." DocPartId="357dbb19792345eeaf218017a1ef87ea" PartId="d090505b090f425bb3227f0612752ef1"/>
        <Part Type="punktas" Nr="12" Abbr="12 p." DocPartId="4b5e05059c2545a5afdb7b58b8b4ec88" PartId="b0547f14f7754750b56823163fe9a841"/>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B87F0B74-6FC7-4F16-B78D-609CBD9B618C}">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A5BF3B65-A687-4881-B0F8-B83534BE882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25</Pages>
  <Words>4932</Words>
  <Characters>32398</Characters>
  <Application>Microsoft Office Word</Application>
  <DocSecurity>0</DocSecurity>
  <Lines>269</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37256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2024-05-02T07:27:00Z</dcterms:modified>
  <revision>19</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