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e3a36ef6f04d01aeb621bf24b9b981"/>
        <w:lock w:val="sdtLocked"/>
        <w:richText/>
      </w:sdtPr>
      <w:sdtContent>
        <w:p>
          <w:pPr>
            <w:rPr>
              <w:rFonts w:ascii="Times New Roman" w:hAnsi="Times New Roman"/>
              <w:b/>
              <w:i/>
            </w:rPr>
          </w:pPr>
          <w:r>
            <w:rPr>
              <w:rFonts w:ascii="Times New Roman" w:hAnsi="Times New Roman"/>
              <w:b/>
              <w:i/>
            </w:rPr>
            <w:t>Sprendimas netenka galios 2020-11-07:</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8115650204011ebb0038a8cd8ff585f">
            <w:r w:rsidRPr="00532B9F">
              <w:rPr>
                <w:rFonts w:ascii="Times New Roman" w:eastAsia="MS Mincho" w:hAnsi="Times New Roman"/>
                <w:sz w:val="20"/>
                <w:i/>
                <w:iCs/>
                <w:color w:val="0000FF" w:themeColor="hyperlink"/>
                <w:u w:val="single"/>
              </w:rPr>
              <w:t>V-2547</w:t>
            </w:r>
          </w:fldSimple>
          <w:r>
            <w:rPr>
              <w:rFonts w:ascii="Times New Roman" w:eastAsia="MS Mincho" w:hAnsi="Times New Roman"/>
              <w:sz w:val="20"/>
              <w:iCs/>
              <w:i/>
            </w:rPr>
            <w:t>,
2020-11-06,
paskelbta TAR 2020-11-06, i. k. 2020-23418                </w:t>
          </w:r>
        </w:p>
        <w:p>
          <w:pPr>
            <w:jc w:val="both"/>
            <w:rPr>
              <w:rFonts w:ascii="Times New Roman" w:hAnsi="Times New Roman"/>
              <w:i/>
            </w:rPr>
          </w:pPr>
          <w:r>
            <w:rPr>
              <w:rFonts w:ascii="Times New Roman" w:hAnsi="Times New Roman"/>
              <w:sz w:val="20"/>
              <w:i/>
            </w:rPr>
            <w:t>Dėl aukštojo mokslo studijų, formaliojo profesinio mokymo, neformaliojo profesinio mokymo ir neformaliojo suaugusiųjų švietimo vykdymo būtinų sąlygų</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2020-10-29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b2717590fce211ea88f28eae672e5b40">
            <w:r w:rsidRPr="00532B9F">
              <w:rPr>
                <w:rFonts w:ascii="Times New Roman" w:eastAsia="MS Mincho" w:hAnsi="Times New Roman"/>
                <w:sz w:val="20"/>
                <w:i/>
                <w:iCs/>
                <w:color w:val="0000FF" w:themeColor="hyperlink"/>
                <w:u w:val="single"/>
              </w:rPr>
              <w:t>V-2089</w:t>
            </w:r>
          </w:fldSimple>
          <w:r>
            <w:rPr>
              <w:rFonts w:ascii="Times New Roman" w:eastAsia="MS Mincho" w:hAnsi="Times New Roman"/>
              <w:sz w:val="20"/>
              <w:i/>
              <w:iCs/>
            </w:rPr>
            <w:t>,
2020-09-22,
paskelbta TAR 2020-09-22, i. k. 2020-19631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szCs w:val="24"/>
            </w:rPr>
            <w:t>DĖL AUKŠTOJO MOKSLO STUDIJŲ, PROFESINIO MOKYMO IR NEFORMALIOJO SUAUGUSIŲJŲ ŠVIETIMO VYKDYMO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V-1837</w:t>
            <w:br/>
            <w:t>Vilnius</w:t>
          </w:r>
        </w:p>
        <w:p>
          <w:pPr>
            <w:jc w:val="center"/>
            <w:rPr>
              <w:color w:val="000000"/>
              <w:szCs w:val="24"/>
              <w:lang w:eastAsia="zh-CN"/>
            </w:rPr>
          </w:pPr>
        </w:p>
        <w:sdt>
          <w:sdtPr>
            <w:alias w:val="preambule"/>
            <w:tag w:val="part_a1d1121a828647ba977523cbc6c2910d"/>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ef482601a9f7411dac928a3fda9dbaf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f482601a9f7411dac928a3fda9dbaf8"/>
                  <w:lock w:val="sdtLocked"/>
                  <w:richText/>
                </w:sdtPr>
                <w:sdtContent>
                  <w:r>
                    <w:rPr>
                      <w:color w:val="000000"/>
                      <w:szCs w:val="24"/>
                      <w:shd w:val="clear" w:color="auto" w:fill="FFFFFF"/>
                    </w:rPr>
                    <w:t>1</w:t>
                  </w:r>
                </w:sdtContent>
              </w:sdt>
              <w:r>
                <w:rPr>
                  <w:color w:val="000000"/>
                  <w:szCs w:val="24"/>
                  <w:shd w:val="clear" w:color="auto" w:fill="FFFFFF"/>
                </w:rPr>
                <w:t xml:space="preserve">. Įpareigoti aukštųjų mokyklų vadovus, profesinio mokymo ir neformaliojo suaugusiųjų švietimo teikėjus  organizuoti veiklą laikantis šių reikalavimų:</w:t>
              </w:r>
            </w:p>
            <w:sdt>
              <w:sdtPr>
                <w:alias w:val="1.1 pp."/>
                <w:tag w:val="part_321f041e024c4d18852c2362837d0342"/>
                <w:lock w:val="sdtLocked"/>
                <w:richText/>
              </w:sdtPr>
              <w:sdtContent>
                <w:p>
                  <w:pPr>
                    <w:tabs>
                      <w:tab w:val="left" w:pos="993"/>
                    </w:tabs>
                    <w:spacing w:line="281" w:lineRule="auto"/>
                    <w:ind w:firstLine="720"/>
                    <w:jc w:val="both"/>
                  </w:pPr>
                  <w:sdt>
                    <w:sdtPr>
                      <w:alias w:val="Numeris"/>
                      <w:tag w:val="nr_321f041e024c4d18852c2362837d0342"/>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d520c895a8384099b450030d4aab9d4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d520c895a8384099b450030d4aab9d44"/>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f2f27d809425427dac8c68cacf1f4fe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2f27d809425427dac8c68cacf1f4fe5"/>
                      <w:lock w:val="sdtLocked"/>
                      <w:richText/>
                    </w:sdtPr>
                    <w:sdtContent>
                      <w:r>
                        <w:rPr>
                          <w:color w:val="000000"/>
                          <w:szCs w:val="24"/>
                          <w:shd w:val="clear" w:color="auto" w:fill="FFFFFF"/>
                        </w:rPr>
                        <w:t>1.3</w:t>
                      </w:r>
                    </w:sdtContent>
                  </w:sdt>
                  <w:r>
                    <w:rPr>
                      <w:color w:val="000000"/>
                      <w:szCs w:val="24"/>
                      <w:shd w:val="clear" w:color="auto" w:fill="FFFFFF"/>
                    </w:rPr>
                    <w:t>. Uždarose erdvėse renginiai turi būti organizuojami laikantis grupių izoliavimo principo. Organizuojant renginius atvirose erdvėse tarp dalyvių turi būti išlaikomas ne mažesnis kaip 1 metro atstumas.</w:t>
                  </w:r>
                </w:p>
              </w:sdtContent>
            </w:sdt>
            <w:sdt>
              <w:sdtPr>
                <w:alias w:val="1.4 pp."/>
                <w:tag w:val="part_404e0c0a8e034acf93a8daeb5b237ec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404e0c0a8e034acf93a8daeb5b237ecb"/>
                      <w:lock w:val="sdtLocked"/>
                      <w:richText/>
                    </w:sdtPr>
                    <w:sdtContent>
                      <w:r>
                        <w:rPr>
                          <w:color w:val="000000"/>
                          <w:szCs w:val="24"/>
                        </w:rPr>
                        <w:t>1.4</w:t>
                      </w:r>
                    </w:sdtContent>
                  </w:sdt>
                  <w:r>
                    <w:rPr>
                      <w:color w:val="000000"/>
                      <w:szCs w:val="24"/>
                    </w:rPr>
                    <w:t>. Prie įėjimo į aukštojo mokslo studijų, profesinio mokymo ir neformaliojo suaugusiųjų švietimo veiklų vykdymo vietą asmenims, dalyvaujantiems aukštojo mokslo studijų, profesinio mokymo ir neformaliojo suaugusiųjų švietimo veiklose, darbuotojams ir kitiems asmenims turi būti pateikiama informacija apie: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sdt>
                  <w:sdtPr>
                    <w:alias w:val="1.4.1 pp."/>
                    <w:tag w:val="part_7e04f08977884ff59f4762f87494f83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e04f08977884ff59f4762f87494f838"/>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8c6cdabdcd484de181ea733a66ab3f37"/>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c6cdabdcd484de181ea733a66ab3f37"/>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f76b803fc0194b83a539fd289e69438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76b803fc0194b83a539fd289e69438c"/>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24ba7f7808d4e17ab36e22adbd01ff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624ba7f7808d4e17ab36e22adbd01ff9"/>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turi būti stebima:</w:t>
                  </w:r>
                </w:p>
                <w:sdt>
                  <w:sdtPr>
                    <w:alias w:val="1.5.1 pp."/>
                    <w:tag w:val="part_0de3346cf6b14bf4ab6a6b4c63018c7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de3346cf6b14bf4ab6a6b4c63018c79"/>
                          <w:lock w:val="sdtLocked"/>
                          <w:richText/>
                        </w:sdt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dalyvaujantiems asmenims matuoti(s) kūno temperatūrą;</w:t>
                      </w:r>
                    </w:p>
                  </w:sdtContent>
                </w:sdt>
                <w:sdt>
                  <w:sdtPr>
                    <w:alias w:val="1.5.2 pp."/>
                    <w:tag w:val="part_118cba80b298403e910423d014a0525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18cba80b298403e910423d014a0525a"/>
                          <w:lock w:val="sdtLocked"/>
                          <w:richText/>
                        </w:sdt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profesinio mokymo ir neformaliojo suaugusiųjų švietimo vykdymo vietoje, turi nedelsiant apleisti patalpas ir kreiptis konsultacijai į savo šeimos gydytoją;</w:t>
                      </w:r>
                    </w:p>
                  </w:sdtContent>
                </w:sdt>
                <w:sdt>
                  <w:sdtPr>
                    <w:alias w:val="1.5.3 pp."/>
                    <w:tag w:val="part_b22ca7776b3f4d52b342664b97a555e8"/>
                    <w:lock w:val="sdtLocked"/>
                    <w:richText/>
                  </w:sdtPr>
                  <w:sdtContent>
                    <w:p>
                      <w:pPr>
                        <w:tabs>
                          <w:tab w:val="left" w:pos="993"/>
                        </w:tabs>
                        <w:spacing w:line="281" w:lineRule="auto"/>
                        <w:ind w:firstLine="720"/>
                        <w:jc w:val="both"/>
                        <w:rPr>
                          <w:szCs w:val="24"/>
                          <w:lang w:eastAsia="lt-LT"/>
                        </w:rPr>
                      </w:pPr>
                      <w:sdt>
                        <w:sdtPr>
                          <w:alias w:val="Numeris"/>
                          <w:tag w:val="nr_b22ca7776b3f4d52b342664b97a555e8"/>
                          <w:lock w:val="sdtLocked"/>
                          <w:richText/>
                        </w:sdt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5.4 pp."/>
                    <w:tag w:val="part_b15c2184b0c14ce3a59fafdd1179d2b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15c2184b0c14ce3a59fafdd1179d2bb"/>
                          <w:lock w:val="sdtLocked"/>
                          <w:richText/>
                        </w:sdt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švietimo vykdymo vietą draudžiama atvykti asmenims, kuriems privaloma izoliacija, izoliacijos laikotarpiu.</w:t>
                      </w:r>
                    </w:p>
                  </w:sdtContent>
                </w:sdt>
              </w:sdtContent>
            </w:sdt>
            <w:sdt>
              <w:sdtPr>
                <w:alias w:val="1.6 pp."/>
                <w:tag w:val="part_7142639a02e64037aa9a402e8782d10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142639a02e64037aa9a402e8782d103"/>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0f0db95ae3584387bfb377437760997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f0db95ae3584387bfb3774377609974"/>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fe1f5f9ca94e49d39318dbf316df4af7"/>
                <w:lock w:val="sdtLocked"/>
                <w:richText/>
              </w:sdtPr>
              <w:sdtContent>
                <w:p>
                  <w:pPr>
                    <w:tabs>
                      <w:tab w:val="left" w:pos="993"/>
                    </w:tabs>
                    <w:spacing w:line="281" w:lineRule="auto"/>
                    <w:ind w:firstLine="720"/>
                    <w:jc w:val="both"/>
                  </w:pPr>
                  <w:sdt>
                    <w:sdtPr>
                      <w:alias w:val="Numeris"/>
                      <w:tag w:val="nr_fe1f5f9ca94e49d39318dbf316df4af7"/>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turi būti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
              <w:sdtPr>
                <w:alias w:val="1.9 pp."/>
                <w:tag w:val="part_cb067cfdac78421183e5d5777b3657a8"/>
                <w:lock w:val="sdtLocked"/>
                <w:richText/>
              </w:sdtPr>
              <w:sdtContent>
                <w:p>
                  <w:pPr>
                    <w:ind w:firstLine="851"/>
                    <w:jc w:val="both"/>
                    <w:rPr>
                      <w:color w:val="000000"/>
                      <w:szCs w:val="24"/>
                      <w:shd w:val="clear" w:color="auto" w:fill="FFFFFF"/>
                    </w:rPr>
                  </w:pPr>
                  <w:sdt>
                    <w:sdtPr>
                      <w:alias w:val="Numeris"/>
                      <w:tag w:val="nr_cb067cfdac78421183e5d5777b3657a8"/>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xml:space="preserve">. </w:t>
                  </w:r>
                  <w:r>
                    <w:rPr>
                      <w:szCs w:val="24"/>
                      <w:lang w:eastAsia="lt-LT"/>
                    </w:rPr>
                    <w:t>Jei a</w:t>
                  </w:r>
                  <w:r>
                    <w:rPr>
                      <w:color w:val="000000"/>
                      <w:szCs w:val="24"/>
                      <w:shd w:val="clear" w:color="auto" w:fill="FFFFFF"/>
                      <w:lang w:eastAsia="lt-LT"/>
                    </w:rPr>
                    <w:t>ukštojo mokslo studijų, profesinio mokymo ar neformaliojo suaugusių švietimo vykdymo vietoje</w:t>
                  </w:r>
                  <w:r>
                    <w:rPr>
                      <w:szCs w:val="24"/>
                      <w:lang w:eastAsia="lt-LT"/>
                    </w:rPr>
                    <w:t xml:space="preserve"> veikia rinkimų apylinkė, turi būti užtikrinamas komisijos narių ir (ar) stebėtojų įleidimas į patalpas ir sudarytos sąlygos valstybės funkcijų vykdymui. Po patalpų panaudojimo rinkimų organizavimui turi būti užtikrinama, kad </w:t>
                  </w:r>
                  <w:r>
                    <w:rPr>
                      <w:color w:val="000000"/>
                      <w:szCs w:val="24"/>
                      <w:shd w:val="clear" w:color="auto" w:fill="FFFFFF"/>
                      <w:lang w:eastAsia="lt-LT"/>
                    </w:rPr>
                    <w:t xml:space="preserve">prieš prasidedant </w:t>
                  </w:r>
                  <w:r>
                    <w:rPr>
                      <w:szCs w:val="24"/>
                      <w:lang w:eastAsia="lt-LT"/>
                    </w:rPr>
                    <w:t>a</w:t>
                  </w:r>
                  <w:r>
                    <w:rPr>
                      <w:color w:val="000000"/>
                      <w:szCs w:val="24"/>
                      <w:shd w:val="clear" w:color="auto" w:fill="FFFFFF"/>
                      <w:lang w:eastAsia="lt-LT"/>
                    </w:rPr>
                    <w:t>ukštojo mokslo studijų, profesinio mokymo ar neformaliojo suaugusių švietimo veikloms patalpos būtų išvėdintos, išvalytos ir dezinfekuotos, laikantis šio sprendimo 1.7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24c83007bd11ebb74de75171d26d52">
                    <w:r w:rsidRPr="00532B9F">
                      <w:rPr>
                        <w:rFonts w:ascii="Times New Roman" w:eastAsia="MS Mincho" w:hAnsi="Times New Roman"/>
                        <w:sz w:val="20"/>
                        <w:i/>
                        <w:iCs/>
                        <w:color w:val="0000FF" w:themeColor="hyperlink"/>
                        <w:u w:val="single"/>
                      </w:rPr>
                      <w:t>V-2194</w:t>
                    </w:r>
                  </w:fldSimple>
                  <w:r>
                    <w:rPr>
                      <w:rFonts w:ascii="Times New Roman" w:eastAsia="MS Mincho" w:hAnsi="Times New Roman"/>
                      <w:sz w:val="20"/>
                      <w:i/>
                      <w:iCs/>
                    </w:rPr>
                    <w:t>,
2020-10-06,
paskelbta TAR 2020-10-06, i. k. 2020-20838            </w:t>
                  </w:r>
                </w:p>
                <w:p/>
              </w:sdtContent>
            </w:sdt>
          </w:sdtContent>
        </w:sdt>
        <w:sdt>
          <w:sdtPr>
            <w:alias w:val="2 p."/>
            <w:tag w:val="part_ff20c78bf931408bac27300102d4af3e"/>
            <w:lock w:val="sdtLocked"/>
            <w:richText/>
          </w:sdtPr>
          <w:sdtContent>
            <w:p>
              <w:pPr>
                <w:tabs>
                  <w:tab w:val="left" w:pos="993"/>
                </w:tabs>
                <w:ind w:firstLine="851"/>
                <w:jc w:val="both"/>
              </w:pPr>
              <w:sdt>
                <w:sdtPr>
                  <w:alias w:val="Numeris"/>
                  <w:tag w:val="nr_ff20c78bf931408bac27300102d4af3e"/>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r>
                <w:t xml:space="preserve"> </w:t>
              </w:r>
            </w:p>
          </w:sdtContent>
        </w:sdt>
        <w:sdt>
          <w:sdtPr>
            <w:alias w:val="3 p."/>
            <w:tag w:val="part_9572ee662601475abe707fd966370e70"/>
            <w:lock w:val="sdtLocked"/>
            <w:richText/>
          </w:sdtPr>
          <w:sdtContent>
            <w:p>
              <w:pPr>
                <w:ind w:firstLine="720"/>
                <w:jc w:val="both"/>
                <w:rPr>
                  <w:color w:val="000000"/>
                  <w:shd w:val="clear" w:color="auto" w:fill="FFFFFF"/>
                </w:rPr>
              </w:pPr>
              <w:sdt>
                <w:sdtPr>
                  <w:alias w:val="Numeris"/>
                  <w:tag w:val="nr_9572ee662601475abe707fd966370e70"/>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w:t>
              </w:r>
              <w:r>
                <w:rPr>
                  <w:color w:val="000000"/>
                  <w:shd w:val="clear" w:color="auto" w:fill="FFFFFF"/>
                </w:rPr>
                <w:t xml:space="preserve">Nustatyti, kad </w:t>
              </w:r>
              <w:r>
                <w:t>laikoma, jog švietimo įstaigoje (-ose) įvestas</w:t>
              </w:r>
              <w:r>
                <w:rPr>
                  <w:color w:val="203864"/>
                </w:rPr>
                <w:t xml:space="preserve"> </w:t>
              </w:r>
              <w:r>
                <w:t>infekcijų plitimą ribojantis režimas</w:t>
              </w:r>
              <w:r>
                <w:rPr>
                  <w:color w:val="000000"/>
                  <w:shd w:val="clear" w:color="auto" w:fill="FFFFFF"/>
                </w:rPr>
                <w:t>:</w:t>
              </w:r>
            </w:p>
            <w:sdt>
              <w:sdtPr>
                <w:alias w:val="3.1 pp."/>
                <w:tag w:val="part_e952a6fe343447449adee57d912df0ea"/>
                <w:lock w:val="sdtLocked"/>
                <w:richText/>
              </w:sdtPr>
              <w:sdtContent>
                <w:p>
                  <w:pPr>
                    <w:ind w:firstLine="720"/>
                    <w:jc w:val="both"/>
                  </w:pPr>
                  <w:sdt>
                    <w:sdtPr>
                      <w:alias w:val="Numeris"/>
                      <w:tag w:val="nr_e952a6fe343447449adee57d912df0ea"/>
                      <w:lock w:val="sdtLocked"/>
                      <w:richText/>
                    </w:sdtPr>
                    <w:sdtContent>
                      <w:r>
                        <w:rPr>
                          <w:color w:val="000000"/>
                          <w:shd w:val="clear" w:color="auto" w:fill="FFFFFF"/>
                        </w:rPr>
                        <w:t>3.1</w:t>
                      </w:r>
                    </w:sdtContent>
                  </w:sdt>
                  <w:r>
                    <w:rPr>
                      <w:color w:val="000000"/>
                      <w:shd w:val="clear" w:color="auto" w:fill="FFFFFF"/>
                    </w:rPr>
                    <w:t xml:space="preserve">. </w:t>
                  </w:r>
                  <w:r>
                    <w:t>kai vadovaujantis Lietuvos Respublikos žmonių užkrečiamųjų ligų profilaktikos ir kontrolės įstatymo 26 straipsnio 3 dalimi, esant COVID-19 ligos (koronaviruso infekcijos) išplitimo pavojui, atsižvelgiant į NVSC teikimą raštu,</w:t>
                  </w:r>
                  <w:r>
                    <w:rPr>
                      <w:color w:val="000000"/>
                      <w:shd w:val="clear" w:color="auto" w:fill="FFFFFF"/>
                    </w:rPr>
                    <w:t xml:space="preserve"> </w:t>
                  </w:r>
                  <w:r>
                    <w:t>savivaldybės administracijos direktoriaus sprendimu nustatomas savivaldybės teritorijoje esančios švietimo įstaigos (-ų) visos ar dalies veiklos ribojimas ir dėl to visa ar dalis švietimo įstaigos veiklos sustabdoma ir (ar) joje mokinių ugdymas organizuojamas nuotoliniu būdu;</w:t>
                  </w:r>
                </w:p>
              </w:sdtContent>
            </w:sdt>
            <w:sdt>
              <w:sdtPr>
                <w:alias w:val="3.2 pp."/>
                <w:tag w:val="part_31952936780c402cae86107f65e711fb"/>
                <w:lock w:val="sdtLocked"/>
                <w:richText/>
              </w:sdtPr>
              <w:sdtContent>
                <w:p>
                  <w:pPr>
                    <w:ind w:firstLine="720"/>
                    <w:jc w:val="both"/>
                  </w:pPr>
                  <w:sdt>
                    <w:sdtPr>
                      <w:alias w:val="Numeris"/>
                      <w:tag w:val="nr_31952936780c402cae86107f65e711fb"/>
                      <w:lock w:val="sdtLocked"/>
                      <w:richText/>
                    </w:sdtPr>
                    <w:sdtContent>
                      <w:r>
                        <w:t>3.2</w:t>
                      </w:r>
                    </w:sdtContent>
                  </w:sdt>
                  <w:r>
                    <w:t xml:space="preserve">. kai Lietuvos Respublikos Vyriausybės sprendimu, esant COVID-19 ligos (koronaviruso infekcijos) išplitimo pavojui, nustatomas visos ar dalies švietimo įstaigų veiklos ribojimas ir dėl to visa ar dalis švietimo įstaigų veiklos sustabdoma ir (ar) jose mokinių ugdymas organizuojamas nuotoliniu būdu.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839a00d5411ebb74de75171d26d52">
                <w:r w:rsidRPr="00532B9F">
                  <w:rPr>
                    <w:rFonts w:ascii="Times New Roman" w:eastAsia="MS Mincho" w:hAnsi="Times New Roman"/>
                    <w:sz w:val="20"/>
                    <w:i/>
                    <w:iCs/>
                    <w:color w:val="0000FF" w:themeColor="hyperlink"/>
                    <w:u w:val="single"/>
                  </w:rPr>
                  <w:t>V-2262</w:t>
                </w:r>
              </w:fldSimple>
              <w:r>
                <w:rPr>
                  <w:rFonts w:ascii="Times New Roman" w:eastAsia="MS Mincho" w:hAnsi="Times New Roman"/>
                  <w:sz w:val="20"/>
                  <w:i/>
                  <w:iCs/>
                </w:rPr>
                <w:t>,
2020-10-13,
paskelbta TAR 2020-10-13, i. k. 2020-21290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e5f6018f511ebb0038a8cd8ff585f">
                <w:r w:rsidRPr="00532B9F">
                  <w:rPr>
                    <w:rFonts w:ascii="Times New Roman" w:eastAsia="MS Mincho" w:hAnsi="Times New Roman"/>
                    <w:sz w:val="20"/>
                    <w:i/>
                    <w:iCs/>
                    <w:color w:val="0000FF" w:themeColor="hyperlink"/>
                    <w:u w:val="single"/>
                  </w:rPr>
                  <w:t>V-2386</w:t>
                </w:r>
              </w:fldSimple>
              <w:r>
                <w:rPr>
                  <w:rFonts w:ascii="Times New Roman" w:eastAsia="MS Mincho" w:hAnsi="Times New Roman"/>
                  <w:sz w:val="20"/>
                  <w:i/>
                  <w:iCs/>
                </w:rPr>
                <w:t>,
2020-10-28,
paskelbta TAR 2020-10-28, i. k. 2020-22344            </w:t>
              </w:r>
            </w:p>
            <w:p/>
          </w:sdtContent>
        </w:sdt>
        <w:sdt>
          <w:sdtPr>
            <w:alias w:val="signatura"/>
            <w:tag w:val="part_778b2df4db8146c09b0f6d97d0d18cd5"/>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17590fce211ea88f28eae672e5b40">
            <w:r w:rsidRPr="00532B9F">
              <w:rPr>
                <w:rFonts w:ascii="Times New Roman" w:eastAsia="MS Mincho" w:hAnsi="Times New Roman"/>
                <w:sz w:val="20"/>
                <w:iCs/>
                <w:color w:val="0000FF" w:themeColor="hyperlink"/>
                <w:u w:val="single"/>
              </w:rPr>
              <w:t>V-2089</w:t>
            </w:r>
          </w:fldSimple>
          <w:r>
            <w:rPr>
              <w:rFonts w:ascii="Times New Roman" w:eastAsia="MS Mincho" w:hAnsi="Times New Roman"/>
              <w:sz w:val="20"/>
              <w:iCs/>
            </w:rPr>
            <w:t>,
2020-09-22,
paskelbta TAR 2020-09-22, i. k. 2020-19631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8cf2900ff4011ea88f28eae672e5b40">
            <w:r w:rsidRPr="00532B9F">
              <w:rPr>
                <w:rFonts w:ascii="Times New Roman" w:eastAsia="MS Mincho" w:hAnsi="Times New Roman"/>
                <w:sz w:val="20"/>
                <w:iCs/>
                <w:color w:val="0000FF" w:themeColor="hyperlink"/>
                <w:u w:val="single"/>
              </w:rPr>
              <w:t>V-2119</w:t>
            </w:r>
          </w:fldSimple>
          <w:r>
            <w:rPr>
              <w:rFonts w:ascii="Times New Roman" w:eastAsia="MS Mincho" w:hAnsi="Times New Roman"/>
              <w:sz w:val="20"/>
              <w:iCs/>
            </w:rPr>
            <w:t>,
2020-09-25,
paskelbta TAR 2020-09-25, i. k. 2020-20003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24c83007bd11ebb74de75171d26d52">
            <w:r w:rsidRPr="00532B9F">
              <w:rPr>
                <w:rFonts w:ascii="Times New Roman" w:eastAsia="MS Mincho" w:hAnsi="Times New Roman"/>
                <w:sz w:val="20"/>
                <w:iCs/>
                <w:color w:val="0000FF" w:themeColor="hyperlink"/>
                <w:u w:val="single"/>
              </w:rPr>
              <w:t>V-2194</w:t>
            </w:r>
          </w:fldSimple>
          <w:r>
            <w:rPr>
              <w:rFonts w:ascii="Times New Roman" w:eastAsia="MS Mincho" w:hAnsi="Times New Roman"/>
              <w:sz w:val="20"/>
              <w:iCs/>
            </w:rPr>
            <w:t>,
2020-10-06,
paskelbta TAR 2020-10-06, i. k. 2020-20838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9839a00d5411ebb74de75171d26d52">
            <w:r w:rsidRPr="00532B9F">
              <w:rPr>
                <w:rFonts w:ascii="Times New Roman" w:eastAsia="MS Mincho" w:hAnsi="Times New Roman"/>
                <w:sz w:val="20"/>
                <w:iCs/>
                <w:color w:val="0000FF" w:themeColor="hyperlink"/>
                <w:u w:val="single"/>
              </w:rPr>
              <w:t>V-2262</w:t>
            </w:r>
          </w:fldSimple>
          <w:r>
            <w:rPr>
              <w:rFonts w:ascii="Times New Roman" w:eastAsia="MS Mincho" w:hAnsi="Times New Roman"/>
              <w:sz w:val="20"/>
              <w:iCs/>
            </w:rPr>
            <w:t>,
2020-10-13,
paskelbta TAR 2020-10-13, i. k. 2020-21290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ade5f6018f511ebb0038a8cd8ff585f">
            <w:r w:rsidRPr="00532B9F">
              <w:rPr>
                <w:rFonts w:ascii="Times New Roman" w:eastAsia="MS Mincho" w:hAnsi="Times New Roman"/>
                <w:sz w:val="20"/>
                <w:iCs/>
                <w:color w:val="0000FF" w:themeColor="hyperlink"/>
                <w:u w:val="single"/>
              </w:rPr>
              <w:t>V-2386</w:t>
            </w:r>
          </w:fldSimple>
          <w:r>
            <w:rPr>
              <w:rFonts w:ascii="Times New Roman" w:eastAsia="MS Mincho" w:hAnsi="Times New Roman"/>
              <w:sz w:val="20"/>
              <w:iCs/>
            </w:rPr>
            <w:t>,
2020-10-28,
paskelbta TAR 2020-10-28, i. k. 2020-22344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w:instrText>
    </w:r>
    <w:r>
      <w:instrText xml:space="preserv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7be3a36ef6f04d01aeb621bf24b9b981">
    <Part Type="preambule" DocPartId="8e54ab2a74294a2c85ab1b220ec61f3f" PartId="a1d1121a828647ba977523cbc6c2910d"/>
    <Part Type="punktas" Nr="1" Abbr="1 p." DocPartId="ac9e4a48600b42fc8126f50442d96aa0" PartId="ef482601a9f7411dac928a3fda9dbaf8">
      <Part Type="papunktis" Nr="1.1" Abbr="1.1 pp." DocPartId="4fb49fc5b645445cafd5b0ed947dc513" PartId="321f041e024c4d18852c2362837d0342"/>
      <Part Type="papunktis" Nr="1.2" Abbr="1.2 pp." DocPartId="719e7892e96f432db47df650ad8853bd" PartId="d520c895a8384099b450030d4aab9d44"/>
      <Part Type="papunktis" Nr="1.3" Abbr="1.3 pp." DocPartId="20b8150b60914e22ab87a759e25f3856" PartId="f2f27d809425427dac8c68cacf1f4fe5"/>
      <Part Type="papunktis" Nr="1.4" Abbr="1.4 pp." DocPartId="9720776ccf414d4db3b338c85290918d" PartId="404e0c0a8e034acf93a8daeb5b237ecb">
        <Part Type="papunktis" Nr="1.4.1" Abbr="1.4.1 pp." DocPartId="e56dd58cc42f44f8a053c4416b8fee23" PartId="7e04f08977884ff59f4762f87494f838"/>
        <Part Type="papunktis" Nr="1.4.2" Abbr="1.4.2 pp." DocPartId="4cecedb8134e40f6a7e2fa3312b948c1" PartId="8c6cdabdcd484de181ea733a66ab3f37"/>
        <Part Type="papunktis" Nr="1.4.3" Abbr="1.4.3 pp." DocPartId="9d95cfa0c6a347bf8d0a16e5e5b2d223" PartId="f76b803fc0194b83a539fd289e69438c"/>
      </Part>
      <Part Type="papunktis" Nr="1.5" Abbr="1.5 pp." DocPartId="d542fc92ca8e44ac805fdcdd69d76fc1" PartId="624ba7f7808d4e17ab36e22adbd01ff9">
        <Part Type="papunktis" Nr="1.5.1" Abbr="1.5.1 pp." DocPartId="44226a8165714b42b47c8b5b62d9e9cc" PartId="0de3346cf6b14bf4ab6a6b4c63018c79"/>
        <Part Type="papunktis" Nr="1.5.2" Abbr="1.5.2 pp." DocPartId="ec62fe0331f14f04bd4b583327a6b223" PartId="118cba80b298403e910423d014a0525a"/>
        <Part Type="papunktis" Nr="1.5.3" Abbr="1.5.3 pp." DocPartId="78a60b208c4f42448fc55db387fc102e" PartId="b22ca7776b3f4d52b342664b97a555e8"/>
        <Part Type="papunktis" Nr="1.5.4" Abbr="1.5.4 pp." DocPartId="a9c775ef2e6b416d9011ad4e23f48f1e" PartId="b15c2184b0c14ce3a59fafdd1179d2bb"/>
      </Part>
      <Part Type="papunktis" Nr="1.6" Abbr="1.6 pp." DocPartId="3cd26e901505484e8f6758fd08aa4121" PartId="7142639a02e64037aa9a402e8782d103"/>
      <Part Type="papunktis" Nr="1.7" Abbr="1.7 pp." DocPartId="6da7eaeac88e4d6eb67b74b7bb7519bf" PartId="0f0db95ae3584387bfb3774377609974"/>
      <Part Type="papunktis" Nr="1.8" Abbr="1.8 pp." DocPartId="ce7e6a5afbec4c96bf7898f3dad697a3" PartId="fe1f5f9ca94e49d39318dbf316df4af7"/>
      <Part Type="papunktis" Nr="1.9" Abbr="1.9 pp." DocPartId="29d6eb23b92942b2bbe411c96e005455" PartId="cb067cfdac78421183e5d5777b3657a8"/>
    </Part>
    <Part Type="punktas" Nr="2" Abbr="2 p." DocPartId="d526f30f0b3646ebbeef2799f968649c" PartId="ff20c78bf931408bac27300102d4af3e"/>
    <Part Type="punktas" Nr="3" Abbr="3 p." DocPartId="b9ce20cd00cc4fe59afc4961c1860c63" PartId="9572ee662601475abe707fd966370e70">
      <Part Type="papunktis" Nr="3.1" Abbr="3.1 pp." DocPartId="9529de5bd8ca49dc9e8f6014c31cfa42" PartId="e952a6fe343447449adee57d912df0ea"/>
      <Part Type="papunktis" Nr="3.2" Abbr="3.2 pp." DocPartId="a281f34a7ff94ec4aae8f200d7cd0707" PartId="31952936780c402cae86107f65e711fb"/>
    </Part>
    <Part Type="signatura" DocPartId="840cdf6725b046d0b74584fde511e1f6" PartId="778b2df4db8146c09b0f6d97d0d18cd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370B6EE-591D-4E6D-AB4A-02EEC92F8FC7}">
  <ds:schemaRefs>
    <ds:schemaRef ds:uri="http://lrs.lt/TAIS/DocParts"/>
  </ds:schemaRefs>
</ds:datastoreItem>
</file>

<file path=customXml/itemProps3.xml><?xml version="1.0" encoding="utf-8"?>
<ds:datastoreItem xmlns:ds="http://schemas.openxmlformats.org/officeDocument/2006/customXml" ds:itemID="{701D46CA-E66E-4143-B714-E6068A26D4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3</Pages>
  <Words>6167</Words>
  <Characters>3516</Characters>
  <Application>Microsoft Office Word</Application>
  <DocSecurity>0</DocSecurity>
  <Lines>29</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9664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2020-05-08T11:48:00Z</lastPrinted>
  <dcterms:modified xsi:type="dcterms:W3CDTF">2020-10-29T10:52:00Z</dcterms:modified>
  <revision>11</revision>
  <dc:title>LIETUVOS RESPUBLIKOS SVEIKATOS APSAUGOS MINISTRO</dc:title>
</coreProperties>
</file>