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rPr>
          <w:rFonts w:ascii="Times New Roman" w:hAnsi="Times New Roman"/>
          <w:b/>
          <w:i/>
        </w:rPr>
      </w:pPr>
      <w:r>
        <w:rPr>
          <w:rFonts w:ascii="Times New Roman" w:hAnsi="Times New Roman"/>
          <w:b/>
          <w:i/>
        </w:rPr>
        <w:t>Sprendimas netenka galios 2021-11-17:</w:t>
      </w:r>
    </w:p>
    <w:p>
      <w:pPr>
        <w:jc w:val="both"/>
        <w:rPr>
          <w:rFonts w:ascii="Times New Roman" w:hAnsi="Times New Roman"/>
          <w:i/>
        </w:rPr>
      </w:pPr>
      <w:r>
        <w:rPr>
          <w:rFonts w:ascii="Times New Roman" w:hAnsi="Times New Roman"/>
          <w:sz w:val="20"/>
          <w:i/>
        </w:rPr>
        <w:t>
                    Šiaulių rajono savivaldybės taryba, Sprendimas
                </w:t>
      </w:r>
    </w:p>
    <w:p>
      <w:pPr>
        <w:jc w:val="both"/>
        <w:rPr>
          <w:rFonts w:ascii="Times New Roman" w:hAnsi="Times New Roman"/>
          <w:i/>
        </w:rPr>
      </w:pPr>
      <w:r>
        <w:rPr>
          <w:rFonts w:ascii="Times New Roman" w:hAnsi="Times New Roman"/>
          <w:sz w:val="20"/>
          <w:i/>
        </w:rPr>
        <w:t xml:space="preserve">Nr. </w:t>
      </w:r>
      <w:fldSimple w:instr="HYPERLINK https://www.e-tar.lt/portal/legalAct.html?documentId=0bb23970470911ec992fe4cdfceb5666">
        <w:r w:rsidRPr="00532B9F">
          <w:rPr>
            <w:rFonts w:ascii="Times New Roman" w:eastAsia="MS Mincho" w:hAnsi="Times New Roman"/>
            <w:sz w:val="20"/>
            <w:i/>
            <w:iCs/>
            <w:color w:val="0000FF" w:themeColor="hyperlink"/>
            <w:u w:val="single"/>
          </w:rPr>
          <w:t>T-324</w:t>
        </w:r>
      </w:fldSimple>
      <w:r>
        <w:rPr>
          <w:rFonts w:ascii="Times New Roman" w:eastAsia="MS Mincho" w:hAnsi="Times New Roman"/>
          <w:sz w:val="20"/>
          <w:iCs/>
          <w:i/>
        </w:rPr>
        <w:t>,
2021-11-16,
paskelbta TAR 2021-11-16, i. k. 2021-23709                </w:t>
      </w:r>
    </w:p>
    <w:p>
      <w:pPr>
        <w:jc w:val="both"/>
        <w:rPr>
          <w:rFonts w:ascii="Times New Roman" w:hAnsi="Times New Roman"/>
          <w:i/>
        </w:rPr>
      </w:pPr>
      <w:r>
        <w:rPr>
          <w:rFonts w:ascii="Times New Roman" w:hAnsi="Times New Roman"/>
          <w:sz w:val="20"/>
          <w:i/>
        </w:rPr>
        <w:t>Dėl Šiaulių rajono savivaldybės ugdymo įstaigų vaikų maitinimo organizavimo tvarkos aprašo tvirtinimo</w:t>
      </w:r>
    </w:p>
    <w:p>
      <w:pPr>
        <w:jc w:val="both"/>
        <w:rPr>
          <w:rFonts w:ascii="Times New Roman" w:hAnsi="Times New Roman"/>
          <w:sz w:val="20"/>
          <w:i/>
        </w:rPr>
      </w:pPr>
    </w:p>
    <w:p>
      <w:pPr>
        <w:jc w:val="both"/>
        <w:rPr>
          <w:rFonts w:ascii="Times New Roman" w:hAnsi="Times New Roman"/>
        </w:rPr>
      </w:pPr>
      <w:r>
        <w:rPr>
          <w:rFonts w:ascii="Times New Roman" w:hAnsi="Times New Roman"/>
          <w:b/>
          <w:i/>
        </w:rPr>
        <w:t>Suvestinė redakcija nuo 2021-07-01 iki 2021-11-16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2019-05-23, i. k. 2019-08200</w:t>
      </w:r>
    </w:p>
    <w:p>
      <w:pPr>
        <w:jc w:val="both"/>
        <w:rPr>
          <w:rFonts w:ascii="Times New Roman" w:hAnsi="Times New Roman"/>
          <w:sz w:val="20"/>
        </w:rPr>
      </w:pPr>
    </w:p>
    <w:p>
      <w:pPr>
        <w:tabs>
          <w:tab w:val="center" w:pos="4320"/>
          <w:tab w:val="right" w:pos="8640"/>
        </w:tabs>
        <w:rPr>
          <w:szCs w:val="24"/>
        </w:rPr>
      </w:pPr>
    </w:p>
    <w:p>
      <w:pPr>
        <w:jc w:val="center"/>
        <w:rPr>
          <w:b/>
          <w:szCs w:val="24"/>
          <w:lang w:eastAsia="ar-SA"/>
        </w:rPr>
      </w:pPr>
      <w:r>
        <w:rPr>
          <w:b/>
          <w:szCs w:val="24"/>
          <w:lang w:eastAsia="lt-LT"/>
        </w:rPr>
        <w:drawing>
          <wp:inline distT="0" distB="0" distL="0" distR="0">
            <wp:extent cx="609600" cy="7315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31520"/>
                    </a:xfrm>
                    <a:prstGeom prst="rect">
                      <a:avLst/>
                    </a:prstGeom>
                    <a:noFill/>
                  </pic:spPr>
                </pic:pic>
              </a:graphicData>
            </a:graphic>
          </wp:inline>
        </w:drawing>
      </w:r>
    </w:p>
    <w:p>
      <w:pPr>
        <w:jc w:val="center"/>
        <w:rPr>
          <w:b/>
          <w:szCs w:val="24"/>
          <w:lang w:eastAsia="ar-SA"/>
        </w:rPr>
      </w:pPr>
      <w:r>
        <w:rPr>
          <w:b/>
          <w:szCs w:val="24"/>
          <w:lang w:eastAsia="ar-SA"/>
        </w:rPr>
        <w:t>ŠIAULIŲ RAJONO SAVIVALDYBĖS TARYBA</w:t>
      </w:r>
    </w:p>
    <w:p>
      <w:pPr>
        <w:jc w:val="center"/>
        <w:rPr>
          <w:b/>
          <w:szCs w:val="24"/>
        </w:rPr>
      </w:pPr>
    </w:p>
    <w:p>
      <w:pPr>
        <w:jc w:val="center"/>
        <w:rPr>
          <w:b/>
          <w:szCs w:val="24"/>
        </w:rPr>
      </w:pPr>
      <w:r>
        <w:rPr>
          <w:b/>
          <w:szCs w:val="24"/>
        </w:rPr>
        <w:t>SPRENDIMAS</w:t>
      </w:r>
    </w:p>
    <w:p>
      <w:pPr>
        <w:jc w:val="center"/>
        <w:rPr>
          <w:b/>
          <w:szCs w:val="24"/>
        </w:rPr>
      </w:pPr>
      <w:r>
        <w:rPr>
          <w:b/>
          <w:szCs w:val="24"/>
        </w:rPr>
        <w:t>DĖL MOKINIŲ NEMOKAMO MAITINIMO MOKYKLOSE TVARKOS APRAŠO TVIRTINIMO</w:t>
      </w:r>
    </w:p>
    <w:p>
      <w:pPr>
        <w:jc w:val="center"/>
        <w:rPr>
          <w:b/>
          <w:szCs w:val="24"/>
        </w:rPr>
      </w:pPr>
    </w:p>
    <w:p>
      <w:pPr>
        <w:jc w:val="center"/>
        <w:rPr>
          <w:szCs w:val="24"/>
        </w:rPr>
      </w:pPr>
      <w:r>
        <w:rPr>
          <w:szCs w:val="24"/>
        </w:rPr>
        <w:t>2019 m. gegužės 21 d. Nr. T-175</w:t>
      </w:r>
    </w:p>
    <w:p>
      <w:pPr>
        <w:jc w:val="center"/>
        <w:rPr>
          <w:szCs w:val="24"/>
        </w:rPr>
      </w:pPr>
      <w:r>
        <w:rPr>
          <w:szCs w:val="24"/>
        </w:rPr>
        <w:t>Šiauliai</w:t>
      </w:r>
    </w:p>
    <w:p>
      <w:pPr>
        <w:jc w:val="center"/>
        <w:rPr>
          <w:b/>
          <w:szCs w:val="24"/>
        </w:rPr>
      </w:pPr>
    </w:p>
    <w:p>
      <w:pPr>
        <w:jc w:val="center"/>
        <w:rPr>
          <w:b/>
          <w:szCs w:val="24"/>
        </w:rPr>
      </w:pPr>
    </w:p>
    <w:p>
      <w:pPr>
        <w:ind w:firstLine="720"/>
        <w:jc w:val="both"/>
        <w:rPr>
          <w:spacing w:val="30"/>
          <w:szCs w:val="24"/>
        </w:rPr>
      </w:pPr>
      <w:r>
        <w:rPr>
          <w:szCs w:val="24"/>
        </w:rPr>
        <w:t xml:space="preserve">Vadovaudamasi Lietuvos Respublikos vietos savivaldos įstatymo 18 straipsnio 1 dalimi ir  Lietuvos Respublikos socialinės paramos mokiniams įstatymu, Šiaulių rajono savivaldybės taryba </w:t>
      </w:r>
      <w:r>
        <w:rPr>
          <w:spacing w:val="30"/>
          <w:szCs w:val="24"/>
        </w:rPr>
        <w:t>nusprendži</w:t>
      </w:r>
      <w:r>
        <w:rPr>
          <w:szCs w:val="24"/>
        </w:rPr>
        <w:t>a:</w:t>
      </w:r>
    </w:p>
    <w:p>
      <w:pPr>
        <w:ind w:firstLine="720"/>
        <w:jc w:val="both"/>
        <w:rPr>
          <w:szCs w:val="24"/>
        </w:rPr>
      </w:pPr>
      <w:r>
        <w:rPr>
          <w:szCs w:val="24"/>
        </w:rPr>
        <w:t>1</w:t>
      </w:r>
      <w:r>
        <w:rPr>
          <w:szCs w:val="24"/>
        </w:rPr>
        <w:t>.</w:t>
      </w:r>
      <w:r>
        <w:rPr>
          <w:spacing w:val="30"/>
          <w:szCs w:val="24"/>
        </w:rPr>
        <w:t xml:space="preserve"> </w:t>
      </w:r>
      <w:r>
        <w:rPr>
          <w:szCs w:val="24"/>
        </w:rPr>
        <w:t>Patvirtinti</w:t>
      </w:r>
      <w:r>
        <w:rPr>
          <w:spacing w:val="30"/>
          <w:szCs w:val="24"/>
        </w:rPr>
        <w:t xml:space="preserve"> </w:t>
      </w:r>
      <w:r>
        <w:rPr>
          <w:szCs w:val="24"/>
        </w:rPr>
        <w:t>Mokinių nemokamo maitinimo mokyklose tvarkos aprašą (pridedama).</w:t>
      </w:r>
    </w:p>
    <w:p>
      <w:pPr>
        <w:ind w:firstLine="720"/>
        <w:jc w:val="both"/>
        <w:rPr>
          <w:szCs w:val="24"/>
        </w:rPr>
      </w:pPr>
      <w:r>
        <w:rPr>
          <w:szCs w:val="24"/>
        </w:rPr>
        <w:t>3</w:t>
      </w:r>
      <w:r>
        <w:rPr>
          <w:szCs w:val="24"/>
        </w:rPr>
        <w:t>.</w:t>
      </w:r>
      <w:r>
        <w:rPr>
          <w:spacing w:val="30"/>
          <w:szCs w:val="24"/>
        </w:rPr>
        <w:t xml:space="preserve"> </w:t>
      </w:r>
      <w:r>
        <w:rPr>
          <w:szCs w:val="24"/>
        </w:rPr>
        <w:t>Pripažinti netekusiais galios:</w:t>
      </w:r>
    </w:p>
    <w:p>
      <w:pPr>
        <w:ind w:firstLine="720"/>
        <w:jc w:val="both"/>
        <w:rPr>
          <w:szCs w:val="24"/>
        </w:rPr>
      </w:pPr>
      <w:r>
        <w:rPr>
          <w:szCs w:val="24"/>
        </w:rPr>
        <w:t>3.1</w:t>
      </w:r>
      <w:r>
        <w:rPr>
          <w:szCs w:val="24"/>
        </w:rPr>
        <w:t>. Šiaulių rajono savivaldybės tarybos 2014 m. birželio 26 d. sprendimą Nr. T-151 „Dėl Mokinių nemokamo maitinimo mokyklose tvarkos aprašo patvirtinimo“;</w:t>
      </w:r>
    </w:p>
    <w:p>
      <w:pPr>
        <w:ind w:firstLine="720"/>
        <w:jc w:val="both"/>
        <w:rPr>
          <w:szCs w:val="24"/>
        </w:rPr>
      </w:pPr>
      <w:r>
        <w:rPr>
          <w:szCs w:val="24"/>
        </w:rPr>
        <w:t>3.2</w:t>
      </w:r>
      <w:r>
        <w:rPr>
          <w:szCs w:val="24"/>
        </w:rPr>
        <w:t>. Šiaulių rajono savivaldybės tarybos 2016 m. gegužės 19 d. sprendimą Nr. T-179 „Dėl Šiaulių rajono savivaldybės tarybos 2014 m. birželio 26 d. sprendimo Nr. T-151 „Dėl mokinių nemokamo maitinimo mokyklose tvarkos aprašo patvirtinimo“ pakeitimo“.</w:t>
      </w:r>
    </w:p>
    <w:p>
      <w:pPr>
        <w:ind w:firstLine="720"/>
        <w:jc w:val="both"/>
      </w:pPr>
      <w:r>
        <w:rPr>
          <w:szCs w:val="24"/>
        </w:rPr>
        <w:t>Šis sprendimas gali būti skundžiamas Lietuvos Respublikos administracinių bylų teisenos įstatymo nustatyta tvarka.</w:t>
      </w:r>
    </w:p>
    <w:p/>
    <w:p/>
    <w:p/>
    <w:p>
      <w:r>
        <w:rPr>
          <w:szCs w:val="24"/>
        </w:rPr>
        <w:t>Savivaldybės meras</w:t>
        <w:tab/>
        <w:tab/>
        <w:tab/>
        <w:tab/>
        <w:tab/>
        <w:tab/>
        <w:tab/>
        <w:tab/>
        <w:t xml:space="preserve">             Antanas Bezaras</w:t>
      </w:r>
    </w:p>
    <w:p>
      <w:pPr>
        <w:tabs>
          <w:tab w:val="left" w:pos="567"/>
        </w:tabs>
        <w:ind w:left="5184"/>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2" w:footer="562" w:gutter="0"/>
          <w:cols w:space="720"/>
          <w:titlePg/>
          <w:docGrid w:linePitch="326"/>
        </w:sectPr>
      </w:pPr>
    </w:p>
    <w:p>
      <w:pPr>
        <w:tabs>
          <w:tab w:val="left" w:pos="567"/>
        </w:tabs>
        <w:ind w:left="5184"/>
        <w:rPr>
          <w:szCs w:val="24"/>
        </w:rPr>
      </w:pPr>
      <w:r>
        <w:rPr>
          <w:szCs w:val="24"/>
        </w:rPr>
        <w:t>PATVIRTINTA</w:t>
      </w:r>
    </w:p>
    <w:p>
      <w:pPr>
        <w:tabs>
          <w:tab w:val="left" w:pos="567"/>
        </w:tabs>
        <w:ind w:left="5184"/>
        <w:rPr>
          <w:szCs w:val="24"/>
        </w:rPr>
      </w:pPr>
      <w:r>
        <w:rPr>
          <w:szCs w:val="24"/>
        </w:rPr>
        <w:t>Šiaulių rajono savivaldybės tarybos</w:t>
      </w:r>
    </w:p>
    <w:p>
      <w:pPr>
        <w:tabs>
          <w:tab w:val="left" w:pos="567"/>
        </w:tabs>
        <w:ind w:left="5184"/>
        <w:rPr>
          <w:szCs w:val="24"/>
        </w:rPr>
      </w:pPr>
      <w:r>
        <w:rPr>
          <w:szCs w:val="24"/>
        </w:rPr>
        <w:t>2019 m. gegužės 21 d. sprendimu Nr. T-175</w:t>
      </w:r>
    </w:p>
    <w:p>
      <w:pPr>
        <w:widowControl w:val="0"/>
        <w:tabs>
          <w:tab w:val="left" w:pos="567"/>
          <w:tab w:val="left" w:pos="1276"/>
        </w:tabs>
        <w:suppressAutoHyphens/>
        <w:overflowPunct w:val="0"/>
        <w:jc w:val="both"/>
        <w:textAlignment w:val="baseline"/>
        <w:rPr>
          <w:kern w:val="3"/>
          <w:szCs w:val="24"/>
          <w:lang w:eastAsia="lt-LT"/>
        </w:rPr>
      </w:pPr>
    </w:p>
    <w:p>
      <w:pPr>
        <w:widowControl w:val="0"/>
        <w:tabs>
          <w:tab w:val="left" w:pos="567"/>
          <w:tab w:val="left" w:pos="1276"/>
        </w:tabs>
        <w:suppressAutoHyphens/>
        <w:overflowPunct w:val="0"/>
        <w:jc w:val="both"/>
        <w:textAlignment w:val="baseline"/>
        <w:rPr>
          <w:kern w:val="3"/>
          <w:szCs w:val="24"/>
          <w:lang w:eastAsia="lt-LT"/>
        </w:rPr>
      </w:pPr>
    </w:p>
    <w:p>
      <w:pPr>
        <w:widowControl w:val="0"/>
        <w:tabs>
          <w:tab w:val="left" w:pos="567"/>
        </w:tabs>
        <w:suppressAutoHyphens/>
        <w:overflowPunct w:val="0"/>
        <w:jc w:val="center"/>
        <w:textAlignment w:val="baseline"/>
        <w:rPr>
          <w:kern w:val="3"/>
          <w:szCs w:val="24"/>
          <w:lang w:eastAsia="lt-LT"/>
        </w:rPr>
      </w:pPr>
      <w:r>
        <w:rPr>
          <w:b/>
          <w:kern w:val="3"/>
          <w:szCs w:val="24"/>
          <w:lang w:eastAsia="lt-LT"/>
        </w:rPr>
        <w:t>MOKINIŲ NEMOKAMO MAITINIMO MOKYKLOSE</w:t>
      </w:r>
      <w:r>
        <w:rPr>
          <w:kern w:val="3"/>
          <w:szCs w:val="24"/>
          <w:lang w:eastAsia="lt-LT"/>
        </w:rPr>
        <w:t xml:space="preserve"> </w:t>
      </w:r>
      <w:r>
        <w:rPr>
          <w:b/>
          <w:kern w:val="3"/>
          <w:szCs w:val="24"/>
          <w:lang w:eastAsia="lt-LT"/>
        </w:rPr>
        <w:t>TVARKOS APRAŠAS</w:t>
      </w:r>
    </w:p>
    <w:p>
      <w:pPr>
        <w:widowControl w:val="0"/>
        <w:tabs>
          <w:tab w:val="left" w:pos="567"/>
        </w:tabs>
        <w:suppressAutoHyphens/>
        <w:overflowPunct w:val="0"/>
        <w:jc w:val="center"/>
        <w:textAlignment w:val="baseline"/>
        <w:rPr>
          <w:kern w:val="3"/>
          <w:szCs w:val="24"/>
          <w:lang w:eastAsia="lt-LT"/>
        </w:rPr>
      </w:pPr>
    </w:p>
    <w:p>
      <w:pPr>
        <w:widowControl w:val="0"/>
        <w:tabs>
          <w:tab w:val="left" w:pos="567"/>
        </w:tabs>
        <w:suppressAutoHyphens/>
        <w:overflowPunct w:val="0"/>
        <w:jc w:val="center"/>
        <w:textAlignment w:val="baseline"/>
        <w:rPr>
          <w:b/>
          <w:kern w:val="3"/>
          <w:szCs w:val="24"/>
          <w:lang w:eastAsia="lt-LT"/>
        </w:rPr>
      </w:pPr>
      <w:r>
        <w:rPr>
          <w:b/>
          <w:kern w:val="3"/>
          <w:szCs w:val="24"/>
          <w:lang w:eastAsia="lt-LT"/>
        </w:rPr>
        <w:t>I</w:t>
      </w:r>
      <w:r>
        <w:rPr>
          <w:b/>
          <w:kern w:val="3"/>
          <w:szCs w:val="24"/>
          <w:lang w:eastAsia="lt-LT"/>
        </w:rPr>
        <w:t xml:space="preserve"> SKYRIUS</w:t>
      </w:r>
    </w:p>
    <w:p>
      <w:pPr>
        <w:widowControl w:val="0"/>
        <w:tabs>
          <w:tab w:val="left" w:pos="567"/>
          <w:tab w:val="center" w:pos="5031"/>
          <w:tab w:val="left" w:pos="9324"/>
        </w:tabs>
        <w:suppressAutoHyphens/>
        <w:overflowPunct w:val="0"/>
        <w:jc w:val="center"/>
        <w:textAlignment w:val="baseline"/>
        <w:rPr>
          <w:b/>
          <w:kern w:val="3"/>
          <w:szCs w:val="24"/>
          <w:lang w:eastAsia="lt-LT"/>
        </w:rPr>
      </w:pPr>
      <w:r>
        <w:rPr>
          <w:b/>
          <w:kern w:val="3"/>
          <w:szCs w:val="24"/>
          <w:lang w:eastAsia="lt-LT"/>
        </w:rPr>
        <w:t>BENDROSIOS NUOSTATOS</w:t>
      </w:r>
    </w:p>
    <w:p>
      <w:pPr>
        <w:widowControl w:val="0"/>
        <w:tabs>
          <w:tab w:val="left" w:pos="567"/>
          <w:tab w:val="center" w:pos="5031"/>
          <w:tab w:val="left" w:pos="9324"/>
        </w:tabs>
        <w:suppressAutoHyphens/>
        <w:overflowPunct w:val="0"/>
        <w:textAlignment w:val="baseline"/>
        <w:rPr>
          <w:kern w:val="3"/>
          <w:szCs w:val="24"/>
          <w:lang w:eastAsia="lt-LT"/>
        </w:rPr>
      </w:pPr>
    </w:p>
    <w:p>
      <w:pPr>
        <w:widowControl w:val="0"/>
        <w:tabs>
          <w:tab w:val="left" w:pos="567"/>
          <w:tab w:val="left" w:pos="1122"/>
        </w:tabs>
        <w:suppressAutoHyphens/>
        <w:overflowPunct w:val="0"/>
        <w:ind w:firstLine="567"/>
        <w:jc w:val="both"/>
        <w:textAlignment w:val="baseline"/>
        <w:rPr>
          <w:kern w:val="3"/>
          <w:szCs w:val="24"/>
          <w:lang w:eastAsia="lt-LT"/>
        </w:rPr>
      </w:pPr>
      <w:r>
        <w:rPr>
          <w:kern w:val="3"/>
          <w:szCs w:val="24"/>
          <w:lang w:eastAsia="lt-LT"/>
        </w:rPr>
        <w:t>1</w:t>
      </w:r>
      <w:r>
        <w:rPr>
          <w:kern w:val="3"/>
          <w:szCs w:val="24"/>
          <w:lang w:eastAsia="lt-LT"/>
        </w:rPr>
        <w:t>. Mokinių nemokamo maitinimo mokyklose tvarkos aprašas (toliau – Aprašas) nustato mokinių, besimokančių Šiaulių rajono savivaldybės mokyklose, nemokamo maitinimo tvarką.</w:t>
      </w:r>
    </w:p>
    <w:p>
      <w:pPr>
        <w:tabs>
          <w:tab w:val="left" w:pos="567"/>
        </w:tabs>
        <w:ind w:firstLine="567"/>
        <w:jc w:val="both"/>
        <w:rPr>
          <w:szCs w:val="24"/>
        </w:rPr>
      </w:pPr>
      <w:r>
        <w:rPr>
          <w:kern w:val="3"/>
          <w:szCs w:val="24"/>
          <w:lang w:eastAsia="lt-LT"/>
        </w:rPr>
        <w:t>2</w:t>
      </w:r>
      <w:r>
        <w:rPr>
          <w:kern w:val="3"/>
          <w:szCs w:val="24"/>
          <w:lang w:eastAsia="lt-LT"/>
        </w:rPr>
        <w:t xml:space="preserve">. </w:t>
      </w:r>
      <w:r>
        <w:rPr>
          <w:szCs w:val="24"/>
        </w:rPr>
        <w:t xml:space="preserve">Aprašas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 </w:t>
      </w:r>
    </w:p>
    <w:p>
      <w:pPr>
        <w:tabs>
          <w:tab w:val="left" w:pos="567"/>
        </w:tabs>
        <w:ind w:firstLine="567"/>
        <w:jc w:val="both"/>
        <w:rPr>
          <w:szCs w:val="24"/>
        </w:rPr>
      </w:pPr>
      <w:r>
        <w:rPr>
          <w:szCs w:val="24"/>
        </w:rPr>
        <w:t>3</w:t>
      </w:r>
      <w:r>
        <w:rPr>
          <w:szCs w:val="24"/>
        </w:rPr>
        <w:t>. Aprašas netaikomas:</w:t>
      </w:r>
    </w:p>
    <w:p>
      <w:pPr>
        <w:suppressAutoHyphens/>
        <w:ind w:firstLine="567"/>
        <w:jc w:val="both"/>
        <w:rPr>
          <w:szCs w:val="24"/>
        </w:rPr>
      </w:pPr>
      <w:r>
        <w:rPr>
          <w:lang w:eastAsia="ar-SA"/>
        </w:rPr>
        <w:t>3.1</w:t>
      </w:r>
      <w:r>
        <w:rPr>
          <w:lang w:eastAsia="ar-SA"/>
        </w:rPr>
        <w:t xml:space="preserve">. vyresniems kaip 21 metų mokiniams, kurie mokosi pagal suaugusiųjų ugdymo programas, išskyrus jeigu mokiniui, kuris mokosi pagal suaugusiųjų ugdymo programą, per laikotarpį, kurį jam paskirtas nemokamas maitinimas, sukanka 21 metai, nemokamas  maitinimas teikiamas iki mokslo metų ugdymo proceso pabaigos, IV gimnazijos klasės mokiniui – iki brandos egzaminų sesijos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b72fa0d99711eb9f09e7df20500045">
        <w:r w:rsidRPr="00532B9F">
          <w:rPr>
            <w:rFonts w:ascii="Times New Roman" w:eastAsia="MS Mincho" w:hAnsi="Times New Roman"/>
            <w:sz w:val="20"/>
            <w:i/>
            <w:iCs/>
            <w:color w:val="0000FF" w:themeColor="hyperlink"/>
            <w:u w:val="single"/>
          </w:rPr>
          <w:t>T-186</w:t>
        </w:r>
      </w:fldSimple>
      <w:r>
        <w:rPr>
          <w:rFonts w:ascii="Times New Roman" w:eastAsia="MS Mincho" w:hAnsi="Times New Roman"/>
          <w:sz w:val="20"/>
          <w:i/>
          <w:iCs/>
        </w:rPr>
        <w:t>,
2021-06-29,
paskelbta TAR 2021-06-30, i. k. 2021-14747            </w:t>
      </w:r>
    </w:p>
    <w:p/>
    <w:p>
      <w:pPr>
        <w:tabs>
          <w:tab w:val="left" w:pos="567"/>
        </w:tabs>
        <w:ind w:firstLine="567"/>
        <w:jc w:val="both"/>
        <w:rPr>
          <w:strike/>
          <w:szCs w:val="24"/>
        </w:rPr>
      </w:pPr>
      <w:r>
        <w:rPr>
          <w:szCs w:val="24"/>
        </w:rPr>
        <w:t>3.2</w:t>
      </w:r>
      <w:r>
        <w:rPr>
          <w:szCs w:val="24"/>
        </w:rPr>
        <w:t>. mokiniams, kurie mokosi ir pagal bendrojo ugdymo, ir pagal profesinio mokymo programas;</w:t>
      </w:r>
    </w:p>
    <w:p>
      <w:pPr>
        <w:suppressAutoHyphens/>
        <w:ind w:firstLine="567"/>
        <w:jc w:val="both"/>
        <w:rPr>
          <w:szCs w:val="24"/>
        </w:rPr>
      </w:pPr>
      <w:r>
        <w:rPr>
          <w:lang w:eastAsia="ar-SA"/>
        </w:rPr>
        <w:t>3.3</w:t>
      </w:r>
      <w:r>
        <w:rPr>
          <w:lang w:eastAsia="ar-SA"/>
        </w:rPr>
        <w:t>. mokiniams, kurie yra išlaikomi (nemokamai gauna nakvynę, maistą ir mokinio reikmenis) valstybės arba savivaldybės finansuojamose įstaigose, išskyrus Lietuvos Respublikos socialinės paramos mokiniams įstatymo 5 straipsnio 3 dalyje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ea2cd0427611ea829bc2bea81c1194">
        <w:r w:rsidRPr="00532B9F">
          <w:rPr>
            <w:rFonts w:ascii="Times New Roman" w:eastAsia="MS Mincho" w:hAnsi="Times New Roman"/>
            <w:sz w:val="20"/>
            <w:i/>
            <w:iCs/>
            <w:color w:val="0000FF" w:themeColor="hyperlink"/>
            <w:u w:val="single"/>
          </w:rPr>
          <w:t>T-17</w:t>
        </w:r>
      </w:fldSimple>
      <w:r>
        <w:rPr>
          <w:rFonts w:ascii="Times New Roman" w:eastAsia="MS Mincho" w:hAnsi="Times New Roman"/>
          <w:sz w:val="20"/>
          <w:i/>
          <w:iCs/>
        </w:rPr>
        <w:t>,
2020-01-28,
paskelbta TAR 2020-01-29, i. k. 2020-01986            </w:t>
      </w:r>
    </w:p>
    <w:p/>
    <w:p>
      <w:pPr>
        <w:suppressAutoHyphens/>
        <w:ind w:firstLine="567"/>
        <w:jc w:val="both"/>
        <w:rPr>
          <w:szCs w:val="24"/>
        </w:rPr>
      </w:pPr>
      <w:r>
        <w:rPr>
          <w:lang w:eastAsia="ar-SA"/>
        </w:rPr>
        <w:t>3.4</w:t>
      </w:r>
      <w:r>
        <w:rPr>
          <w:lang w:eastAsia="ar-SA"/>
        </w:rPr>
        <w:t>. mokiniams, kuriems Lietuvos Respublikos civilinio kodekso nustatyta tvarka nustatyta vaiko laikinoji ar nuolatinė globa (rūpyba), išskyrus Lietuvos Respublikos socialinės paramos mokiniams įstatymo 5 straipsnio 3 dalyje nustatytą atvejį.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ea2cd0427611ea829bc2bea81c1194">
        <w:r w:rsidRPr="00532B9F">
          <w:rPr>
            <w:rFonts w:ascii="Times New Roman" w:eastAsia="MS Mincho" w:hAnsi="Times New Roman"/>
            <w:sz w:val="20"/>
            <w:i/>
            <w:iCs/>
            <w:color w:val="0000FF" w:themeColor="hyperlink"/>
            <w:u w:val="single"/>
          </w:rPr>
          <w:t>T-17</w:t>
        </w:r>
      </w:fldSimple>
      <w:r>
        <w:rPr>
          <w:rFonts w:ascii="Times New Roman" w:eastAsia="MS Mincho" w:hAnsi="Times New Roman"/>
          <w:sz w:val="20"/>
          <w:i/>
          <w:iCs/>
        </w:rPr>
        <w:t>,
2020-01-28,
paskelbta TAR 2020-01-29, i. k. 2020-01986            </w:t>
      </w:r>
    </w:p>
    <w:p/>
    <w:p>
      <w:pPr>
        <w:widowControl w:val="0"/>
        <w:tabs>
          <w:tab w:val="left" w:pos="567"/>
          <w:tab w:val="left" w:pos="1122"/>
        </w:tabs>
        <w:suppressAutoHyphens/>
        <w:overflowPunct w:val="0"/>
        <w:ind w:firstLine="567"/>
        <w:jc w:val="both"/>
        <w:textAlignment w:val="baseline"/>
        <w:rPr>
          <w:kern w:val="3"/>
          <w:szCs w:val="24"/>
          <w:lang w:eastAsia="lt-LT"/>
        </w:rPr>
      </w:pPr>
      <w:r>
        <w:rPr>
          <w:kern w:val="3"/>
          <w:szCs w:val="24"/>
          <w:lang w:eastAsia="lt-LT"/>
        </w:rPr>
        <w:t>4</w:t>
      </w:r>
      <w:r>
        <w:rPr>
          <w:kern w:val="3"/>
          <w:szCs w:val="24"/>
          <w:lang w:eastAsia="lt-LT"/>
        </w:rPr>
        <w:t>. Nemokamo maitinimo rūšys:</w:t>
      </w:r>
    </w:p>
    <w:p>
      <w:pPr>
        <w:widowControl w:val="0"/>
        <w:tabs>
          <w:tab w:val="left" w:pos="567"/>
        </w:tabs>
        <w:suppressAutoHyphens/>
        <w:overflowPunct w:val="0"/>
        <w:ind w:firstLine="567"/>
        <w:jc w:val="both"/>
        <w:textAlignment w:val="baseline"/>
        <w:rPr>
          <w:kern w:val="3"/>
          <w:szCs w:val="24"/>
          <w:lang w:eastAsia="lt-LT"/>
        </w:rPr>
      </w:pPr>
      <w:r>
        <w:rPr>
          <w:kern w:val="3"/>
          <w:szCs w:val="24"/>
          <w:lang w:eastAsia="lt-LT"/>
        </w:rPr>
        <w:t>4.1</w:t>
      </w:r>
      <w:r>
        <w:rPr>
          <w:kern w:val="3"/>
          <w:szCs w:val="24"/>
          <w:lang w:eastAsia="lt-LT"/>
        </w:rPr>
        <w:t>. pusryčiai (pavakariai);</w:t>
      </w:r>
    </w:p>
    <w:p>
      <w:pPr>
        <w:widowControl w:val="0"/>
        <w:tabs>
          <w:tab w:val="left" w:pos="567"/>
        </w:tabs>
        <w:suppressAutoHyphens/>
        <w:overflowPunct w:val="0"/>
        <w:ind w:firstLine="567"/>
        <w:jc w:val="both"/>
        <w:textAlignment w:val="baseline"/>
        <w:rPr>
          <w:kern w:val="3"/>
          <w:szCs w:val="24"/>
          <w:lang w:eastAsia="lt-LT"/>
        </w:rPr>
      </w:pPr>
      <w:r>
        <w:rPr>
          <w:kern w:val="3"/>
          <w:szCs w:val="24"/>
          <w:lang w:eastAsia="lt-LT"/>
        </w:rPr>
        <w:t>4.2</w:t>
      </w:r>
      <w:r>
        <w:rPr>
          <w:kern w:val="3"/>
          <w:szCs w:val="24"/>
          <w:lang w:eastAsia="lt-LT"/>
        </w:rPr>
        <w:t>. pietūs;</w:t>
      </w:r>
    </w:p>
    <w:p>
      <w:pPr>
        <w:widowControl w:val="0"/>
        <w:tabs>
          <w:tab w:val="left" w:pos="567"/>
        </w:tabs>
        <w:suppressAutoHyphens/>
        <w:overflowPunct w:val="0"/>
        <w:ind w:firstLine="567"/>
        <w:jc w:val="both"/>
        <w:textAlignment w:val="baseline"/>
        <w:rPr>
          <w:kern w:val="3"/>
          <w:szCs w:val="24"/>
          <w:lang w:eastAsia="lt-LT"/>
        </w:rPr>
      </w:pPr>
      <w:r>
        <w:rPr>
          <w:kern w:val="3"/>
          <w:szCs w:val="24"/>
          <w:lang w:eastAsia="lt-LT"/>
        </w:rPr>
        <w:t>4.3</w:t>
      </w:r>
      <w:r>
        <w:rPr>
          <w:kern w:val="3"/>
          <w:szCs w:val="24"/>
          <w:lang w:eastAsia="lt-LT"/>
        </w:rPr>
        <w:t>. maitinimas Mokyklų organizuojamose vasaros poilsio stovyklose.</w:t>
      </w:r>
    </w:p>
    <w:p>
      <w:pPr>
        <w:tabs>
          <w:tab w:val="left" w:pos="567"/>
        </w:tabs>
        <w:suppressAutoHyphens/>
        <w:ind w:firstLine="567"/>
        <w:jc w:val="both"/>
        <w:rPr>
          <w:szCs w:val="24"/>
        </w:rPr>
      </w:pPr>
      <w:r>
        <w:rPr>
          <w:kern w:val="3"/>
          <w:szCs w:val="24"/>
          <w:lang w:eastAsia="lt-LT"/>
        </w:rPr>
        <w:t>5</w:t>
      </w:r>
      <w:r>
        <w:rPr>
          <w:kern w:val="3"/>
          <w:szCs w:val="24"/>
          <w:lang w:eastAsia="lt-LT"/>
        </w:rPr>
        <w:t xml:space="preserve">. Aprašas parengtas </w:t>
      </w:r>
      <w:r>
        <w:rPr>
          <w:szCs w:val="24"/>
        </w:rPr>
        <w:t xml:space="preserve">vadovaujantis Lietuvos Respublikos socialinės paramos  mokiniams įstatymo (toliau – Įstatymas) nuostatomis. Apraše vartojamos sąvokos atitinka Įstatyme, Lietuvos Respublikos piniginės socialinės paramos nepasiturintiems gyventojams įstatyme, Švietimo įstatyme ir kituose teisės aktuose, reglamentuojančiuose socialinę paramą mokiniams, vartojamas sąvokas. </w:t>
      </w:r>
    </w:p>
    <w:p>
      <w:pPr>
        <w:widowControl w:val="0"/>
        <w:tabs>
          <w:tab w:val="left" w:pos="567"/>
          <w:tab w:val="left" w:pos="720"/>
          <w:tab w:val="left" w:pos="2592"/>
          <w:tab w:val="left" w:pos="3888"/>
          <w:tab w:val="left" w:pos="5185"/>
          <w:tab w:val="left" w:pos="6481"/>
          <w:tab w:val="left" w:pos="7777"/>
          <w:tab w:val="left" w:pos="9072"/>
          <w:tab w:val="left" w:pos="10335"/>
        </w:tabs>
        <w:suppressAutoHyphens/>
        <w:overflowPunct w:val="0"/>
        <w:ind w:firstLine="567"/>
        <w:jc w:val="both"/>
        <w:textAlignment w:val="baseline"/>
        <w:rPr>
          <w:kern w:val="3"/>
          <w:szCs w:val="24"/>
          <w:lang w:eastAsia="lt-LT"/>
        </w:rPr>
      </w:pPr>
    </w:p>
    <w:p>
      <w:pPr>
        <w:widowControl w:val="0"/>
        <w:tabs>
          <w:tab w:val="left" w:pos="567"/>
        </w:tabs>
        <w:suppressAutoHyphens/>
        <w:overflowPunct w:val="0"/>
        <w:ind w:firstLine="567"/>
        <w:jc w:val="center"/>
        <w:textAlignment w:val="baseline"/>
        <w:rPr>
          <w:b/>
          <w:kern w:val="3"/>
          <w:szCs w:val="24"/>
          <w:lang w:eastAsia="lt-LT"/>
        </w:rPr>
      </w:pPr>
      <w:r>
        <w:rPr>
          <w:b/>
          <w:kern w:val="3"/>
          <w:szCs w:val="24"/>
          <w:lang w:eastAsia="lt-LT"/>
        </w:rPr>
        <w:t>II</w:t>
      </w:r>
      <w:r>
        <w:rPr>
          <w:b/>
          <w:kern w:val="3"/>
          <w:szCs w:val="24"/>
          <w:lang w:eastAsia="lt-LT"/>
        </w:rPr>
        <w:t xml:space="preserve"> SKYRIUS </w:t>
      </w:r>
    </w:p>
    <w:p>
      <w:pPr>
        <w:widowControl w:val="0"/>
        <w:tabs>
          <w:tab w:val="left" w:pos="567"/>
        </w:tabs>
        <w:suppressAutoHyphens/>
        <w:overflowPunct w:val="0"/>
        <w:ind w:firstLine="567"/>
        <w:jc w:val="center"/>
        <w:textAlignment w:val="baseline"/>
        <w:rPr>
          <w:kern w:val="3"/>
          <w:szCs w:val="24"/>
          <w:lang w:eastAsia="lt-LT"/>
        </w:rPr>
      </w:pPr>
      <w:r>
        <w:rPr>
          <w:b/>
          <w:kern w:val="3"/>
          <w:szCs w:val="24"/>
          <w:lang w:eastAsia="lt-LT"/>
        </w:rPr>
        <w:t>MOKINIŲ NEMOKAMO MAITINIMO MOKYKLOSE TVARKA</w:t>
      </w:r>
    </w:p>
    <w:p>
      <w:pPr>
        <w:widowControl w:val="0"/>
        <w:tabs>
          <w:tab w:val="left" w:pos="0"/>
          <w:tab w:val="left" w:pos="567"/>
        </w:tabs>
        <w:suppressAutoHyphens/>
        <w:overflowPunct w:val="0"/>
        <w:ind w:firstLine="567"/>
        <w:jc w:val="center"/>
        <w:textAlignment w:val="baseline"/>
        <w:rPr>
          <w:kern w:val="3"/>
          <w:szCs w:val="24"/>
          <w:lang w:eastAsia="lt-LT"/>
        </w:rPr>
      </w:pPr>
    </w:p>
    <w:p>
      <w:pPr>
        <w:tabs>
          <w:tab w:val="left" w:pos="567"/>
        </w:tabs>
        <w:ind w:firstLine="567"/>
        <w:jc w:val="both"/>
        <w:rPr>
          <w:color w:val="000000"/>
          <w:szCs w:val="24"/>
        </w:rPr>
      </w:pPr>
      <w:r>
        <w:rPr>
          <w:szCs w:val="24"/>
        </w:rPr>
        <w:t>6</w:t>
      </w:r>
      <w:r>
        <w:rPr>
          <w:szCs w:val="24"/>
        </w:rPr>
        <w:t>.</w:t>
      </w:r>
      <w:r>
        <w:rPr>
          <w:b/>
          <w:szCs w:val="24"/>
        </w:rPr>
        <w:t xml:space="preserve"> </w:t>
      </w:r>
      <w:r>
        <w:rPr>
          <w:color w:val="000000"/>
          <w:szCs w:val="24"/>
        </w:rPr>
        <w:t xml:space="preserve">Mokiniams nemokamas maitinimas Mokyklose teikiamas vadovaujantis Įstatymo 12 straipsnio 1, 2, 3, 4, 5, 6 punktais, Aprašu, Šiaulių rajono savivaldybės </w:t>
      </w:r>
      <w:r>
        <w:rPr>
          <w:bCs/>
          <w:color w:val="000000"/>
          <w:szCs w:val="24"/>
        </w:rPr>
        <w:t xml:space="preserve">(toliau – Savivaldybė) </w:t>
      </w:r>
      <w:r>
        <w:rPr>
          <w:color w:val="000000"/>
          <w:szCs w:val="24"/>
        </w:rPr>
        <w:t>administracijos direktoriaus patvirtintu Sprendimo priėmimo dėl socialinės paramos mokiniams skyrimo tvarkos aprašu ir Mokyklos direktoriaus patvirtintu Mokinių maitinimo organizavimo mokykloje tvarkos aprašu.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2b72fa0d99711eb9f09e7df20500045">
        <w:r w:rsidRPr="00532B9F">
          <w:rPr>
            <w:rFonts w:ascii="Times New Roman" w:eastAsia="MS Mincho" w:hAnsi="Times New Roman"/>
            <w:sz w:val="20"/>
            <w:i/>
            <w:iCs/>
            <w:color w:val="0000FF" w:themeColor="hyperlink"/>
            <w:u w:val="single"/>
          </w:rPr>
          <w:t>T-186</w:t>
        </w:r>
      </w:fldSimple>
      <w:r>
        <w:rPr>
          <w:rFonts w:ascii="Times New Roman" w:eastAsia="MS Mincho" w:hAnsi="Times New Roman"/>
          <w:sz w:val="20"/>
          <w:i/>
          <w:iCs/>
        </w:rPr>
        <w:t>,
2021-06-29,
paskelbta TAR 2021-06-30, i. k. 2021-14747            </w:t>
      </w:r>
    </w:p>
    <w:p/>
    <w:p>
      <w:pPr>
        <w:tabs>
          <w:tab w:val="left" w:pos="720"/>
          <w:tab w:val="left" w:pos="1440"/>
        </w:tabs>
        <w:suppressAutoHyphens/>
        <w:ind w:firstLine="567"/>
        <w:jc w:val="both"/>
        <w:rPr>
          <w:color w:val="000000"/>
        </w:rPr>
      </w:pPr>
      <w:r>
        <w:rPr>
          <w:color w:val="000000"/>
        </w:rPr>
        <w:t>7</w:t>
      </w:r>
      <w:r>
        <w:rPr>
          <w:color w:val="000000"/>
        </w:rPr>
        <w:t>. Nemokamas maitinimas, esant galimybei (tarpusavyje derina Mokykla, valgykla, išvykų organizatoriai, mokinio tėvai), teikiamas:</w:t>
      </w:r>
    </w:p>
    <w:p>
      <w:pPr>
        <w:tabs>
          <w:tab w:val="left" w:pos="720"/>
          <w:tab w:val="left" w:pos="1440"/>
        </w:tabs>
        <w:suppressAutoHyphens/>
        <w:ind w:firstLine="567"/>
        <w:jc w:val="both"/>
        <w:rPr>
          <w:color w:val="000000"/>
        </w:rPr>
      </w:pPr>
      <w:r>
        <w:rPr>
          <w:color w:val="000000"/>
        </w:rPr>
        <w:t>7.1</w:t>
      </w:r>
      <w:r>
        <w:rPr>
          <w:color w:val="000000"/>
        </w:rPr>
        <w:t>. mokinių išvykos atveju išduodant maisto produktų rinkinius (derina valgykla ir išvykų organizatoriai);</w:t>
      </w:r>
    </w:p>
    <w:p>
      <w:pPr>
        <w:tabs>
          <w:tab w:val="left" w:pos="720"/>
          <w:tab w:val="left" w:pos="1440"/>
        </w:tabs>
        <w:suppressAutoHyphens/>
        <w:ind w:firstLine="567"/>
        <w:jc w:val="both"/>
        <w:rPr>
          <w:color w:val="000000"/>
        </w:rPr>
      </w:pPr>
      <w:r>
        <w:rPr>
          <w:color w:val="000000"/>
        </w:rPr>
        <w:t>7.2</w:t>
      </w:r>
      <w:r>
        <w:rPr>
          <w:color w:val="000000"/>
        </w:rPr>
        <w:t>. atiduodant maistą į namus, mokinio ligos atveju (gydantis namuose), esant mokinio tėvų prašymui (derina Mokykla, valgykla, mokinio tėvai);</w:t>
      </w:r>
    </w:p>
    <w:p>
      <w:pPr>
        <w:tabs>
          <w:tab w:val="left" w:pos="720"/>
          <w:tab w:val="left" w:pos="1440"/>
        </w:tabs>
        <w:suppressAutoHyphens/>
        <w:ind w:firstLine="567"/>
        <w:jc w:val="both"/>
        <w:rPr>
          <w:color w:val="000000"/>
        </w:rPr>
      </w:pPr>
      <w:r>
        <w:rPr>
          <w:color w:val="000000"/>
        </w:rPr>
        <w:t>7.3</w:t>
      </w:r>
      <w:r>
        <w:rPr>
          <w:color w:val="000000"/>
        </w:rPr>
        <w:t>. laikinai nutraukus ugdomąją veiklą Mokykloje dėl ekstremalios situacijos ir epidemijos (derina Mokykla, valgykla, mokinio tėvai).</w:t>
      </w:r>
    </w:p>
    <w:p>
      <w:pPr>
        <w:suppressAutoHyphens/>
        <w:ind w:firstLine="567"/>
        <w:jc w:val="both"/>
        <w:rPr>
          <w:color w:val="000000"/>
          <w:szCs w:val="24"/>
          <w:lang w:eastAsia="ar-SA"/>
        </w:rPr>
      </w:pPr>
      <w:r>
        <w:rPr>
          <w:color w:val="000000"/>
          <w:szCs w:val="24"/>
          <w:lang w:eastAsia="ar-SA"/>
        </w:rPr>
        <w:t>8</w:t>
      </w:r>
      <w:r>
        <w:rPr>
          <w:color w:val="000000"/>
          <w:szCs w:val="24"/>
          <w:lang w:eastAsia="ar-SA"/>
        </w:rPr>
        <w:t>. Nemokamas maitinimas gali būti teikiamas papildomų atostogų metu, jaunesniųjų klasių mokiniams, kol vyksta vyresniųjų klasių mokinių ugdymas ir dirba valgykla.</w:t>
      </w:r>
    </w:p>
    <w:p>
      <w:pPr>
        <w:suppressAutoHyphens/>
        <w:ind w:firstLine="567"/>
        <w:jc w:val="both"/>
        <w:rPr>
          <w:color w:val="000000"/>
          <w:szCs w:val="24"/>
          <w:lang w:eastAsia="ar-SA"/>
        </w:rPr>
      </w:pPr>
      <w:r>
        <w:rPr>
          <w:color w:val="000000"/>
          <w:szCs w:val="24"/>
          <w:lang w:eastAsia="ar-SA"/>
        </w:rPr>
        <w:t>9</w:t>
      </w:r>
      <w:r>
        <w:rPr>
          <w:color w:val="000000"/>
          <w:szCs w:val="24"/>
          <w:lang w:eastAsia="ar-SA"/>
        </w:rPr>
        <w:t>. Nemokamą maitinimą pakeisti pinigine kompensacija neleidžiama.</w:t>
      </w:r>
    </w:p>
    <w:p>
      <w:pPr>
        <w:widowControl w:val="0"/>
        <w:tabs>
          <w:tab w:val="left" w:pos="0"/>
          <w:tab w:val="left" w:pos="567"/>
        </w:tabs>
        <w:suppressAutoHyphens/>
        <w:overflowPunct w:val="0"/>
        <w:ind w:firstLine="567"/>
        <w:jc w:val="both"/>
        <w:textAlignment w:val="baseline"/>
        <w:rPr>
          <w:color w:val="000000"/>
          <w:kern w:val="3"/>
          <w:szCs w:val="24"/>
          <w:lang w:eastAsia="lt-LT"/>
        </w:rPr>
      </w:pPr>
      <w:r>
        <w:rPr>
          <w:color w:val="000000"/>
          <w:kern w:val="3"/>
          <w:szCs w:val="24"/>
          <w:lang w:eastAsia="lt-LT"/>
        </w:rPr>
        <w:t>10</w:t>
      </w:r>
      <w:r>
        <w:rPr>
          <w:color w:val="000000"/>
          <w:kern w:val="3"/>
          <w:szCs w:val="24"/>
          <w:lang w:eastAsia="lt-LT"/>
        </w:rPr>
        <w:t>. Mokykla:</w:t>
      </w:r>
    </w:p>
    <w:p>
      <w:pPr>
        <w:widowControl w:val="0"/>
        <w:tabs>
          <w:tab w:val="left" w:pos="0"/>
          <w:tab w:val="left" w:pos="567"/>
        </w:tabs>
        <w:suppressAutoHyphens/>
        <w:overflowPunct w:val="0"/>
        <w:ind w:firstLine="567"/>
        <w:jc w:val="both"/>
        <w:textAlignment w:val="baseline"/>
        <w:rPr>
          <w:color w:val="000000"/>
        </w:rPr>
      </w:pPr>
      <w:r>
        <w:rPr>
          <w:color w:val="000000"/>
        </w:rPr>
        <w:t>10.1</w:t>
      </w:r>
      <w:r>
        <w:rPr>
          <w:color w:val="000000"/>
        </w:rPr>
        <w:t xml:space="preserve">. vadovaudamasi Įstatymu ir Aprašu, atsako už mokinių nemokamo maitinimo organizavimą Mokykloje, nustato maitinimo tvarką, skelbia viešai bei prižiūri, kad jos būtų laikomasi; </w:t>
      </w:r>
    </w:p>
    <w:p>
      <w:pPr>
        <w:tabs>
          <w:tab w:val="left" w:pos="567"/>
        </w:tabs>
        <w:ind w:firstLine="567"/>
        <w:jc w:val="both"/>
        <w:rPr>
          <w:color w:val="000000"/>
          <w:lang w:eastAsia="ar-SA"/>
        </w:rPr>
      </w:pPr>
      <w:r>
        <w:rPr>
          <w:color w:val="000000"/>
          <w:lang w:eastAsia="ar-SA"/>
        </w:rPr>
        <w:t>10.2</w:t>
      </w:r>
      <w:r>
        <w:rPr>
          <w:color w:val="000000"/>
          <w:lang w:eastAsia="ar-SA"/>
        </w:rPr>
        <w:t xml:space="preserve">. atsako už maisto gamybos proceso mokyklose organizavimą, produktų ir patiekalų asortimentą bei kokybę, užtikrina higienos reikalavimų laikymąsi, </w:t>
      </w:r>
      <w:r>
        <w:rPr>
          <w:color w:val="000000"/>
        </w:rPr>
        <w:t>skiriamų lėšų tikslingą panaudojimą ir apskaitos teisingumą;</w:t>
      </w:r>
    </w:p>
    <w:p>
      <w:pPr>
        <w:tabs>
          <w:tab w:val="left" w:pos="567"/>
        </w:tabs>
        <w:suppressAutoHyphens/>
        <w:ind w:firstLine="567"/>
        <w:jc w:val="both"/>
        <w:rPr>
          <w:color w:val="000000"/>
          <w:szCs w:val="24"/>
          <w:lang w:eastAsia="ar-SA"/>
        </w:rPr>
      </w:pPr>
      <w:r>
        <w:rPr>
          <w:color w:val="000000"/>
          <w:szCs w:val="24"/>
          <w:lang w:eastAsia="ar-SA"/>
        </w:rPr>
        <w:t>10.3</w:t>
      </w:r>
      <w:r>
        <w:rPr>
          <w:color w:val="000000"/>
          <w:szCs w:val="24"/>
          <w:lang w:eastAsia="ar-SA"/>
        </w:rPr>
        <w:t>. pildo mokinių nemokamo maitinimo apskaitos žurnalą Socialinės paramos informacinėje sistemoje (toliau – SPIS), atsako už nemokamą maitinimą gaunančių mokinių apskaitos teisingumą;</w:t>
      </w:r>
    </w:p>
    <w:p>
      <w:pPr>
        <w:tabs>
          <w:tab w:val="left" w:pos="567"/>
        </w:tabs>
        <w:suppressAutoHyphens/>
        <w:ind w:firstLine="567"/>
        <w:jc w:val="both"/>
        <w:rPr>
          <w:color w:val="000000"/>
          <w:szCs w:val="24"/>
          <w:lang w:eastAsia="ar-SA"/>
        </w:rPr>
      </w:pPr>
      <w:r>
        <w:rPr>
          <w:color w:val="000000"/>
          <w:szCs w:val="24"/>
          <w:lang w:eastAsia="ar-SA"/>
        </w:rPr>
        <w:t>10.4</w:t>
      </w:r>
      <w:r>
        <w:rPr>
          <w:color w:val="000000"/>
          <w:szCs w:val="24"/>
          <w:lang w:eastAsia="ar-SA"/>
        </w:rPr>
        <w:t>. pasibaigus kalendoriniam mėnesiui, per tris darbo dienas mokinių nemokamo maitinimo apskaitos duomenis pateikia finansinę apskaitą vykdančiai Šiaulių rajono savivaldybės švietimo paslaugų centro buhalterijai;</w:t>
      </w:r>
    </w:p>
    <w:p>
      <w:pPr>
        <w:tabs>
          <w:tab w:val="left" w:pos="567"/>
        </w:tabs>
        <w:suppressAutoHyphens/>
        <w:ind w:firstLine="567"/>
        <w:jc w:val="both"/>
        <w:rPr>
          <w:color w:val="000000"/>
          <w:szCs w:val="24"/>
          <w:lang w:eastAsia="ar-SA"/>
        </w:rPr>
      </w:pPr>
      <w:r>
        <w:rPr>
          <w:color w:val="000000"/>
          <w:szCs w:val="24"/>
          <w:lang w:eastAsia="ar-SA"/>
        </w:rPr>
        <w:t>10.5</w:t>
      </w:r>
      <w:r>
        <w:rPr>
          <w:color w:val="000000"/>
          <w:szCs w:val="24"/>
          <w:lang w:eastAsia="ar-SA"/>
        </w:rPr>
        <w:t>. Socialinės paramos skyriui teikia nemokamą maitinimą gaunančių mokinių sąrašą, kurie lankys Mokyklos organizuojamą vasaros poilsio stovyklą;</w:t>
      </w:r>
    </w:p>
    <w:p>
      <w:pPr>
        <w:tabs>
          <w:tab w:val="left" w:pos="567"/>
        </w:tabs>
        <w:suppressAutoHyphens/>
        <w:ind w:firstLine="567"/>
        <w:jc w:val="both"/>
        <w:rPr>
          <w:color w:val="000000"/>
          <w:szCs w:val="24"/>
          <w:lang w:eastAsia="ar-SA"/>
        </w:rPr>
      </w:pPr>
      <w:r>
        <w:rPr>
          <w:color w:val="000000"/>
          <w:szCs w:val="24"/>
          <w:lang w:eastAsia="ar-SA"/>
        </w:rPr>
        <w:t>10.6</w:t>
      </w:r>
      <w:r>
        <w:rPr>
          <w:color w:val="000000"/>
          <w:szCs w:val="24"/>
          <w:lang w:eastAsia="ar-SA"/>
        </w:rPr>
        <w:t>. gavus informaciją per SPIS ar kitas informavimo priemones (paštu, el. paštu ir kt.), nedelsiant informuoja mokinį apie jam skirtą ar neskirtą paramą;</w:t>
      </w:r>
    </w:p>
    <w:p>
      <w:pPr>
        <w:tabs>
          <w:tab w:val="left" w:pos="567"/>
        </w:tabs>
        <w:suppressAutoHyphens/>
        <w:ind w:firstLine="567"/>
        <w:jc w:val="both"/>
        <w:rPr>
          <w:color w:val="000000"/>
          <w:szCs w:val="24"/>
          <w:lang w:eastAsia="ar-SA"/>
        </w:rPr>
      </w:pPr>
      <w:r>
        <w:rPr>
          <w:color w:val="000000"/>
          <w:kern w:val="3"/>
          <w:szCs w:val="24"/>
          <w:lang w:eastAsia="lt-LT"/>
        </w:rPr>
        <w:t>10.7</w:t>
      </w:r>
      <w:r>
        <w:rPr>
          <w:color w:val="000000"/>
          <w:kern w:val="3"/>
          <w:szCs w:val="24"/>
          <w:lang w:eastAsia="lt-LT"/>
        </w:rPr>
        <w:t>. ne vėliau kaip per 3 darbo dienas elektroniniu paštu informuoja Socialinės paramos skyrių apie per mokslo metus išvykusius arba atvykusius mokinius, kuriems paskirtas nemokamas maitinimas.</w:t>
      </w:r>
    </w:p>
    <w:p>
      <w:pPr>
        <w:tabs>
          <w:tab w:val="left" w:pos="567"/>
        </w:tabs>
        <w:suppressAutoHyphens/>
        <w:ind w:firstLine="567"/>
        <w:jc w:val="both"/>
        <w:rPr>
          <w:color w:val="000000"/>
          <w:szCs w:val="24"/>
          <w:lang w:eastAsia="ar-SA"/>
        </w:rPr>
      </w:pPr>
      <w:r>
        <w:rPr>
          <w:color w:val="000000"/>
          <w:szCs w:val="24"/>
          <w:lang w:eastAsia="ar-SA"/>
        </w:rPr>
        <w:t>10.8</w:t>
      </w:r>
      <w:r>
        <w:rPr>
          <w:color w:val="000000"/>
          <w:szCs w:val="24"/>
          <w:lang w:eastAsia="ar-SA"/>
        </w:rPr>
        <w:t>. Socialinės paramos skyriui teikia duomenis lėšų poreikiui apskaičiuoti bei kitą reikalingą informaciją.</w:t>
      </w:r>
    </w:p>
    <w:p>
      <w:pPr>
        <w:tabs>
          <w:tab w:val="left" w:pos="567"/>
        </w:tabs>
        <w:ind w:firstLine="567"/>
        <w:jc w:val="both"/>
        <w:rPr>
          <w:color w:val="000000"/>
          <w:lang w:eastAsia="ar-SA"/>
        </w:rPr>
      </w:pPr>
      <w:r>
        <w:rPr>
          <w:color w:val="000000"/>
          <w:lang w:eastAsia="ar-SA"/>
        </w:rPr>
        <w:t>11</w:t>
      </w:r>
      <w:r>
        <w:rPr>
          <w:color w:val="000000"/>
          <w:lang w:eastAsia="ar-SA"/>
        </w:rPr>
        <w:t>. Savivaldybės švietimo paslaugų centras:</w:t>
      </w:r>
    </w:p>
    <w:p>
      <w:pPr>
        <w:tabs>
          <w:tab w:val="left" w:pos="567"/>
        </w:tabs>
        <w:ind w:firstLine="567"/>
        <w:jc w:val="both"/>
        <w:rPr>
          <w:color w:val="000000"/>
        </w:rPr>
      </w:pPr>
      <w:r>
        <w:rPr>
          <w:color w:val="000000"/>
          <w:lang w:eastAsia="ar-SA"/>
        </w:rPr>
        <w:t>11.1</w:t>
      </w:r>
      <w:r>
        <w:rPr>
          <w:color w:val="000000"/>
          <w:lang w:eastAsia="ar-SA"/>
        </w:rPr>
        <w:t xml:space="preserve">. </w:t>
      </w:r>
      <w:r>
        <w:rPr>
          <w:color w:val="000000"/>
        </w:rPr>
        <w:t>konsultuoja Mokyklas maisto gaminimo technologijos klausimais ir teikia metodinę pagalbą;</w:t>
      </w:r>
    </w:p>
    <w:p>
      <w:pPr>
        <w:tabs>
          <w:tab w:val="left" w:pos="567"/>
        </w:tabs>
        <w:suppressAutoHyphens/>
        <w:ind w:firstLine="567"/>
        <w:jc w:val="both"/>
        <w:rPr>
          <w:color w:val="000000"/>
          <w:szCs w:val="24"/>
          <w:lang w:eastAsia="ar-SA"/>
        </w:rPr>
      </w:pPr>
      <w:r>
        <w:rPr>
          <w:color w:val="000000"/>
          <w:szCs w:val="24"/>
          <w:lang w:eastAsia="ar-SA"/>
        </w:rPr>
        <w:t>11.2</w:t>
      </w:r>
      <w:r>
        <w:rPr>
          <w:color w:val="000000"/>
          <w:szCs w:val="24"/>
          <w:lang w:eastAsia="ar-SA"/>
        </w:rPr>
        <w:t>. vykdo mokinių nemokamo maitinimo finansinę apskaitą;</w:t>
      </w:r>
    </w:p>
    <w:p>
      <w:pPr>
        <w:suppressAutoHyphens/>
        <w:ind w:firstLine="567"/>
        <w:jc w:val="both"/>
        <w:rPr>
          <w:color w:val="000000"/>
        </w:rPr>
      </w:pPr>
      <w:r>
        <w:rPr>
          <w:lang w:eastAsia="ar-SA"/>
        </w:rPr>
        <w:t>11.3</w:t>
      </w:r>
      <w:r>
        <w:rPr>
          <w:lang w:eastAsia="ar-SA"/>
        </w:rPr>
        <w:t>. Socialinės paramos skyriui iki kito mėnesio 8 d. teikia sąskaitas faktūras nemokamo mokinių maitinimo išlaidoms apmokėti bei informaciją mėnesio ataskaitai;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cea2cd0427611ea829bc2bea81c1194">
        <w:r w:rsidRPr="00532B9F">
          <w:rPr>
            <w:rFonts w:ascii="Times New Roman" w:eastAsia="MS Mincho" w:hAnsi="Times New Roman"/>
            <w:sz w:val="20"/>
            <w:i/>
            <w:iCs/>
            <w:color w:val="0000FF" w:themeColor="hyperlink"/>
            <w:u w:val="single"/>
          </w:rPr>
          <w:t>T-17</w:t>
        </w:r>
      </w:fldSimple>
      <w:r>
        <w:rPr>
          <w:rFonts w:ascii="Times New Roman" w:eastAsia="MS Mincho" w:hAnsi="Times New Roman"/>
          <w:sz w:val="20"/>
          <w:i/>
          <w:iCs/>
        </w:rPr>
        <w:t>,
2020-01-28,
paskelbta TAR 2020-01-29, i. k. 2020-01986            </w:t>
      </w:r>
    </w:p>
    <w:p/>
    <w:p>
      <w:pPr>
        <w:tabs>
          <w:tab w:val="left" w:pos="567"/>
        </w:tabs>
        <w:ind w:firstLine="567"/>
        <w:jc w:val="both"/>
        <w:rPr>
          <w:color w:val="000000"/>
        </w:rPr>
      </w:pPr>
      <w:r>
        <w:rPr>
          <w:color w:val="000000"/>
        </w:rPr>
        <w:t>11.4</w:t>
      </w:r>
      <w:r>
        <w:rPr>
          <w:color w:val="000000"/>
        </w:rPr>
        <w:t>. Socialinės paramos skyriui teikia duomenis, reikalingus metinei mokinių nemokamo maitinimo ataskaitai, vadovaujantis Lietuvos Respublikos socialinės apsaugos ir darbo ministro patvirtintu Duomenų apie suteiktą socialinę paramą mokiniams teikimo tvarkos aprašu, pasibaigus kalendoriniams metams iki kitų metų sausio mėnesio 10 d.</w:t>
      </w:r>
    </w:p>
    <w:p>
      <w:pPr>
        <w:tabs>
          <w:tab w:val="left" w:pos="567"/>
        </w:tabs>
        <w:ind w:firstLine="567"/>
        <w:jc w:val="both"/>
        <w:rPr>
          <w:color w:val="000000"/>
        </w:rPr>
      </w:pPr>
    </w:p>
    <w:p>
      <w:pPr>
        <w:widowControl w:val="0"/>
        <w:tabs>
          <w:tab w:val="left" w:pos="567"/>
        </w:tabs>
        <w:suppressAutoHyphens/>
        <w:overflowPunct w:val="0"/>
        <w:ind w:firstLine="567"/>
        <w:jc w:val="center"/>
        <w:textAlignment w:val="baseline"/>
        <w:rPr>
          <w:b/>
          <w:color w:val="000000"/>
          <w:kern w:val="3"/>
          <w:szCs w:val="24"/>
          <w:lang w:eastAsia="lt-LT"/>
        </w:rPr>
      </w:pPr>
      <w:r>
        <w:rPr>
          <w:b/>
          <w:color w:val="000000"/>
          <w:kern w:val="3"/>
          <w:szCs w:val="24"/>
          <w:lang w:eastAsia="lt-LT"/>
        </w:rPr>
        <w:t>III</w:t>
      </w:r>
      <w:r>
        <w:rPr>
          <w:b/>
          <w:color w:val="000000"/>
          <w:kern w:val="3"/>
          <w:szCs w:val="24"/>
          <w:lang w:eastAsia="lt-LT"/>
        </w:rPr>
        <w:t xml:space="preserve"> SKYRIUS </w:t>
      </w:r>
    </w:p>
    <w:p>
      <w:pPr>
        <w:widowControl w:val="0"/>
        <w:tabs>
          <w:tab w:val="left" w:pos="567"/>
        </w:tabs>
        <w:suppressAutoHyphens/>
        <w:overflowPunct w:val="0"/>
        <w:ind w:firstLine="567"/>
        <w:jc w:val="center"/>
        <w:textAlignment w:val="baseline"/>
        <w:rPr>
          <w:color w:val="000000"/>
          <w:kern w:val="3"/>
          <w:szCs w:val="24"/>
          <w:lang w:eastAsia="lt-LT"/>
        </w:rPr>
      </w:pPr>
      <w:r>
        <w:rPr>
          <w:b/>
          <w:color w:val="000000"/>
          <w:kern w:val="3"/>
          <w:szCs w:val="24"/>
          <w:lang w:eastAsia="lt-LT"/>
        </w:rPr>
        <w:t>BAIGIAMOSIOS NUOSTATOS</w:t>
      </w:r>
    </w:p>
    <w:p>
      <w:pPr>
        <w:widowControl w:val="0"/>
        <w:tabs>
          <w:tab w:val="left" w:pos="567"/>
        </w:tabs>
        <w:suppressAutoHyphens/>
        <w:overflowPunct w:val="0"/>
        <w:ind w:firstLine="567"/>
        <w:jc w:val="both"/>
        <w:textAlignment w:val="baseline"/>
        <w:rPr>
          <w:color w:val="000000"/>
          <w:kern w:val="3"/>
          <w:szCs w:val="24"/>
          <w:lang w:eastAsia="lt-LT"/>
        </w:rPr>
      </w:pPr>
    </w:p>
    <w:p>
      <w:pPr>
        <w:tabs>
          <w:tab w:val="left" w:pos="567"/>
        </w:tabs>
        <w:ind w:firstLine="567"/>
        <w:jc w:val="both"/>
        <w:rPr>
          <w:bCs/>
          <w:color w:val="000000"/>
          <w:szCs w:val="24"/>
        </w:rPr>
      </w:pPr>
      <w:r>
        <w:rPr>
          <w:color w:val="000000"/>
          <w:kern w:val="3"/>
          <w:szCs w:val="24"/>
          <w:lang w:eastAsia="lt-LT"/>
        </w:rPr>
        <w:t>12</w:t>
      </w:r>
      <w:r>
        <w:rPr>
          <w:color w:val="000000"/>
          <w:kern w:val="3"/>
          <w:szCs w:val="24"/>
          <w:lang w:eastAsia="lt-LT"/>
        </w:rPr>
        <w:t xml:space="preserve">. </w:t>
      </w:r>
      <w:r>
        <w:rPr>
          <w:bCs/>
          <w:color w:val="000000"/>
          <w:szCs w:val="24"/>
        </w:rPr>
        <w:t>Mokinių nemokamam maitinimui skirtiems produktams įsigyti skiriamų lėšų dydis vienai dienai vienam mokiniui nustatomas vadovaujantis Įstatymo 7 straipsniu ir tvirtinamas administracijos direktoriaus įsakymu.</w:t>
      </w:r>
    </w:p>
    <w:p>
      <w:pPr>
        <w:widowControl w:val="0"/>
        <w:tabs>
          <w:tab w:val="left" w:pos="567"/>
        </w:tabs>
        <w:suppressAutoHyphens/>
        <w:overflowPunct w:val="0"/>
        <w:ind w:firstLine="567"/>
        <w:jc w:val="both"/>
        <w:textAlignment w:val="baseline"/>
        <w:rPr>
          <w:color w:val="000000"/>
          <w:kern w:val="3"/>
          <w:szCs w:val="24"/>
          <w:lang w:eastAsia="lt-LT"/>
        </w:rPr>
      </w:pPr>
      <w:r>
        <w:rPr>
          <w:color w:val="000000"/>
          <w:kern w:val="3"/>
          <w:szCs w:val="24"/>
          <w:lang w:eastAsia="lt-LT"/>
        </w:rPr>
        <w:t>13</w:t>
      </w:r>
      <w:r>
        <w:rPr>
          <w:color w:val="000000"/>
          <w:kern w:val="3"/>
          <w:szCs w:val="24"/>
          <w:lang w:eastAsia="lt-LT"/>
        </w:rPr>
        <w:t>. Už Savivaldybės biudžeto lėšų, skiriamų patiekalų gamybos išlaidoms, ir valstybės biudžeto lėšų, skiriamų nemokamam maitinimui, tikslingą panaudojimą atsako Mokyklos vadovas teisės aktų nustatyta tvarka.</w:t>
      </w:r>
    </w:p>
    <w:p>
      <w:pPr>
        <w:widowControl w:val="0"/>
        <w:tabs>
          <w:tab w:val="left" w:pos="567"/>
        </w:tabs>
        <w:suppressAutoHyphens/>
        <w:overflowPunct w:val="0"/>
        <w:ind w:firstLine="567"/>
        <w:jc w:val="both"/>
        <w:textAlignment w:val="baseline"/>
        <w:rPr>
          <w:color w:val="000000"/>
          <w:kern w:val="3"/>
          <w:szCs w:val="24"/>
          <w:lang w:eastAsia="lt-LT"/>
        </w:rPr>
      </w:pPr>
      <w:r>
        <w:rPr>
          <w:color w:val="000000"/>
          <w:kern w:val="3"/>
          <w:szCs w:val="24"/>
          <w:lang w:eastAsia="lt-LT"/>
        </w:rPr>
        <w:t>14</w:t>
      </w:r>
      <w:r>
        <w:rPr>
          <w:color w:val="000000"/>
          <w:kern w:val="3"/>
          <w:szCs w:val="24"/>
          <w:lang w:eastAsia="lt-LT"/>
        </w:rPr>
        <w:t>. Už išankstinę finansų kontrolę atsako Savivaldybės socialinės paramos skyriaus vedėjas.</w:t>
      </w:r>
    </w:p>
    <w:p>
      <w:pPr>
        <w:widowControl w:val="0"/>
        <w:tabs>
          <w:tab w:val="left" w:pos="567"/>
        </w:tabs>
        <w:suppressAutoHyphens/>
        <w:overflowPunct w:val="0"/>
        <w:ind w:firstLine="567"/>
        <w:jc w:val="both"/>
        <w:textAlignment w:val="baseline"/>
        <w:rPr>
          <w:color w:val="000000"/>
          <w:kern w:val="3"/>
          <w:szCs w:val="24"/>
          <w:lang w:eastAsia="lt-LT"/>
        </w:rPr>
      </w:pPr>
      <w:r>
        <w:rPr>
          <w:color w:val="000000"/>
          <w:kern w:val="3"/>
          <w:szCs w:val="24"/>
          <w:lang w:eastAsia="lt-LT"/>
        </w:rPr>
        <w:t>15</w:t>
      </w:r>
      <w:r>
        <w:rPr>
          <w:color w:val="000000"/>
          <w:kern w:val="3"/>
          <w:szCs w:val="24"/>
          <w:lang w:eastAsia="lt-LT"/>
        </w:rPr>
        <w:t>. Už einamąją finansų kontrolę atsako Savivaldybės Buhalterinės apskaitos skyrius.</w:t>
      </w:r>
    </w:p>
    <w:p>
      <w:pPr>
        <w:widowControl w:val="0"/>
        <w:tabs>
          <w:tab w:val="left" w:pos="567"/>
        </w:tabs>
        <w:suppressAutoHyphens/>
        <w:overflowPunct w:val="0"/>
        <w:ind w:firstLine="567"/>
        <w:jc w:val="both"/>
        <w:textAlignment w:val="baseline"/>
        <w:rPr>
          <w:color w:val="000000"/>
          <w:kern w:val="3"/>
          <w:szCs w:val="24"/>
          <w:lang w:eastAsia="lt-LT"/>
        </w:rPr>
      </w:pPr>
      <w:r>
        <w:rPr>
          <w:color w:val="000000"/>
          <w:kern w:val="3"/>
          <w:szCs w:val="24"/>
          <w:lang w:eastAsia="lt-LT"/>
        </w:rPr>
        <w:t>16</w:t>
      </w:r>
      <w:r>
        <w:rPr>
          <w:color w:val="000000"/>
          <w:kern w:val="3"/>
          <w:szCs w:val="24"/>
          <w:lang w:eastAsia="lt-LT"/>
        </w:rPr>
        <w:t>. Paskesniąją finansų kontrolę vykdo Savivaldybės kontrolės ir audito tarnyba, Savivaldybės centralizuota vidaus audito tarnyba.</w:t>
      </w:r>
    </w:p>
    <w:p>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4"/>
        </w:rPr>
      </w:pPr>
      <w:r>
        <w:rPr>
          <w:color w:val="000000"/>
          <w:szCs w:val="24"/>
        </w:rPr>
        <w:t>17</w:t>
      </w:r>
      <w:r>
        <w:rPr>
          <w:color w:val="000000"/>
          <w:szCs w:val="24"/>
        </w:rPr>
        <w:t xml:space="preserve">. Aprašo pakeitimus ar naują redakciją tvirtina </w:t>
      </w:r>
      <w:r>
        <w:rPr>
          <w:bCs/>
          <w:color w:val="000000"/>
          <w:szCs w:val="24"/>
        </w:rPr>
        <w:t>Savivaldybės</w:t>
      </w:r>
      <w:r>
        <w:rPr>
          <w:color w:val="000000"/>
          <w:szCs w:val="24"/>
        </w:rPr>
        <w:t xml:space="preserve"> taryba.</w:t>
      </w:r>
    </w:p>
    <w:p>
      <w:pPr>
        <w:widowControl w:val="0"/>
        <w:tabs>
          <w:tab w:val="left" w:pos="567"/>
        </w:tabs>
        <w:suppressAutoHyphens/>
        <w:overflowPunct w:val="0"/>
        <w:jc w:val="center"/>
        <w:textAlignment w:val="baseline"/>
        <w:rPr>
          <w:szCs w:val="24"/>
        </w:rPr>
      </w:pPr>
      <w:r>
        <w:rPr>
          <w:color w:val="000000"/>
          <w:kern w:val="3"/>
          <w:szCs w:val="24"/>
          <w:lang w:eastAsia="lt-LT"/>
        </w:rPr>
        <w:t>______________________________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Šiaulių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cea2cd0427611ea829bc2bea81c1194">
        <w:r w:rsidRPr="00532B9F">
          <w:rPr>
            <w:rFonts w:ascii="Times New Roman" w:eastAsia="MS Mincho" w:hAnsi="Times New Roman"/>
            <w:sz w:val="20"/>
            <w:iCs/>
            <w:color w:val="0000FF" w:themeColor="hyperlink"/>
            <w:u w:val="single"/>
          </w:rPr>
          <w:t>T-17</w:t>
        </w:r>
      </w:fldSimple>
      <w:r>
        <w:rPr>
          <w:rFonts w:ascii="Times New Roman" w:eastAsia="MS Mincho" w:hAnsi="Times New Roman"/>
          <w:sz w:val="20"/>
          <w:iCs/>
        </w:rPr>
        <w:t>,
2020-01-28,
paskelbta TAR 2020-01-29, i. k. 2020-01986                </w:t>
      </w:r>
    </w:p>
    <w:p>
      <w:pPr>
        <w:jc w:val="both"/>
        <w:rPr>
          <w:rFonts w:ascii="Times New Roman" w:hAnsi="Times New Roman"/>
        </w:rPr>
      </w:pPr>
      <w:r>
        <w:rPr>
          <w:rFonts w:ascii="Times New Roman" w:hAnsi="Times New Roman"/>
          <w:sz w:val="20"/>
        </w:rPr>
        <w:t>Dėl Šiaulių rajono savivaldybės tarybos 2019 m. gegužės 21 d. sprendimo Nr. T-175 „Dėl Mokinių nemokamo maitinimo mokyklose tvarkos aprašo 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Šiaulių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92b72fa0d99711eb9f09e7df20500045">
        <w:r w:rsidRPr="00532B9F">
          <w:rPr>
            <w:rFonts w:ascii="Times New Roman" w:eastAsia="MS Mincho" w:hAnsi="Times New Roman"/>
            <w:sz w:val="20"/>
            <w:iCs/>
            <w:color w:val="0000FF" w:themeColor="hyperlink"/>
            <w:u w:val="single"/>
          </w:rPr>
          <w:t>T-186</w:t>
        </w:r>
      </w:fldSimple>
      <w:r>
        <w:rPr>
          <w:rFonts w:ascii="Times New Roman" w:eastAsia="MS Mincho" w:hAnsi="Times New Roman"/>
          <w:sz w:val="20"/>
          <w:iCs/>
        </w:rPr>
        <w:t>,
2021-06-29,
paskelbta TAR 2021-06-30, i. k. 2021-14747                </w:t>
      </w:r>
    </w:p>
    <w:p>
      <w:pPr>
        <w:jc w:val="both"/>
        <w:rPr>
          <w:rFonts w:ascii="Times New Roman" w:hAnsi="Times New Roman"/>
        </w:rPr>
      </w:pPr>
      <w:r>
        <w:rPr>
          <w:rFonts w:ascii="Times New Roman" w:hAnsi="Times New Roman"/>
          <w:sz w:val="20"/>
        </w:rPr>
        <w:t>Dėl Šiaulių rajono savivaldybės tarybos 2019 m. gegužės 21 d. sprendimo Nr. T-175 „Dėl Mokinių nemokamo maitinimo mokyklose tvarkos aprašo 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567" w:bottom="1134" w:left="1701" w:header="562" w:footer="562" w:gutter="0"/>
      <w:pgNumType w:start="1"/>
      <w:cols w:space="720"/>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lang w:val="en-US"/>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lang w:val="en-US"/>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suppressAutoHyphens/>
      <w:rPr>
        <w:lang w:val="en-US"/>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320"/>
        <w:tab w:val="right" w:pos="8640"/>
      </w:tabs>
      <w:rPr>
        <w:szCs w:val="24"/>
      </w:rPr>
    </w:pPr>
    <w:r>
      <w:rPr>
        <w:szCs w:val="24"/>
      </w:rPr>
      <w:fldChar w:fldCharType="begin"/>
    </w:r>
    <w:r>
      <w:rPr>
        <w:szCs w:val="24"/>
      </w:rPr>
      <w:instrText xml:space="preserve">PAGE  </w:instrText>
    </w:r>
    <w:r>
      <w:rPr>
        <w:szCs w:val="24"/>
      </w:rPr>
      <w:fldChar w:fldCharType="end"/>
    </w:r>
  </w:p>
  <w:p>
    <w:pPr>
      <w:tabs>
        <w:tab w:val="center" w:pos="4320"/>
        <w:tab w:val="right" w:pos="8640"/>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pPr>
      <w:tabs>
        <w:tab w:val="center" w:pos="4320"/>
        <w:tab w:val="right" w:pos="8640"/>
      </w:tabs>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680"/>
        <w:tab w:val="right" w:pos="9360"/>
      </w:tabs>
      <w:rPr>
        <w:sz w:val="22"/>
        <w:szCs w:val="22"/>
        <w:lang w:eastAsia="lt-LT"/>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1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882444884">
      <w:bodyDiv w:val="1"/>
      <w:marLeft w:val="0"/>
      <w:marRight w:val="0"/>
      <w:marTop w:val="0"/>
      <w:marBottom w:val="0"/>
      <w:divBdr>
        <w:top w:val="none" w:sz="0" w:space="0" w:color="auto"/>
        <w:left w:val="none" w:sz="0" w:space="0" w:color="auto"/>
        <w:bottom w:val="none" w:sz="0" w:space="0" w:color="auto"/>
        <w:right w:val="none" w:sz="0" w:space="0" w:color="auto"/>
      </w:divBdr>
    </w:div>
    <w:div w:id="11207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pn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Template>Normal.dotm</Template>
  <TotalTime>3</TotalTime>
  <Pages>4</Pages>
  <Words>940</Words>
  <Characters>7150</Characters>
  <Application>Microsoft Office Word</Application>
  <DocSecurity>0</DocSecurity>
  <Lines>59</Lines>
  <Paragraphs>16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PROJEKTAS</vt:lpstr>
      <vt:lpstr>PROJEKTAS</vt:lpstr>
    </vt:vector>
  </TitlesOfParts>
  <Company>SVSK</Company>
  <LinksUpToDate>false</LinksUpToDate>
  <CharactersWithSpaces>8074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2019-05-23T07:53:00Z</dcterms:created>
  <dc:creator>Gintautas Sinickas</dc:creator>
  <lastModifiedBy>ŠAULYTĖ SKAIRIENĖ Dalia</lastModifiedBy>
  <lastPrinted>2019-05-07T07:55:00Z</lastPrinted>
  <dcterms:modified xsi:type="dcterms:W3CDTF">2021-07-01T05:09:00Z</dcterms:modified>
  <revision>6</revision>
  <dc:title>PROJEKTAS</dc:title>
</coreProperties>
</file>