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ebc8710e6c4c80870bd6040f2372cf"/>
        <w:lock w:val="sdtLocked"/>
        <w:richText/>
      </w:sdtPr>
      <w:sdtContent>
        <w:p>
          <w:pPr>
            <w:jc w:val="both"/>
            <w:rPr>
              <w:rFonts w:ascii="Times New Roman" w:hAnsi="Times New Roman"/>
            </w:rPr>
          </w:pPr>
          <w:r>
            <w:rPr>
              <w:rFonts w:ascii="Times New Roman" w:hAnsi="Times New Roman"/>
              <w:b/>
              <w:i/>
            </w:rPr>
            <w:t>Suvestinė redakcija nuo 2022-01-01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pPr>
            <w:rPr>
              <w:rFonts w:ascii="Times New Roman" w:hAnsi="Times New Roman"/>
              <w:sz w:val="22"/>
            </w:rPr>
          </w:pPr>
        </w:p>
        <w:p>
          <w:pPr>
            <w:widowControl w:val="0"/>
            <w:jc w:val="center"/>
            <w:rPr>
              <w:b/>
              <w:szCs w:val="24"/>
            </w:rPr>
          </w:pPr>
          <w:r>
            <w:rPr>
              <w:b/>
              <w:szCs w:val="24"/>
            </w:rPr>
            <w:t>LIETUVOS RESPUBLIKOS ENERGETIKOS MINISTRAS</w:t>
          </w:r>
        </w:p>
        <w:p>
          <w:pPr>
            <w:widowControl w:val="0"/>
            <w:jc w:val="center"/>
            <w:rPr>
              <w:b/>
              <w:szCs w:val="24"/>
            </w:rPr>
          </w:pPr>
          <w:r>
            <w:rPr>
              <w:b/>
              <w:szCs w:val="24"/>
            </w:rPr>
            <w:t>ĮSAKYMAS</w:t>
          </w:r>
        </w:p>
        <w:p>
          <w:pPr>
            <w:widowControl w:val="0"/>
            <w:jc w:val="center"/>
            <w:rPr>
              <w:b/>
              <w:szCs w:val="24"/>
            </w:rPr>
          </w:pPr>
        </w:p>
        <w:p>
          <w:pPr>
            <w:widowControl w:val="0"/>
            <w:tabs>
              <w:tab w:val="left" w:pos="993"/>
            </w:tabs>
            <w:jc w:val="center"/>
            <w:rPr>
              <w:szCs w:val="24"/>
            </w:rPr>
          </w:pPr>
          <w:r>
            <w:rPr>
              <w:b/>
              <w:szCs w:val="24"/>
            </w:rPr>
            <w:t>DĖL ATSINAUJINANČIŲ ENERGIJOS IŠTEKLIŲ DALIES, PALYGINTI SU BENDRUOJU GALUTINIU ENERGIJOS SUVARTOJIMU, APSKAIČIAVIMO METODIKOS PATVIRTINIMO</w:t>
          </w:r>
        </w:p>
        <w:p>
          <w:pPr>
            <w:widowControl w:val="0"/>
            <w:tabs>
              <w:tab w:val="left" w:pos="993"/>
            </w:tabs>
            <w:jc w:val="center"/>
            <w:rPr>
              <w:szCs w:val="24"/>
            </w:rPr>
          </w:pPr>
        </w:p>
        <w:p>
          <w:pPr>
            <w:widowControl w:val="0"/>
            <w:tabs>
              <w:tab w:val="left" w:pos="993"/>
            </w:tabs>
            <w:jc w:val="center"/>
            <w:rPr>
              <w:szCs w:val="24"/>
            </w:rPr>
          </w:pPr>
          <w:r>
            <w:rPr>
              <w:szCs w:val="24"/>
            </w:rPr>
            <w:t>2017 m. birželio 28 d. Nr. 1-170</w:t>
          </w:r>
        </w:p>
        <w:p>
          <w:pPr>
            <w:widowControl w:val="0"/>
            <w:tabs>
              <w:tab w:val="left" w:pos="993"/>
            </w:tabs>
            <w:jc w:val="center"/>
            <w:rPr>
              <w:szCs w:val="24"/>
            </w:rPr>
          </w:pPr>
          <w:r>
            <w:rPr>
              <w:szCs w:val="24"/>
            </w:rPr>
            <w:t>Vilnius</w:t>
          </w:r>
        </w:p>
        <w:p>
          <w:pPr>
            <w:widowControl w:val="0"/>
            <w:tabs>
              <w:tab w:val="left" w:pos="993"/>
            </w:tabs>
            <w:jc w:val="center"/>
            <w:rPr>
              <w:szCs w:val="24"/>
            </w:rPr>
          </w:pPr>
        </w:p>
        <w:p>
          <w:pPr>
            <w:widowControl w:val="0"/>
            <w:tabs>
              <w:tab w:val="left" w:pos="993"/>
            </w:tabs>
            <w:jc w:val="center"/>
            <w:rPr>
              <w:szCs w:val="24"/>
            </w:rPr>
          </w:pPr>
        </w:p>
        <w:sdt>
          <w:sdtPr>
            <w:alias w:val="preambule"/>
            <w:tag w:val="part_01c7620167b04677be22b762dfa9bc2c"/>
            <w:lock w:val="sdtLocked"/>
            <w:richText/>
          </w:sdtPr>
          <w:sdtContent>
            <w:p>
              <w:pPr>
                <w:widowControl w:val="0"/>
                <w:ind w:firstLine="709"/>
                <w:jc w:val="both"/>
              </w:pPr>
              <w:r>
                <w:rPr>
                  <w:szCs w:val="24"/>
                </w:rPr>
                <w:t>Vadovaudamasis Lietuvos Respublikos alternatyviųjų degalų įstatymo 18 straipsnio 4 dalies 3 punktu, 20 straipsnio 1 dalies 2 punktu, 21 straipsniu, Lietuvos Respublikos atsinaujinančių išteklių energetikos įstatymo 6 straipsnio 1 ir 14 punktais ir</w:t>
              </w:r>
              <w:r>
                <w:t xml:space="preserve"> įgyvendindamas </w:t>
              </w:r>
              <w:r>
                <w:rPr>
                  <w:szCs w:val="24"/>
                </w:rPr>
                <w:t>2018 m. gruodžio 11 d. Europos Parlamento ir Tarybos direktyvos (ES) 2018/2001 dėl skatinimo naudoti atsinaujinančių išteklių energiją 2, 3, 7, 25, 26 ir 27 straipsnių bei II, III ir VII, IX priedų nuostatas,</w:t>
              </w:r>
            </w:p>
          </w:sdtContent>
        </w:sdt>
        <w:sdt>
          <w:sdtPr>
            <w:alias w:val="pastraipa"/>
            <w:tag w:val="part_cbdcc605670049d3ac0daa0efd0468d3"/>
            <w:lock w:val="sdtLocked"/>
            <w:richText/>
          </w:sdtPr>
          <w:sdtContent>
            <w:p>
              <w:pPr>
                <w:widowControl w:val="0"/>
                <w:tabs>
                  <w:tab w:val="left" w:pos="993"/>
                </w:tabs>
                <w:ind w:firstLine="709"/>
                <w:jc w:val="both"/>
              </w:pPr>
              <w:r>
                <w:t>t v i r t i n u</w:t>
              </w:r>
              <w:r>
                <w:rPr>
                  <w:szCs w:val="24"/>
                </w:rPr>
                <w:t xml:space="preserve"> Atsinaujinančių energijos išteklių dalies, palyginti su bendruoju galutiniu energijos suvartojimu, apskaičiavimo metodiką (pridedama).</w:t>
              </w:r>
            </w:p>
          </w:sdtContent>
        </w:sdt>
        <w:sdt>
          <w:sdtPr>
            <w:alias w:val="signatura"/>
            <w:tag w:val="part_18204ab80d344800a1ce3bef7a3e1b10"/>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ab4e3274069149a5be207b85b92f6276"/>
        <w:lock w:val="sdtLocked"/>
        <w:richText/>
      </w:sdtPr>
      <w:sdtContent>
        <w:p>
          <w:pPr>
            <w:ind w:left="5040"/>
            <w:jc w:val="both"/>
            <w:sectPr>
              <w:headerReference w:type="even" r:id="rId16"/>
              <w:headerReference w:type="default" r:id="rId17"/>
              <w:footerReference w:type="even" r:id="rId18"/>
              <w:footerReference w:type="default" r:id="rId19"/>
              <w:headerReference w:type="first" r:id="rId20"/>
              <w:footerReference w:type="first" r:id="rId21"/>
              <w:pgSz w:w="12240" w:h="15840"/>
              <w:pgMar w:top="1134" w:right="567" w:bottom="1134" w:left="1701" w:header="709" w:footer="709" w:gutter="0"/>
              <w:cols w:space="708"/>
              <w:titlePg/>
              <w:docGrid w:linePitch="360"/>
            </w:sectPr>
          </w:pPr>
        </w:p>
        <w:p>
          <w:pPr>
            <w:tabs>
              <w:tab w:val="center" w:pos="4819"/>
              <w:tab w:val="right" w:pos="9638"/>
            </w:tabs>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2017 m. birželio 28 d. įsakymu Nr. 1-170</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 xml:space="preserve">2021 m. gruodžio 15 d. įsakymo Nr. </w:t>
          </w:r>
          <w:r>
            <w:t>1-356</w:t>
          </w:r>
          <w:r>
            <w:rPr>
              <w:szCs w:val="24"/>
              <w:lang w:eastAsia="lt-LT"/>
            </w:rPr>
            <w:t xml:space="preserve"> </w:t>
          </w:r>
        </w:p>
        <w:p>
          <w:pPr>
            <w:ind w:firstLine="5103"/>
            <w:rPr>
              <w:color w:val="000000"/>
              <w:szCs w:val="24"/>
              <w:lang w:eastAsia="lt-LT"/>
            </w:rPr>
          </w:pPr>
          <w:r>
            <w:rPr>
              <w:szCs w:val="24"/>
              <w:lang w:eastAsia="lt-LT"/>
            </w:rPr>
            <w:t>redakcija</w:t>
          </w:r>
          <w:r>
            <w:rPr>
              <w:color w:val="000000"/>
              <w:szCs w:val="24"/>
              <w:lang w:eastAsia="lt-LT"/>
            </w:rPr>
            <w:t>)</w:t>
          </w:r>
        </w:p>
        <w:p>
          <w:pPr>
            <w:rPr>
              <w:szCs w:val="24"/>
            </w:rPr>
          </w:pPr>
        </w:p>
        <w:p>
          <w:pPr>
            <w:ind w:firstLine="5102"/>
            <w:rPr>
              <w:szCs w:val="24"/>
            </w:rPr>
          </w:pPr>
        </w:p>
        <w:p>
          <w:pPr>
            <w:jc w:val="center"/>
            <w:rPr>
              <w:b/>
              <w:caps/>
              <w:szCs w:val="24"/>
            </w:rPr>
          </w:pPr>
          <w:r>
            <w:rPr>
              <w:b/>
              <w:caps/>
              <w:szCs w:val="24"/>
            </w:rPr>
            <w:t>ATSINAUJINANČIŲ ENERGIJOS IŠTEKLIŲ DALIES, palyginti su bendruoju galutiniu energijos suvartojimu, APSKAIČIAVIMO METODIKA</w:t>
          </w:r>
        </w:p>
        <w:p>
          <w:pPr>
            <w:rPr>
              <w:szCs w:val="24"/>
            </w:rPr>
          </w:pPr>
        </w:p>
        <w:sdt>
          <w:sdtPr>
            <w:alias w:val="skyrius"/>
            <w:tag w:val="part_247798d51d70478eb6cf3a048839e781"/>
            <w:lock w:val="sdtLocked"/>
            <w:richText/>
          </w:sdtPr>
          <w:sdtContent>
            <w:p>
              <w:pPr>
                <w:jc w:val="center"/>
                <w:rPr>
                  <w:b/>
                  <w:szCs w:val="24"/>
                </w:rPr>
              </w:pPr>
              <w:sdt>
                <w:sdtPr>
                  <w:alias w:val="Numeris"/>
                  <w:tag w:val="nr_247798d51d70478eb6cf3a048839e781"/>
                  <w:lock w:val="sdtLocked"/>
                  <w:richText/>
                </w:sdtPr>
                <w:sdtContent>
                  <w:r>
                    <w:rPr>
                      <w:b/>
                      <w:szCs w:val="24"/>
                    </w:rPr>
                    <w:t>I</w:t>
                  </w:r>
                </w:sdtContent>
              </w:sdt>
              <w:r>
                <w:rPr>
                  <w:b/>
                  <w:szCs w:val="24"/>
                </w:rPr>
                <w:t xml:space="preserve"> SKYRIUS</w:t>
              </w:r>
            </w:p>
            <w:p>
              <w:pPr>
                <w:jc w:val="center"/>
                <w:rPr>
                  <w:szCs w:val="24"/>
                </w:rPr>
              </w:pPr>
              <w:sdt>
                <w:sdtPr>
                  <w:alias w:val="Pavadinimas"/>
                  <w:tag w:val="title_247798d51d70478eb6cf3a048839e781"/>
                  <w:lock w:val="sdtLocked"/>
                  <w:richText/>
                </w:sdtPr>
                <w:sdtContent>
                  <w:r>
                    <w:rPr>
                      <w:b/>
                      <w:szCs w:val="24"/>
                    </w:rPr>
                    <w:t>BENDROSIOS NUOSTATOS</w:t>
                  </w:r>
                </w:sdtContent>
              </w:sdt>
            </w:p>
            <w:p>
              <w:pPr>
                <w:rPr>
                  <w:szCs w:val="24"/>
                </w:rPr>
              </w:pPr>
            </w:p>
            <w:sdt>
              <w:sdtPr>
                <w:alias w:val="1 p."/>
                <w:tag w:val="part_d8baa7d821534d70a213efbddd63598e"/>
                <w:lock w:val="sdtLocked"/>
                <w:richText/>
              </w:sdtPr>
              <w:sdtContent>
                <w:p>
                  <w:pPr>
                    <w:tabs>
                      <w:tab w:val="left" w:pos="993"/>
                    </w:tabs>
                    <w:ind w:firstLine="709"/>
                    <w:jc w:val="both"/>
                    <w:rPr>
                      <w:szCs w:val="24"/>
                    </w:rPr>
                  </w:pPr>
                  <w:sdt>
                    <w:sdtPr>
                      <w:alias w:val="Numeris"/>
                      <w:tag w:val="nr_d8baa7d821534d70a213efbddd63598e"/>
                      <w:lock w:val="sdtLocked"/>
                      <w:richText/>
                    </w:sdtPr>
                    <w:sdtContent>
                      <w:r>
                        <w:rPr>
                          <w:szCs w:val="24"/>
                        </w:rPr>
                        <w:t>1</w:t>
                      </w:r>
                    </w:sdtContent>
                  </w:sdt>
                  <w:r>
                    <w:rPr>
                      <w:szCs w:val="24"/>
                    </w:rPr>
                    <w:t>.</w:t>
                    <w:tab/>
                  </w:r>
                  <w:r>
                    <w:rPr>
                      <w:bCs/>
                      <w:szCs w:val="24"/>
                    </w:rPr>
                    <w:t xml:space="preserve">Vadovaujantis Atsinaujinančių energijos išteklių dalies, palyginti su bendruoju galutiniu energijos suvartojimu, </w:t>
                  </w:r>
                  <w:r>
                    <w:rPr>
                      <w:szCs w:val="24"/>
                    </w:rPr>
                    <w:t>apskaičiavimo metodiką (toliau – Metodika) apskaičiuojama:</w:t>
                  </w:r>
                </w:p>
                <w:sdt>
                  <w:sdtPr>
                    <w:alias w:val="1.1 pp."/>
                    <w:tag w:val="part_c280e0ec08e7402184b13fef50b05fb2"/>
                    <w:lock w:val="sdtLocked"/>
                    <w:richText/>
                  </w:sdtPr>
                  <w:sdtContent>
                    <w:p>
                      <w:pPr>
                        <w:tabs>
                          <w:tab w:val="left" w:pos="1134"/>
                        </w:tabs>
                        <w:ind w:firstLine="709"/>
                        <w:jc w:val="both"/>
                        <w:rPr>
                          <w:szCs w:val="24"/>
                        </w:rPr>
                      </w:pPr>
                      <w:sdt>
                        <w:sdtPr>
                          <w:alias w:val="Numeris"/>
                          <w:tag w:val="nr_c280e0ec08e7402184b13fef50b05fb2"/>
                          <w:lock w:val="sdtLocked"/>
                          <w:richText/>
                        </w:sdtPr>
                        <w:sdtContent>
                          <w:r>
                            <w:rPr>
                              <w:szCs w:val="24"/>
                            </w:rPr>
                            <w:t>1.1</w:t>
                          </w:r>
                        </w:sdtContent>
                      </w:sdt>
                      <w:r>
                        <w:rPr>
                          <w:szCs w:val="24"/>
                        </w:rPr>
                        <w:t>.</w:t>
                        <w:tab/>
                      </w:r>
                      <w:r>
                        <w:rPr>
                          <w:bCs/>
                          <w:szCs w:val="24"/>
                        </w:rPr>
                        <w:t xml:space="preserve">atsinaujinančių energijos išteklių </w:t>
                      </w:r>
                      <w:r>
                        <w:rPr>
                          <w:szCs w:val="24"/>
                        </w:rPr>
                        <w:t>dalis,</w:t>
                      </w:r>
                      <w:r>
                        <w:rPr>
                          <w:bCs/>
                          <w:szCs w:val="24"/>
                        </w:rPr>
                        <w:t xml:space="preserve"> palyginti su bendruoju galutiniu energijos suvartojimu</w:t>
                      </w:r>
                      <w:r>
                        <w:rPr>
                          <w:szCs w:val="24"/>
                        </w:rPr>
                        <w:t>;</w:t>
                      </w:r>
                    </w:p>
                  </w:sdtContent>
                </w:sdt>
                <w:sdt>
                  <w:sdtPr>
                    <w:alias w:val="1.2 pp."/>
                    <w:tag w:val="part_29b8b82e1cbf4eabb938845b9e199f26"/>
                    <w:lock w:val="sdtLocked"/>
                    <w:richText/>
                  </w:sdtPr>
                  <w:sdtContent>
                    <w:p>
                      <w:pPr>
                        <w:tabs>
                          <w:tab w:val="left" w:pos="1134"/>
                        </w:tabs>
                        <w:ind w:firstLine="709"/>
                        <w:jc w:val="both"/>
                        <w:rPr>
                          <w:szCs w:val="24"/>
                        </w:rPr>
                      </w:pPr>
                      <w:sdt>
                        <w:sdtPr>
                          <w:alias w:val="Numeris"/>
                          <w:tag w:val="nr_29b8b82e1cbf4eabb938845b9e199f26"/>
                          <w:lock w:val="sdtLocked"/>
                          <w:richText/>
                        </w:sdtPr>
                        <w:sdtContent>
                          <w:r>
                            <w:rPr>
                              <w:szCs w:val="24"/>
                            </w:rPr>
                            <w:t>1.2</w:t>
                          </w:r>
                        </w:sdtContent>
                      </w:sdt>
                      <w:r>
                        <w:rPr>
                          <w:szCs w:val="24"/>
                        </w:rPr>
                        <w:t>.</w:t>
                        <w:tab/>
                        <w:t xml:space="preserve">pažanga siekiant Europos Parlamento ir Tarybos direktyvoje (ES) 2018/2001 dėl skatinimo naudoti atsinaujinančių išteklių energiją nustatyto 14 procentų atsinaujinančių energijos išteklių dalies tikslo transporto sektoriuje (toliau – Pažanga siekiant transporto tikslo); </w:t>
                      </w:r>
                    </w:p>
                  </w:sdtContent>
                </w:sdt>
                <w:sdt>
                  <w:sdtPr>
                    <w:alias w:val="1.3 pp."/>
                    <w:tag w:val="part_fee8770b1076415793bcafa6f5f95cfc"/>
                    <w:lock w:val="sdtLocked"/>
                    <w:richText/>
                  </w:sdtPr>
                  <w:sdtContent>
                    <w:p>
                      <w:pPr>
                        <w:tabs>
                          <w:tab w:val="left" w:pos="1134"/>
                        </w:tabs>
                        <w:ind w:firstLine="709"/>
                        <w:jc w:val="both"/>
                        <w:rPr>
                          <w:szCs w:val="24"/>
                        </w:rPr>
                      </w:pPr>
                      <w:sdt>
                        <w:sdtPr>
                          <w:alias w:val="Numeris"/>
                          <w:tag w:val="nr_fee8770b1076415793bcafa6f5f95cfc"/>
                          <w:lock w:val="sdtLocked"/>
                          <w:richText/>
                        </w:sdtPr>
                        <w:sdtContent>
                          <w:r>
                            <w:rPr>
                              <w:bCs/>
                              <w:szCs w:val="24"/>
                            </w:rPr>
                            <w:t>1.3</w:t>
                          </w:r>
                        </w:sdtContent>
                      </w:sdt>
                      <w:r>
                        <w:rPr>
                          <w:bCs/>
                          <w:szCs w:val="24"/>
                        </w:rPr>
                        <w:t xml:space="preserve">. atsinaujinančių energijos išteklių </w:t>
                      </w:r>
                      <w:r>
                        <w:rPr>
                          <w:szCs w:val="24"/>
                        </w:rPr>
                        <w:t>dalis,</w:t>
                      </w:r>
                      <w:r>
                        <w:rPr>
                          <w:bCs/>
                          <w:szCs w:val="24"/>
                        </w:rPr>
                        <w:t xml:space="preserve"> palyginti su bendruoju galutiniu energijos suvartojimu, ir </w:t>
                      </w:r>
                      <w:r>
                        <w:rPr>
                          <w:szCs w:val="24"/>
                        </w:rPr>
                        <w:t xml:space="preserve">Pažanga siekiant transporto tikslo apskaičiuojama vadovaujantis 2008 m. spalio 22 d. Europos Parlamento ir Tarybos reglamente (EB) Nr. 1099/2008 dėl energetikos statistikos, su visais pakeitimais, pateikta metodika ir apibrėžtimis. </w:t>
                      </w:r>
                    </w:p>
                  </w:sdtContent>
                </w:sdt>
              </w:sdtContent>
            </w:sdt>
            <w:sdt>
              <w:sdtPr>
                <w:alias w:val="2 p."/>
                <w:tag w:val="part_9620a0cc4bdd4e8795947cf830bab329"/>
                <w:lock w:val="sdtLocked"/>
                <w:richText/>
              </w:sdtPr>
              <w:sdtContent>
                <w:p>
                  <w:pPr>
                    <w:tabs>
                      <w:tab w:val="left" w:pos="993"/>
                    </w:tabs>
                    <w:ind w:firstLine="709"/>
                    <w:jc w:val="both"/>
                    <w:rPr>
                      <w:szCs w:val="24"/>
                    </w:rPr>
                  </w:pPr>
                  <w:sdt>
                    <w:sdtPr>
                      <w:alias w:val="Numeris"/>
                      <w:tag w:val="nr_9620a0cc4bdd4e8795947cf830bab329"/>
                      <w:lock w:val="sdtLocked"/>
                      <w:richText/>
                    </w:sdtPr>
                    <w:sdtContent>
                      <w:r>
                        <w:rPr>
                          <w:szCs w:val="24"/>
                        </w:rPr>
                        <w:t>2</w:t>
                      </w:r>
                    </w:sdtContent>
                  </w:sdt>
                  <w:r>
                    <w:rPr>
                      <w:szCs w:val="24"/>
                    </w:rPr>
                    <w:t>. Metodikoje vartojamos sąvokos:</w:t>
                  </w:r>
                </w:p>
                <w:sdt>
                  <w:sdtPr>
                    <w:alias w:val="2.1 pp."/>
                    <w:tag w:val="part_9532539928d24e869c877f2804f9754c"/>
                    <w:lock w:val="sdtLocked"/>
                    <w:richText/>
                  </w:sdtPr>
                  <w:sdtContent>
                    <w:p>
                      <w:pPr>
                        <w:tabs>
                          <w:tab w:val="left" w:pos="993"/>
                        </w:tabs>
                        <w:ind w:firstLine="709"/>
                        <w:jc w:val="both"/>
                        <w:rPr>
                          <w:szCs w:val="24"/>
                        </w:rPr>
                      </w:pPr>
                      <w:sdt>
                        <w:sdtPr>
                          <w:alias w:val="Numeris"/>
                          <w:tag w:val="nr_9532539928d24e869c877f2804f9754c"/>
                          <w:lock w:val="sdtLocked"/>
                          <w:richText/>
                        </w:sdtPr>
                        <w:sdtContent>
                          <w:r>
                            <w:rPr>
                              <w:szCs w:val="24"/>
                            </w:rPr>
                            <w:t>2.1</w:t>
                          </w:r>
                        </w:sdtContent>
                      </w:sdt>
                      <w:r>
                        <w:rPr>
                          <w:szCs w:val="24"/>
                        </w:rPr>
                        <w:t xml:space="preserve">. </w:t>
                      </w:r>
                      <w:r>
                        <w:rPr>
                          <w:b/>
                          <w:bCs/>
                          <w:szCs w:val="24"/>
                        </w:rPr>
                        <w:t>Degalai iš perdirbtų neatsinaujinančių išteklių atliekų</w:t>
                      </w:r>
                      <w:r>
                        <w:rPr>
                          <w:szCs w:val="24"/>
                        </w:rPr>
                        <w:t xml:space="preserve"> – skystieji ar dujiniai degalai, gaminami iš toliau naudoti netinkamų skystųjų arba kietųjų atliekų srautų, susidarančių iš neatsinaujinančių išteklių, arba iš apdorojant atliekas gaunamų dujų ir išmetamųjų dujų, kurios to nesiekiant neišvengiamai susidaro iš neatsinaujinančių išteklių vykstant gamybos procesui.</w:t>
                      </w:r>
                    </w:p>
                  </w:sdtContent>
                </w:sdt>
                <w:sdt>
                  <w:sdtPr>
                    <w:alias w:val="2.2 pp."/>
                    <w:tag w:val="part_5946d12817334125bc397dbf9be2f1e8"/>
                    <w:lock w:val="sdtLocked"/>
                    <w:richText/>
                  </w:sdtPr>
                  <w:sdtContent>
                    <w:p>
                      <w:pPr>
                        <w:ind w:firstLine="709"/>
                        <w:jc w:val="both"/>
                        <w:rPr>
                          <w:szCs w:val="24"/>
                        </w:rPr>
                      </w:pPr>
                      <w:sdt>
                        <w:sdtPr>
                          <w:alias w:val="Numeris"/>
                          <w:tag w:val="nr_5946d12817334125bc397dbf9be2f1e8"/>
                          <w:lock w:val="sdtLocked"/>
                          <w:richText/>
                        </w:sdtPr>
                        <w:sdtContent>
                          <w:r>
                            <w:rPr>
                              <w:szCs w:val="24"/>
                            </w:rPr>
                            <w:t>2.2</w:t>
                          </w:r>
                        </w:sdtContent>
                      </w:sdt>
                      <w:r>
                        <w:rPr>
                          <w:szCs w:val="24"/>
                        </w:rPr>
                        <w:t xml:space="preserve">. </w:t>
                      </w:r>
                      <w:r>
                        <w:rPr>
                          <w:b/>
                          <w:szCs w:val="24"/>
                        </w:rPr>
                        <w:t>Iš nedidelę netiesioginę žemės paskirties keitimo riziką keliančių augalų pagaminti biodegalai, skystieji bioproduktai ir biomasės kuras</w:t>
                      </w:r>
                      <w:r>
                        <w:rPr>
                          <w:szCs w:val="24"/>
                        </w:rPr>
                        <w:t xml:space="preserve"> – biodegalai, skystieji bioproduktai ir biomasės kuras pagaminti taikant schemas, kuriomis vengiama išstūmimo poveikio, daromo dėl maistinių ir pašarinių augalų pagrindu pagamintų biodegalų, skystųjų bioproduktų ir biomasės kuro naudojimo, taikant geresnę ūkininkavimo praktiką, taip pat augalus auginant žemėje, kuri anksčiau nebuvo naudojama augalų auginimui, ir laikantis Lietuvos Respublikos atsinaujinančių išteklių energetikos įstatymo 38 straipsnyje nurodytų biodegalų ir skystųjų bioproduktų tvarumo kriterijų.</w:t>
                      </w:r>
                    </w:p>
                  </w:sdtContent>
                </w:sdt>
                <w:sdt>
                  <w:sdtPr>
                    <w:alias w:val="2.3 pp."/>
                    <w:tag w:val="part_f3f3e194de3e4723bad09b9a8d47a77b"/>
                    <w:lock w:val="sdtLocked"/>
                    <w:richText/>
                  </w:sdtPr>
                  <w:sdtContent>
                    <w:p>
                      <w:pPr>
                        <w:ind w:firstLine="709"/>
                        <w:jc w:val="both"/>
                        <w:rPr>
                          <w:szCs w:val="24"/>
                        </w:rPr>
                      </w:pPr>
                      <w:sdt>
                        <w:sdtPr>
                          <w:alias w:val="Numeris"/>
                          <w:tag w:val="nr_f3f3e194de3e4723bad09b9a8d47a77b"/>
                          <w:lock w:val="sdtLocked"/>
                          <w:richText/>
                        </w:sdtPr>
                        <w:sdtContent>
                          <w:r>
                            <w:rPr>
                              <w:szCs w:val="24"/>
                            </w:rPr>
                            <w:t>2.3</w:t>
                          </w:r>
                        </w:sdtContent>
                      </w:sdt>
                      <w:r>
                        <w:rPr>
                          <w:szCs w:val="24"/>
                        </w:rPr>
                        <w:t xml:space="preserve">. </w:t>
                      </w:r>
                      <w:r>
                        <w:rPr>
                          <w:b/>
                          <w:szCs w:val="24"/>
                        </w:rPr>
                        <w:t>Krakmolingieji augalai</w:t>
                      </w:r>
                      <w:r>
                        <w:rPr>
                          <w:szCs w:val="24"/>
                        </w:rPr>
                        <w:t xml:space="preserve"> – daug krakmolo turintys augalai, prie kurių priskiriami javai (neatsižvelgiant į tai, ar naudojami tik grūdai, ar visas augalas), gumbavaisiai, šakniavaisiai ir gumbasvogūniai.</w:t>
                      </w:r>
                    </w:p>
                  </w:sdtContent>
                </w:sdt>
                <w:sdt>
                  <w:sdtPr>
                    <w:alias w:val="2.4 pp."/>
                    <w:tag w:val="part_88103829e3b94f299f0f9f84ad270e7e"/>
                    <w:lock w:val="sdtLocked"/>
                    <w:richText/>
                  </w:sdtPr>
                  <w:sdtContent>
                    <w:p>
                      <w:pPr>
                        <w:ind w:firstLine="709"/>
                        <w:jc w:val="both"/>
                        <w:rPr>
                          <w:szCs w:val="24"/>
                        </w:rPr>
                      </w:pPr>
                      <w:sdt>
                        <w:sdtPr>
                          <w:alias w:val="Numeris"/>
                          <w:tag w:val="nr_88103829e3b94f299f0f9f84ad270e7e"/>
                          <w:lock w:val="sdtLocked"/>
                          <w:richText/>
                        </w:sdtPr>
                        <w:sdtContent>
                          <w:r>
                            <w:rPr>
                              <w:szCs w:val="24"/>
                            </w:rPr>
                            <w:t>2.4</w:t>
                          </w:r>
                        </w:sdtContent>
                      </w:sdt>
                      <w:r>
                        <w:rPr>
                          <w:szCs w:val="24"/>
                        </w:rPr>
                        <w:t xml:space="preserve">. </w:t>
                      </w:r>
                      <w:r>
                        <w:rPr>
                          <w:b/>
                          <w:szCs w:val="24"/>
                        </w:rPr>
                        <w:t xml:space="preserve">Lignoceliuliozė </w:t>
                      </w:r>
                      <w:r>
                        <w:rPr>
                          <w:szCs w:val="24"/>
                        </w:rPr>
                        <w:t>– medžiaga, sudaryta iš lignino, celiuliozės ir hemiceliuliozės.</w:t>
                      </w:r>
                    </w:p>
                  </w:sdtContent>
                </w:sdt>
                <w:sdt>
                  <w:sdtPr>
                    <w:alias w:val="2.5 pp."/>
                    <w:tag w:val="part_d082b9ad8ee747f1925b7c8580cdd752"/>
                    <w:lock w:val="sdtLocked"/>
                    <w:richText/>
                  </w:sdtPr>
                  <w:sdtContent>
                    <w:p>
                      <w:pPr>
                        <w:ind w:firstLine="709"/>
                        <w:jc w:val="both"/>
                        <w:rPr>
                          <w:szCs w:val="24"/>
                        </w:rPr>
                      </w:pPr>
                      <w:sdt>
                        <w:sdtPr>
                          <w:alias w:val="Numeris"/>
                          <w:tag w:val="nr_d082b9ad8ee747f1925b7c8580cdd752"/>
                          <w:lock w:val="sdtLocked"/>
                          <w:richText/>
                        </w:sdtPr>
                        <w:sdtContent>
                          <w:r>
                            <w:rPr>
                              <w:szCs w:val="24"/>
                            </w:rPr>
                            <w:t>2.5</w:t>
                          </w:r>
                        </w:sdtContent>
                      </w:sdt>
                      <w:r>
                        <w:rPr>
                          <w:szCs w:val="24"/>
                        </w:rPr>
                        <w:t xml:space="preserve">. </w:t>
                      </w:r>
                      <w:r>
                        <w:rPr>
                          <w:b/>
                          <w:bCs/>
                          <w:szCs w:val="24"/>
                        </w:rPr>
                        <w:t>Maistiniai ir pašariniai augalai</w:t>
                      </w:r>
                      <w:r>
                        <w:rPr>
                          <w:szCs w:val="24"/>
                        </w:rPr>
                        <w:t xml:space="preserve"> – žemės ūkio paskirties žemėje kaip pagrindiniai augalai užauginti krakmolingi augalai, cukringi augalai arba aliejiniai augalai, išskyrus perdirbimo liekanas, atliekas ir lignoceliuliozės medžiagas, ir tarpiniai pasėliai, kaip antai ir antsėliai, su sąlyga, kad tokių tarpinių pasėlių naudojimas nesukuria papildomos žemės paklausos. </w:t>
                      </w:r>
                    </w:p>
                  </w:sdtContent>
                </w:sdt>
                <w:sdt>
                  <w:sdtPr>
                    <w:alias w:val="2.6 pp."/>
                    <w:tag w:val="part_86688c76e3164e99b2c11bae8882deae"/>
                    <w:lock w:val="sdtLocked"/>
                    <w:richText/>
                  </w:sdtPr>
                  <w:sdtContent>
                    <w:p>
                      <w:pPr>
                        <w:ind w:firstLine="709"/>
                        <w:jc w:val="both"/>
                        <w:rPr>
                          <w:szCs w:val="24"/>
                        </w:rPr>
                      </w:pPr>
                      <w:sdt>
                        <w:sdtPr>
                          <w:alias w:val="Numeris"/>
                          <w:tag w:val="nr_86688c76e3164e99b2c11bae8882deae"/>
                          <w:lock w:val="sdtLocked"/>
                          <w:richText/>
                        </w:sdtPr>
                        <w:sdtContent>
                          <w:r>
                            <w:rPr>
                              <w:szCs w:val="24"/>
                            </w:rPr>
                            <w:t>2.6</w:t>
                          </w:r>
                        </w:sdtContent>
                      </w:sdt>
                      <w:r>
                        <w:rPr>
                          <w:szCs w:val="24"/>
                        </w:rPr>
                        <w:t xml:space="preserve">. </w:t>
                      </w:r>
                      <w:r>
                        <w:rPr>
                          <w:b/>
                          <w:bCs/>
                          <w:szCs w:val="24"/>
                        </w:rPr>
                        <w:t>Miško biomasės</w:t>
                      </w:r>
                      <w:r>
                        <w:rPr>
                          <w:szCs w:val="24"/>
                        </w:rPr>
                        <w:t xml:space="preserve"> </w:t>
                      </w:r>
                      <w:r>
                        <w:rPr>
                          <w:b/>
                          <w:bCs/>
                          <w:szCs w:val="24"/>
                        </w:rPr>
                        <w:t xml:space="preserve">gavybos teritorija – </w:t>
                      </w:r>
                      <w:r>
                        <w:rPr>
                          <w:szCs w:val="24"/>
                        </w:rPr>
                        <w:t>geografiškai apibrėžtas plotas, iš kurio gaunama miško biomasės pradinė žaliava, teikiama patikima ir nepriklausoma informacija ir kuriame sąlygos yra pakankamai vienodos, kad būtų galima įvertinti riziką miško biomasės tvarumo ir teisėtumo srityse.</w:t>
                      </w:r>
                    </w:p>
                  </w:sdtContent>
                </w:sdt>
                <w:sdt>
                  <w:sdtPr>
                    <w:alias w:val="2.7 pp."/>
                    <w:tag w:val="part_c1b0866c9b994e48b884978ee36e98d5"/>
                    <w:lock w:val="sdtLocked"/>
                    <w:richText/>
                  </w:sdtPr>
                  <w:sdtContent>
                    <w:p>
                      <w:pPr>
                        <w:ind w:firstLine="709"/>
                        <w:jc w:val="both"/>
                        <w:rPr>
                          <w:szCs w:val="24"/>
                        </w:rPr>
                      </w:pPr>
                      <w:sdt>
                        <w:sdtPr>
                          <w:alias w:val="Numeris"/>
                          <w:tag w:val="nr_c1b0866c9b994e48b884978ee36e98d5"/>
                          <w:lock w:val="sdtLocked"/>
                          <w:richText/>
                        </w:sdtPr>
                        <w:sdtContent>
                          <w:r>
                            <w:rPr>
                              <w:szCs w:val="24"/>
                            </w:rPr>
                            <w:t>2.7</w:t>
                          </w:r>
                        </w:sdtContent>
                      </w:sdt>
                      <w:r>
                        <w:rPr>
                          <w:szCs w:val="24"/>
                        </w:rPr>
                        <w:t xml:space="preserve">. </w:t>
                      </w:r>
                      <w:r>
                        <w:rPr>
                          <w:b/>
                          <w:szCs w:val="24"/>
                        </w:rPr>
                        <w:t xml:space="preserve">Nemaistinė celiuliozė </w:t>
                      </w:r>
                      <w:r>
                        <w:rPr>
                          <w:szCs w:val="24"/>
                        </w:rPr>
                        <w:t xml:space="preserve">– medžiaga, kuri sudaryta daugiausia iš celiuliozės ir hemiceliuliozės ir kurioje lignino yra mažiau nei lignoceliuliozėje, įskaitant maistinių ir pašarinių augalų liekanas ( pavyzdžiui, šiaudus, kukurūzų kotus, išaižas ir kevalus), žolinius energetinius augalus, kuriuose yra mažai krakmolo (pavyzdžiui, aukštoji avižuolė, sora, miskantai, didžioji arundinarija), antsėlius prieš pagrindinius augalus ir po jų, pievų augalus, gamybines atliekas (įskaitant maistinių ir pašarinių augalų liekanas išgavus augalinius aliejus, cukrus, krakmolus ir proteiną) ir iš biologinių atliekų gautas medžiagas, kai pievų augalai ir antsėliai suprantami kaip laikinos trumpalaikės apsėjamos ganyklos, kuriose auga žolės ir ankštinių augalų, kuriuose yra mažai krakmolo, mišinys, skirtas gyvulių pašarui gaminti ir dirvos derlingumui didinti siekiant gauti didesnį pagrindinių lauko augalų derlių.     </w:t>
                      </w:r>
                    </w:p>
                  </w:sdtContent>
                </w:sdt>
                <w:sdt>
                  <w:sdtPr>
                    <w:alias w:val="2.8 pp."/>
                    <w:tag w:val="part_a85b580ae26942ce87aa18cafc9ca29c"/>
                    <w:lock w:val="sdtLocked"/>
                    <w:richText/>
                  </w:sdtPr>
                  <w:sdtContent>
                    <w:p>
                      <w:pPr>
                        <w:ind w:firstLine="709"/>
                        <w:jc w:val="both"/>
                        <w:rPr>
                          <w:szCs w:val="24"/>
                        </w:rPr>
                      </w:pPr>
                      <w:sdt>
                        <w:sdtPr>
                          <w:alias w:val="Numeris"/>
                          <w:tag w:val="nr_a85b580ae26942ce87aa18cafc9ca29c"/>
                          <w:lock w:val="sdtLocked"/>
                          <w:richText/>
                        </w:sdtPr>
                        <w:sdtContent>
                          <w:r>
                            <w:rPr>
                              <w:szCs w:val="24"/>
                            </w:rPr>
                            <w:t>2.8</w:t>
                          </w:r>
                        </w:sdtContent>
                      </w:sdt>
                      <w:r>
                        <w:rPr>
                          <w:szCs w:val="24"/>
                        </w:rPr>
                        <w:t xml:space="preserve">. </w:t>
                      </w:r>
                      <w:r>
                        <w:rPr>
                          <w:b/>
                          <w:szCs w:val="24"/>
                        </w:rPr>
                        <w:t>Žemės ūkio, akvakultūros, žuvininkystės ir miškininkystės veiklos liekanos</w:t>
                      </w:r>
                      <w:r>
                        <w:rPr>
                          <w:szCs w:val="24"/>
                        </w:rPr>
                        <w:t xml:space="preserve"> – liekanos, gaunamos vykdant žemės ūkio, akvakultūros, žuvininkystės ir miškininkystės veiklą, išskyrus susijusių pramonės šakų ir perdirbimo liekanas.</w:t>
                      </w:r>
                    </w:p>
                  </w:sdtContent>
                </w:sdt>
                <w:sdt>
                  <w:sdtPr>
                    <w:alias w:val="2.9 pp."/>
                    <w:tag w:val="part_2f160ee50035482b830fafc66fefe59b"/>
                    <w:lock w:val="sdtLocked"/>
                    <w:richText/>
                  </w:sdtPr>
                  <w:sdtContent>
                    <w:p>
                      <w:pPr>
                        <w:ind w:firstLine="709"/>
                        <w:jc w:val="both"/>
                        <w:rPr>
                          <w:szCs w:val="24"/>
                        </w:rPr>
                      </w:pPr>
                      <w:sdt>
                        <w:sdtPr>
                          <w:alias w:val="Numeris"/>
                          <w:tag w:val="nr_2f160ee50035482b830fafc66fefe59b"/>
                          <w:lock w:val="sdtLocked"/>
                          <w:richText/>
                        </w:sdtPr>
                        <w:sdtContent>
                          <w:r>
                            <w:rPr>
                              <w:szCs w:val="24"/>
                            </w:rPr>
                            <w:t>2.9</w:t>
                          </w:r>
                        </w:sdtContent>
                      </w:sdt>
                      <w:r>
                        <w:rPr>
                          <w:szCs w:val="24"/>
                        </w:rPr>
                        <w:t xml:space="preserve">. </w:t>
                      </w:r>
                      <w:r>
                        <w:rPr>
                          <w:b/>
                          <w:bCs/>
                          <w:szCs w:val="24"/>
                        </w:rPr>
                        <w:t xml:space="preserve">Žemės ūkio biomasė – </w:t>
                      </w:r>
                      <w:r>
                        <w:rPr>
                          <w:szCs w:val="24"/>
                        </w:rPr>
                        <w:t>žemės ūkyje pagaminta biomasė.</w:t>
                      </w:r>
                    </w:p>
                  </w:sdtContent>
                </w:sdt>
                <w:sdt>
                  <w:sdtPr>
                    <w:alias w:val="2.10 pp."/>
                    <w:tag w:val="part_564828ec9f9f4a97816881c1170c4879"/>
                    <w:lock w:val="sdtLocked"/>
                    <w:richText/>
                  </w:sdtPr>
                  <w:sdtContent>
                    <w:p>
                      <w:pPr>
                        <w:ind w:firstLine="709"/>
                        <w:jc w:val="both"/>
                        <w:rPr>
                          <w:color w:val="000000"/>
                          <w:szCs w:val="24"/>
                        </w:rPr>
                      </w:pPr>
                      <w:sdt>
                        <w:sdtPr>
                          <w:alias w:val="Numeris"/>
                          <w:tag w:val="nr_564828ec9f9f4a97816881c1170c4879"/>
                          <w:lock w:val="sdtLocked"/>
                          <w:richText/>
                        </w:sdtPr>
                        <w:sdtContent>
                          <w:r>
                            <w:rPr>
                              <w:szCs w:val="24"/>
                            </w:rPr>
                            <w:t>2.10</w:t>
                          </w:r>
                        </w:sdtContent>
                      </w:sdt>
                      <w:r>
                        <w:rPr>
                          <w:szCs w:val="24"/>
                        </w:rPr>
                        <w:t xml:space="preserve">. </w:t>
                      </w:r>
                      <w:r>
                        <w:rPr>
                          <w:color w:val="000000"/>
                          <w:szCs w:val="24"/>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spacing w:line="259" w:lineRule="auto"/>
                        <w:rPr>
                          <w:szCs w:val="24"/>
                        </w:rPr>
                      </w:pPr>
                    </w:p>
                  </w:sdtContent>
                </w:sdt>
              </w:sdtContent>
            </w:sdt>
          </w:sdtContent>
        </w:sdt>
        <w:sdt>
          <w:sdtPr>
            <w:alias w:val="skyrius"/>
            <w:tag w:val="part_bc335dfdbd294431a5ce2bf2b30e1690"/>
            <w:lock w:val="sdtLocked"/>
            <w:richText/>
          </w:sdtPr>
          <w:sdtContent>
            <w:p>
              <w:pPr>
                <w:keepNext/>
                <w:jc w:val="center"/>
                <w:rPr>
                  <w:b/>
                  <w:szCs w:val="24"/>
                </w:rPr>
              </w:pPr>
              <w:sdt>
                <w:sdtPr>
                  <w:alias w:val="Numeris"/>
                  <w:tag w:val="nr_bc335dfdbd294431a5ce2bf2b30e1690"/>
                  <w:lock w:val="sdtLocked"/>
                  <w:richText/>
                </w:sdtPr>
                <w:sdtContent>
                  <w:r>
                    <w:rPr>
                      <w:b/>
                      <w:szCs w:val="24"/>
                    </w:rPr>
                    <w:t>II</w:t>
                  </w:r>
                </w:sdtContent>
              </w:sdt>
              <w:r>
                <w:rPr>
                  <w:b/>
                  <w:szCs w:val="24"/>
                </w:rPr>
                <w:t xml:space="preserve"> SKYRIUS</w:t>
              </w:r>
            </w:p>
            <w:p>
              <w:pPr>
                <w:keepNext/>
                <w:jc w:val="center"/>
                <w:rPr>
                  <w:szCs w:val="24"/>
                </w:rPr>
              </w:pPr>
              <w:sdt>
                <w:sdtPr>
                  <w:alias w:val="Pavadinimas"/>
                  <w:tag w:val="title_bc335dfdbd294431a5ce2bf2b30e1690"/>
                  <w:lock w:val="sdtLocked"/>
                  <w:richText/>
                </w:sdtPr>
                <w:sdtContent>
                  <w:r>
                    <w:rPr>
                      <w:b/>
                      <w:szCs w:val="24"/>
                    </w:rPr>
                    <w:t>APSKAIČIAVIMAI PAGAL METODIKĄ</w:t>
                  </w:r>
                </w:sdtContent>
              </w:sdt>
            </w:p>
            <w:p>
              <w:pPr>
                <w:keepNext/>
                <w:ind w:firstLine="709"/>
                <w:jc w:val="both"/>
                <w:rPr>
                  <w:color w:val="000000"/>
                  <w:szCs w:val="24"/>
                </w:rPr>
              </w:pPr>
            </w:p>
            <w:sdt>
              <w:sdtPr>
                <w:alias w:val="3 p."/>
                <w:tag w:val="part_15f5ffd573634622ad2cf74f22beace6"/>
                <w:lock w:val="sdtLocked"/>
                <w:richText/>
              </w:sdtPr>
              <w:sdtContent>
                <w:p>
                  <w:pPr>
                    <w:keepNext/>
                    <w:ind w:firstLine="709"/>
                    <w:jc w:val="both"/>
                    <w:rPr>
                      <w:color w:val="000000"/>
                      <w:szCs w:val="24"/>
                    </w:rPr>
                  </w:pPr>
                  <w:sdt>
                    <w:sdtPr>
                      <w:alias w:val="Numeris"/>
                      <w:tag w:val="nr_15f5ffd573634622ad2cf74f22beace6"/>
                      <w:lock w:val="sdtLocked"/>
                      <w:richText/>
                    </w:sdtPr>
                    <w:sdtContent>
                      <w:r>
                        <w:rPr>
                          <w:color w:val="000000"/>
                          <w:szCs w:val="24"/>
                        </w:rPr>
                        <w:t>3</w:t>
                      </w:r>
                    </w:sdtContent>
                  </w:sdt>
                  <w:r>
                    <w:rPr>
                      <w:color w:val="000000"/>
                      <w:szCs w:val="24"/>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szCs w:val="24"/>
                    </w:rPr>
                  </w:pPr>
                  <w:r>
                    <w:rPr>
                      <w:color w:val="000000"/>
                      <w:szCs w:val="24"/>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760864d29e544c4cb7b95a66c7ca71e0"/>
                <w:lock w:val="sdtLocked"/>
                <w:richText/>
              </w:sdtPr>
              <w:sdtContent>
                <w:p>
                  <w:pPr>
                    <w:ind w:firstLine="709"/>
                    <w:jc w:val="both"/>
                    <w:rPr>
                      <w:color w:val="000000"/>
                      <w:szCs w:val="24"/>
                    </w:rPr>
                  </w:pPr>
                  <w:sdt>
                    <w:sdtPr>
                      <w:alias w:val="Numeris"/>
                      <w:tag w:val="nr_760864d29e544c4cb7b95a66c7ca71e0"/>
                      <w:lock w:val="sdtLocked"/>
                      <w:richText/>
                    </w:sdtPr>
                    <w:sdtContent>
                      <w:r>
                        <w:rPr>
                          <w:color w:val="000000"/>
                          <w:szCs w:val="24"/>
                        </w:rPr>
                        <w:t>4</w:t>
                      </w:r>
                    </w:sdtContent>
                  </w:sdt>
                  <w:r>
                    <w:rPr>
                      <w:color w:val="000000"/>
                      <w:szCs w:val="24"/>
                    </w:rPr>
                    <w:t>. Bendrasis galutinis visų energijos išteklių suvartojimas apskaičiuojamas sudedant:</w:t>
                  </w:r>
                </w:p>
                <w:sdt>
                  <w:sdtPr>
                    <w:alias w:val="4.1 pp."/>
                    <w:tag w:val="part_d7820304656c41ba97fb32a84fb455f7"/>
                    <w:lock w:val="sdtLocked"/>
                    <w:richText/>
                  </w:sdtPr>
                  <w:sdtContent>
                    <w:p>
                      <w:pPr>
                        <w:ind w:firstLine="709"/>
                        <w:jc w:val="both"/>
                        <w:rPr>
                          <w:color w:val="000000"/>
                          <w:szCs w:val="24"/>
                        </w:rPr>
                      </w:pPr>
                      <w:sdt>
                        <w:sdtPr>
                          <w:alias w:val="Numeris"/>
                          <w:tag w:val="nr_d7820304656c41ba97fb32a84fb455f7"/>
                          <w:lock w:val="sdtLocked"/>
                          <w:richText/>
                        </w:sdtPr>
                        <w:sdtContent>
                          <w:r>
                            <w:rPr>
                              <w:color w:val="000000"/>
                              <w:szCs w:val="24"/>
                            </w:rPr>
                            <w:t>4.1</w:t>
                          </w:r>
                        </w:sdtContent>
                      </w:sdt>
                      <w:r>
                        <w:rPr>
                          <w:color w:val="000000"/>
                          <w:szCs w:val="24"/>
                        </w:rPr>
                        <w:t>. energijos kiekį, suvartotą pramonės, transporto, namų ūkių, paslaugų (įskaitant viešąsias paslaugas), žemės ūkio, miškininkystės ir žuvininkystės sektorių;</w:t>
                      </w:r>
                    </w:p>
                  </w:sdtContent>
                </w:sdt>
                <w:sdt>
                  <w:sdtPr>
                    <w:alias w:val="4.2 pp."/>
                    <w:tag w:val="part_bd4be10cf5f44eacb1bff676ad63cfb1"/>
                    <w:lock w:val="sdtLocked"/>
                    <w:richText/>
                  </w:sdtPr>
                  <w:sdtContent>
                    <w:p>
                      <w:pPr>
                        <w:ind w:firstLine="709"/>
                        <w:jc w:val="both"/>
                        <w:rPr>
                          <w:color w:val="000000"/>
                          <w:szCs w:val="24"/>
                        </w:rPr>
                      </w:pPr>
                      <w:sdt>
                        <w:sdtPr>
                          <w:alias w:val="Numeris"/>
                          <w:tag w:val="nr_bd4be10cf5f44eacb1bff676ad63cfb1"/>
                          <w:lock w:val="sdtLocked"/>
                          <w:richText/>
                        </w:sdtPr>
                        <w:sdtContent>
                          <w:r>
                            <w:rPr>
                              <w:color w:val="000000"/>
                              <w:szCs w:val="24"/>
                            </w:rPr>
                            <w:t>4.2</w:t>
                          </w:r>
                        </w:sdtContent>
                      </w:sdt>
                      <w:r>
                        <w:rPr>
                          <w:color w:val="000000"/>
                          <w:szCs w:val="24"/>
                        </w:rPr>
                        <w:t>. elektros ir šilumos energijos kiekį, kurį elektros ir šilumos energijos gamybai sunaudoja energetikos sektorius;</w:t>
                      </w:r>
                    </w:p>
                  </w:sdtContent>
                </w:sdt>
                <w:sdt>
                  <w:sdtPr>
                    <w:alias w:val="4.3 pp."/>
                    <w:tag w:val="part_ff289a956ad64dfe8a37f4788b530d10"/>
                    <w:lock w:val="sdtLocked"/>
                    <w:richText/>
                  </w:sdtPr>
                  <w:sdtContent>
                    <w:p>
                      <w:pPr>
                        <w:ind w:firstLine="709"/>
                        <w:jc w:val="both"/>
                        <w:rPr>
                          <w:color w:val="000000"/>
                          <w:szCs w:val="24"/>
                        </w:rPr>
                      </w:pPr>
                      <w:sdt>
                        <w:sdtPr>
                          <w:alias w:val="Numeris"/>
                          <w:tag w:val="nr_ff289a956ad64dfe8a37f4788b530d10"/>
                          <w:lock w:val="sdtLocked"/>
                          <w:richText/>
                        </w:sdtPr>
                        <w:sdtContent>
                          <w:r>
                            <w:rPr>
                              <w:color w:val="000000"/>
                              <w:szCs w:val="24"/>
                            </w:rPr>
                            <w:t>4.3</w:t>
                          </w:r>
                        </w:sdtContent>
                      </w:sdt>
                      <w:r>
                        <w:rPr>
                          <w:color w:val="000000"/>
                          <w:szCs w:val="24"/>
                        </w:rPr>
                        <w:t>. elektros ir šilumos energijos nuostolius, susidariusius elektros ir šilumos energijos skirstymo ir perdavimo metu.</w:t>
                      </w:r>
                    </w:p>
                  </w:sdtContent>
                </w:sdt>
              </w:sdtContent>
            </w:sdt>
            <w:sdt>
              <w:sdtPr>
                <w:alias w:val="5 p."/>
                <w:tag w:val="part_ac4ba0962da241ee8069a1e7710dccbf"/>
                <w:lock w:val="sdtLocked"/>
                <w:richText/>
              </w:sdtPr>
              <w:sdtContent>
                <w:p>
                  <w:pPr>
                    <w:ind w:firstLine="709"/>
                    <w:jc w:val="both"/>
                    <w:rPr>
                      <w:color w:val="000000"/>
                      <w:szCs w:val="24"/>
                    </w:rPr>
                  </w:pPr>
                  <w:sdt>
                    <w:sdtPr>
                      <w:alias w:val="Numeris"/>
                      <w:tag w:val="nr_ac4ba0962da241ee8069a1e7710dccbf"/>
                      <w:lock w:val="sdtLocked"/>
                      <w:richText/>
                    </w:sdtPr>
                    <w:sdtContent>
                      <w:r>
                        <w:rPr>
                          <w:color w:val="000000"/>
                          <w:szCs w:val="24"/>
                        </w:rPr>
                        <w:t>5</w:t>
                      </w:r>
                    </w:sdtContent>
                  </w:sdt>
                  <w:r>
                    <w:rPr>
                      <w:color w:val="000000"/>
                      <w:szCs w:val="24"/>
                    </w:rPr>
                    <w:t xml:space="preserve">. Apskaičiuojant atsinaujinančių energijos išteklių dalį, palyginti su bendruoju galutiniu energijos suvartojimu, siekiant nustatyti, ar ji atitinka planinį 2030 metų rodiklį ir orientacinę trajektoriją, ir atsižvelgiant į prognozuojamą </w:t>
                  </w:r>
                  <w:r>
                    <w:rPr>
                      <w:bCs/>
                      <w:color w:val="000000"/>
                      <w:szCs w:val="24"/>
                    </w:rPr>
                    <w:t>vidutinę atsinaujinančių energijos išteklių dalį, laikoma, kad aviacijos sektorius</w:t>
                  </w:r>
                  <w:r>
                    <w:rPr>
                      <w:color w:val="000000"/>
                      <w:szCs w:val="24"/>
                    </w:rPr>
                    <w:t xml:space="preserve"> sunaudoja ne daugiau kaip 6,18 procento, palyginanti su šalies bendruoju galutiniu energijos suvartojimu.</w:t>
                  </w:r>
                </w:p>
              </w:sdtContent>
            </w:sdt>
            <w:sdt>
              <w:sdtPr>
                <w:alias w:val="6 p."/>
                <w:tag w:val="part_a7172bd1e4774a77b352d123138fdced"/>
                <w:lock w:val="sdtLocked"/>
                <w:richText/>
              </w:sdtPr>
              <w:sdtContent>
                <w:p>
                  <w:pPr>
                    <w:ind w:firstLine="709"/>
                    <w:jc w:val="both"/>
                    <w:rPr>
                      <w:color w:val="000000"/>
                      <w:szCs w:val="24"/>
                    </w:rPr>
                  </w:pPr>
                  <w:sdt>
                    <w:sdtPr>
                      <w:alias w:val="Numeris"/>
                      <w:tag w:val="nr_a7172bd1e4774a77b352d123138fdced"/>
                      <w:lock w:val="sdtLocked"/>
                      <w:richText/>
                    </w:sdtPr>
                    <w:sdtContent>
                      <w:r>
                        <w:rPr>
                          <w:color w:val="000000"/>
                          <w:szCs w:val="24"/>
                        </w:rPr>
                        <w:t>6</w:t>
                      </w:r>
                    </w:sdtContent>
                  </w:sdt>
                  <w:r>
                    <w:rPr>
                      <w:szCs w:val="24"/>
                    </w:rPr>
                    <w:t>. </w:t>
                  </w:r>
                  <w:r>
                    <w:rPr>
                      <w:color w:val="000000"/>
                      <w:szCs w:val="24"/>
                    </w:rPr>
                    <w:t>Bendrasis galutinis atsinaujinančių energijos išteklių suvartojimas apskaičiuojamas sudedant šiuos rodiklius:</w:t>
                  </w:r>
                </w:p>
                <w:sdt>
                  <w:sdtPr>
                    <w:alias w:val="6.1 pp."/>
                    <w:tag w:val="part_b914e5aaeb124ae6a15a5b1bd15a9864"/>
                    <w:lock w:val="sdtLocked"/>
                    <w:richText/>
                  </w:sdtPr>
                  <w:sdtContent>
                    <w:p>
                      <w:pPr>
                        <w:ind w:firstLine="709"/>
                        <w:jc w:val="both"/>
                        <w:rPr>
                          <w:color w:val="000000"/>
                          <w:szCs w:val="24"/>
                        </w:rPr>
                      </w:pPr>
                      <w:sdt>
                        <w:sdtPr>
                          <w:alias w:val="Numeris"/>
                          <w:tag w:val="nr_b914e5aaeb124ae6a15a5b1bd15a9864"/>
                          <w:lock w:val="sdtLocked"/>
                          <w:richText/>
                        </w:sdtPr>
                        <w:sdtContent>
                          <w:r>
                            <w:rPr>
                              <w:color w:val="000000"/>
                              <w:szCs w:val="24"/>
                            </w:rPr>
                            <w:t>6.1</w:t>
                          </w:r>
                        </w:sdtContent>
                      </w:sdt>
                      <w:r>
                        <w:rPr>
                          <w:color w:val="000000"/>
                          <w:szCs w:val="24"/>
                        </w:rPr>
                        <w:t>. bendrąjį galutinį elektros energijos, pagamintos iš atsinaujinančių energijos išteklių, suvartojimą;</w:t>
                      </w:r>
                    </w:p>
                  </w:sdtContent>
                </w:sdt>
                <w:sdt>
                  <w:sdtPr>
                    <w:alias w:val="6.2 pp."/>
                    <w:tag w:val="part_d0aa449d288642ea8fbc21e86b16c438"/>
                    <w:lock w:val="sdtLocked"/>
                    <w:richText/>
                  </w:sdtPr>
                  <w:sdtContent>
                    <w:p>
                      <w:pPr>
                        <w:ind w:firstLine="709"/>
                        <w:jc w:val="both"/>
                        <w:rPr>
                          <w:color w:val="000000"/>
                          <w:szCs w:val="24"/>
                        </w:rPr>
                      </w:pPr>
                      <w:sdt>
                        <w:sdtPr>
                          <w:alias w:val="Numeris"/>
                          <w:tag w:val="nr_d0aa449d288642ea8fbc21e86b16c438"/>
                          <w:lock w:val="sdtLocked"/>
                          <w:richText/>
                        </w:sdtPr>
                        <w:sdtContent>
                          <w:r>
                            <w:rPr>
                              <w:color w:val="000000"/>
                              <w:szCs w:val="24"/>
                            </w:rPr>
                            <w:t>6.2</w:t>
                          </w:r>
                        </w:sdtContent>
                      </w:sdt>
                      <w:r>
                        <w:rPr>
                          <w:color w:val="000000"/>
                          <w:szCs w:val="24"/>
                        </w:rPr>
                        <w:t xml:space="preserve">. bendrąjį galutinį atsinaujinančių energijos išteklių suvartojimą šildymui ir vėsinimui; </w:t>
                      </w:r>
                    </w:p>
                  </w:sdtContent>
                </w:sdt>
                <w:sdt>
                  <w:sdtPr>
                    <w:alias w:val="6.3 pp."/>
                    <w:tag w:val="part_e22daa846da64f32b858be2e78cc4505"/>
                    <w:lock w:val="sdtLocked"/>
                    <w:richText/>
                  </w:sdtPr>
                  <w:sdtContent>
                    <w:p>
                      <w:pPr>
                        <w:ind w:firstLine="709"/>
                        <w:jc w:val="both"/>
                        <w:rPr>
                          <w:color w:val="000000"/>
                          <w:szCs w:val="24"/>
                        </w:rPr>
                      </w:pPr>
                      <w:sdt>
                        <w:sdtPr>
                          <w:alias w:val="Numeris"/>
                          <w:tag w:val="nr_e22daa846da64f32b858be2e78cc4505"/>
                          <w:lock w:val="sdtLocked"/>
                          <w:richText/>
                        </w:sdtPr>
                        <w:sdtContent>
                          <w:r>
                            <w:rPr>
                              <w:color w:val="000000"/>
                              <w:szCs w:val="24"/>
                            </w:rPr>
                            <w:t>6.3</w:t>
                          </w:r>
                        </w:sdtContent>
                      </w:sdt>
                      <w:r>
                        <w:rPr>
                          <w:color w:val="000000"/>
                          <w:szCs w:val="24"/>
                        </w:rPr>
                        <w:t>. bendrąjį galutinį atsinaujinančių energijos išteklių suvartojimą transporto sektoriuje.</w:t>
                      </w:r>
                    </w:p>
                  </w:sdtContent>
                </w:sdt>
              </w:sdtContent>
            </w:sdt>
            <w:sdt>
              <w:sdtPr>
                <w:alias w:val="7 p."/>
                <w:tag w:val="part_30c807f9318c4f70b86498dc51ade00f"/>
                <w:lock w:val="sdtLocked"/>
                <w:richText/>
              </w:sdtPr>
              <w:sdtContent>
                <w:p>
                  <w:pPr>
                    <w:ind w:firstLine="709"/>
                    <w:jc w:val="both"/>
                    <w:rPr>
                      <w:szCs w:val="24"/>
                    </w:rPr>
                  </w:pPr>
                  <w:sdt>
                    <w:sdtPr>
                      <w:alias w:val="Numeris"/>
                      <w:tag w:val="nr_30c807f9318c4f70b86498dc51ade00f"/>
                      <w:lock w:val="sdtLocked"/>
                      <w:richText/>
                    </w:sdtPr>
                    <w:sdtContent>
                      <w:r>
                        <w:rPr>
                          <w:szCs w:val="24"/>
                        </w:rPr>
                        <w:t>7</w:t>
                      </w:r>
                    </w:sdtContent>
                  </w:sdt>
                  <w:r>
                    <w:rPr>
                      <w:szCs w:val="24"/>
                    </w:rPr>
                    <w:t>. </w:t>
                  </w:r>
                  <w:r>
                    <w:rPr>
                      <w:color w:val="000000"/>
                      <w:szCs w:val="24"/>
                    </w:rPr>
                    <w:t>Apskaičiuojant atsinaujinančių energijos išteklių dalį, palyginti su bendruoju galutiniu energijos suvartojimu, į dujas, elektros energiją ir vandenilį, pagamintus iš atsinaujinančių energijos išteklių, atsižvelgiama tik vieną kartą pagal Metodikos 6.1, 6.2 arba 6.3 papunkčius; apskaičiuojant a</w:t>
                  </w:r>
                  <w:r>
                    <w:rPr>
                      <w:szCs w:val="24"/>
                    </w:rPr>
                    <w:t>tsižvelgiama tik į tuos biodegalus, skystuosius bioproduktus ir biomasės kurą, kurie atitinka nustatytus jų tvarumo ir išmetamųjų šiltnamio efektą sukeliančių dujų kiekio sumažėjimo kriterijus ir taikymo sąlygas.</w:t>
                  </w:r>
                </w:p>
              </w:sdtContent>
            </w:sdt>
            <w:sdt>
              <w:sdtPr>
                <w:alias w:val="8 p."/>
                <w:tag w:val="part_b713c0a05ea74b8ba80049559fc0a629"/>
                <w:lock w:val="sdtLocked"/>
                <w:richText/>
              </w:sdtPr>
              <w:sdtContent>
                <w:p>
                  <w:pPr>
                    <w:ind w:firstLine="709"/>
                    <w:jc w:val="both"/>
                    <w:rPr>
                      <w:szCs w:val="24"/>
                    </w:rPr>
                  </w:pPr>
                  <w:sdt>
                    <w:sdtPr>
                      <w:alias w:val="Numeris"/>
                      <w:tag w:val="nr_b713c0a05ea74b8ba80049559fc0a629"/>
                      <w:lock w:val="sdtLocked"/>
                      <w:richText/>
                    </w:sdtPr>
                    <w:sdtContent>
                      <w:r>
                        <w:rPr>
                          <w:szCs w:val="24"/>
                        </w:rPr>
                        <w:t>8</w:t>
                      </w:r>
                    </w:sdtContent>
                  </w:sdt>
                  <w:r>
                    <w:rPr>
                      <w:szCs w:val="24"/>
                    </w:rPr>
                    <w:t>. Apskaičiuojant bendrąjį galutinį elektros energijos iš atsinaujinančių energijos išteklių suvartojimą:</w:t>
                  </w:r>
                </w:p>
                <w:sdt>
                  <w:sdtPr>
                    <w:alias w:val="8.1 pp."/>
                    <w:tag w:val="part_d21b53230aec43c19daf4c6094fc32a6"/>
                    <w:lock w:val="sdtLocked"/>
                    <w:richText/>
                  </w:sdtPr>
                  <w:sdtContent>
                    <w:p>
                      <w:pPr>
                        <w:ind w:firstLine="709"/>
                        <w:jc w:val="both"/>
                        <w:rPr>
                          <w:szCs w:val="24"/>
                        </w:rPr>
                      </w:pPr>
                      <w:sdt>
                        <w:sdtPr>
                          <w:alias w:val="Numeris"/>
                          <w:tag w:val="nr_d21b53230aec43c19daf4c6094fc32a6"/>
                          <w:lock w:val="sdtLocked"/>
                          <w:richText/>
                        </w:sdtPr>
                        <w:sdtContent>
                          <w:r>
                            <w:rPr>
                              <w:szCs w:val="24"/>
                            </w:rPr>
                            <w:t>8.1</w:t>
                          </w:r>
                        </w:sdtContent>
                      </w:sdt>
                      <w:r>
                        <w:rPr>
                          <w:szCs w:val="24"/>
                        </w:rPr>
                        <w:t>. įskaitoma elektros energija, kurią iš atsinaujinančiųjų išteklių pasigamino vartotojai ir atsinaujinančiųjų išteklių energijos bendrijos;</w:t>
                      </w:r>
                    </w:p>
                  </w:sdtContent>
                </w:sdt>
                <w:sdt>
                  <w:sdtPr>
                    <w:alias w:val="8.2 pp."/>
                    <w:tag w:val="part_2ef20b1dedd04f328757131bba1e8d5d"/>
                    <w:lock w:val="sdtLocked"/>
                    <w:richText/>
                  </w:sdtPr>
                  <w:sdtContent>
                    <w:p>
                      <w:pPr>
                        <w:ind w:firstLine="709"/>
                        <w:jc w:val="both"/>
                        <w:rPr>
                          <w:szCs w:val="24"/>
                        </w:rPr>
                      </w:pPr>
                      <w:sdt>
                        <w:sdtPr>
                          <w:alias w:val="Numeris"/>
                          <w:tag w:val="nr_2ef20b1dedd04f328757131bba1e8d5d"/>
                          <w:lock w:val="sdtLocked"/>
                          <w:richText/>
                        </w:sdtPr>
                        <w:sdtContent>
                          <w:r>
                            <w:rPr>
                              <w:szCs w:val="24"/>
                            </w:rPr>
                            <w:t>8.2</w:t>
                          </w:r>
                        </w:sdtContent>
                      </w:sdt>
                      <w:r>
                        <w:rPr>
                          <w:szCs w:val="24"/>
                        </w:rPr>
                        <w:t>. neįskaitoma elektros energija, pagaminama hidroakumuliacinių įrenginių, naudojančių prieš tai į aukštutinį baseiną pakeltą vandenį;</w:t>
                      </w:r>
                    </w:p>
                  </w:sdtContent>
                </w:sdt>
                <w:sdt>
                  <w:sdtPr>
                    <w:alias w:val="8.3 pp."/>
                    <w:tag w:val="part_f3fa4f614a154bcca6df8b618345fcc5"/>
                    <w:lock w:val="sdtLocked"/>
                    <w:richText/>
                  </w:sdtPr>
                  <w:sdtContent>
                    <w:p>
                      <w:pPr>
                        <w:ind w:firstLine="709"/>
                        <w:jc w:val="both"/>
                        <w:rPr>
                          <w:szCs w:val="24"/>
                        </w:rPr>
                      </w:pPr>
                      <w:sdt>
                        <w:sdtPr>
                          <w:alias w:val="Numeris"/>
                          <w:tag w:val="nr_f3fa4f614a154bcca6df8b618345fcc5"/>
                          <w:lock w:val="sdtLocked"/>
                          <w:richText/>
                        </w:sdtPr>
                        <w:sdtContent>
                          <w:r>
                            <w:rPr>
                              <w:szCs w:val="24"/>
                            </w:rPr>
                            <w:t>8.3</w:t>
                          </w:r>
                        </w:sdtContent>
                      </w:sdt>
                      <w:r>
                        <w:rPr>
                          <w:szCs w:val="24"/>
                        </w:rPr>
                        <w:t>. į</w:t>
                      </w:r>
                      <w:r>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15cf5df34e344d61a9b35de9b491ece1"/>
                    <w:lock w:val="sdtLocked"/>
                    <w:richText/>
                  </w:sdtPr>
                  <w:sdtContent>
                    <w:p>
                      <w:pPr>
                        <w:ind w:firstLine="709"/>
                        <w:jc w:val="both"/>
                        <w:rPr>
                          <w:bCs/>
                          <w:szCs w:val="24"/>
                        </w:rPr>
                      </w:pPr>
                      <w:sdt>
                        <w:sdtPr>
                          <w:alias w:val="Numeris"/>
                          <w:tag w:val="nr_15cf5df34e344d61a9b35de9b491ece1"/>
                          <w:lock w:val="sdtLocked"/>
                          <w:richText/>
                        </w:sdtPr>
                        <w:sdtContent>
                          <w:r>
                            <w:rPr>
                              <w:szCs w:val="24"/>
                            </w:rPr>
                            <w:t>8.4</w:t>
                          </w:r>
                        </w:sdtContent>
                      </w:sdt>
                      <w:r>
                        <w:rPr>
                          <w:szCs w:val="24"/>
                        </w:rPr>
                        <w:t xml:space="preserve">. iš hidroenergijos, vėjo energijos sausumos teritorijoje ir vėjo energijos jūrinėje teritorijoje pagaminta elektros energija skaičiuojama laikantis </w:t>
                      </w:r>
                      <w:r>
                        <w:rPr>
                          <w:bCs/>
                          <w:szCs w:val="24"/>
                        </w:rPr>
                        <w:t>normalizavimo taisyklių:</w:t>
                      </w:r>
                    </w:p>
                    <w:sdt>
                      <w:sdtPr>
                        <w:alias w:val="8.4.1 pp."/>
                        <w:tag w:val="part_e48f77d0ff9e4f7ca1b129ba8854b3ae"/>
                        <w:lock w:val="sdtLocked"/>
                        <w:richText/>
                      </w:sdtPr>
                      <w:sdtContent>
                        <w:p>
                          <w:pPr>
                            <w:ind w:firstLine="709"/>
                            <w:jc w:val="both"/>
                            <w:rPr>
                              <w:szCs w:val="24"/>
                            </w:rPr>
                          </w:pPr>
                          <w:sdt>
                            <w:sdtPr>
                              <w:alias w:val="Numeris"/>
                              <w:tag w:val="nr_e48f77d0ff9e4f7ca1b129ba8854b3ae"/>
                              <w:lock w:val="sdtLocked"/>
                              <w:richText/>
                            </w:sdtPr>
                            <w:sdtContent>
                              <w:r>
                                <w:rPr>
                                  <w:bCs/>
                                  <w:szCs w:val="24"/>
                                </w:rPr>
                                <w:t>8.4.1</w:t>
                              </w:r>
                            </w:sdtContent>
                          </w:sdt>
                          <w:r>
                            <w:rPr>
                              <w:bCs/>
                              <w:szCs w:val="24"/>
                            </w:rPr>
                            <w:t>. </w:t>
                          </w:r>
                          <w:r>
                            <w:rPr>
                              <w:szCs w:val="24"/>
                            </w:rPr>
                            <w:t>elektros energijos kiekio, pagaminto iš hidroenergijos, normalizavimo taisyklė:</w:t>
                          </w:r>
                        </w:p>
                        <w:p>
                          <w:pPr>
                            <w:rPr>
                              <w:szCs w:val="24"/>
                            </w:rPr>
                          </w:pPr>
                        </w:p>
                        <w:p>
                          <w:pPr>
                            <w:rPr>
                              <w:szCs w:val="24"/>
                            </w:rPr>
                          </w:pPr>
                          <w:r>
                            <w:rPr>
                              <w:szCs w:val="24"/>
                              <w:lang w:eastAsia="lt-LT"/>
                            </w:rPr>
                            <w:drawing>
                              <wp:inline distT="0" distB="0" distL="0" distR="0">
                                <wp:extent cx="2085975" cy="51435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pPr>
                            <w:rPr>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szCs w:val="24"/>
                            </w:rPr>
                          </w:pPr>
                          <w:r>
                            <w:rPr>
                              <w:szCs w:val="24"/>
                            </w:rPr>
                            <w:t>Q</w:t>
                          </w:r>
                          <w:r>
                            <w:rPr>
                              <w:i/>
                              <w:szCs w:val="24"/>
                              <w:vertAlign w:val="subscript"/>
                            </w:rPr>
                            <w:t>N</w:t>
                          </w:r>
                          <w:r>
                            <w:rPr>
                              <w:szCs w:val="24"/>
                              <w:vertAlign w:val="subscript"/>
                            </w:rPr>
                            <w:t>(</w:t>
                          </w:r>
                          <w:r>
                            <w:rPr>
                              <w:i/>
                              <w:szCs w:val="24"/>
                              <w:vertAlign w:val="subscript"/>
                            </w:rPr>
                            <w:t xml:space="preserve">norm)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r>
                            <w:rPr>
                              <w:iCs/>
                              <w:szCs w:val="24"/>
                            </w:rPr>
                            <w:t xml:space="preserve">aisiais </w:t>
                          </w:r>
                          <w:r>
                            <w:rPr>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visose hidroelektrinėse </w:t>
                          </w:r>
                          <w:r>
                            <w:rPr>
                              <w:iCs/>
                              <w:szCs w:val="24"/>
                            </w:rPr>
                            <w:t xml:space="preserve">i-aisiais </w:t>
                          </w:r>
                          <w:r>
                            <w:rPr>
                              <w:spacing w:val="-2"/>
                              <w:szCs w:val="24"/>
                            </w:rPr>
                            <w:t>metais, matuojamas GWh, neįskaitant elektros energijos kiekio, pagaminto hidroakumuliacinių</w:t>
                          </w:r>
                          <w:r>
                            <w:rPr>
                              <w:szCs w:val="24"/>
                            </w:rPr>
                            <w:t xml:space="preserve"> įrenginių, naudojančių prieš tai pakeltą vandenį;</w:t>
                          </w:r>
                        </w:p>
                        <w:p>
                          <w:pPr>
                            <w:ind w:firstLine="709"/>
                            <w:jc w:val="both"/>
                            <w:rPr>
                              <w:szCs w:val="24"/>
                            </w:rPr>
                          </w:pPr>
                          <w:r>
                            <w:rPr>
                              <w:szCs w:val="24"/>
                            </w:rPr>
                            <w:t>C</w:t>
                          </w:r>
                          <w:r>
                            <w:rPr>
                              <w:i/>
                              <w:szCs w:val="24"/>
                              <w:vertAlign w:val="subscript"/>
                            </w:rPr>
                            <w:t xml:space="preserve">i </w:t>
                          </w:r>
                          <w:r>
                            <w:rPr>
                              <w:szCs w:val="24"/>
                            </w:rPr>
                            <w:t xml:space="preserve">– visų, neįskaitant hidroakumuliacinių, hidroelektrinių bendra įrengtoji galia </w:t>
                          </w:r>
                          <w:r>
                            <w:rPr>
                              <w:iCs/>
                              <w:szCs w:val="24"/>
                            </w:rPr>
                            <w:t xml:space="preserve">i-ųjų </w:t>
                          </w:r>
                          <w:r>
                            <w:rPr>
                              <w:szCs w:val="24"/>
                            </w:rPr>
                            <w:t>metų pabaigoje, matuojama MW.</w:t>
                          </w:r>
                        </w:p>
                      </w:sdtContent>
                    </w:sdt>
                    <w:sdt>
                      <w:sdtPr>
                        <w:alias w:val="8.4.2 pp."/>
                        <w:tag w:val="part_20745e382e5542c1872623a94bb0231c"/>
                        <w:lock w:val="sdtLocked"/>
                        <w:richText/>
                      </w:sdtPr>
                      <w:sdtContent>
                        <w:p>
                          <w:pPr>
                            <w:ind w:firstLine="709"/>
                            <w:jc w:val="both"/>
                            <w:rPr>
                              <w:color w:val="000000"/>
                              <w:szCs w:val="24"/>
                            </w:rPr>
                          </w:pPr>
                          <w:sdt>
                            <w:sdtPr>
                              <w:alias w:val="Numeris"/>
                              <w:tag w:val="nr_20745e382e5542c1872623a94bb0231c"/>
                              <w:lock w:val="sdtLocked"/>
                              <w:richText/>
                            </w:sdtPr>
                            <w:sdtContent>
                              <w:r>
                                <w:rPr>
                                  <w:bCs/>
                                  <w:color w:val="000000"/>
                                  <w:szCs w:val="24"/>
                                </w:rPr>
                                <w:t>8.4.2</w:t>
                              </w:r>
                            </w:sdtContent>
                          </w:sdt>
                          <w:r>
                            <w:rPr>
                              <w:bCs/>
                              <w:color w:val="000000"/>
                              <w:szCs w:val="24"/>
                            </w:rPr>
                            <w:t>. </w:t>
                          </w:r>
                          <w:r>
                            <w:rPr>
                              <w:color w:val="000000"/>
                              <w:szCs w:val="24"/>
                            </w:rPr>
                            <w:t>elektros energijos kiekio, pagaminto iš vėjo energijos sausumos teritorijoje, normalizavimo taisyklė:</w:t>
                          </w:r>
                        </w:p>
                        <w:p>
                          <w:pPr>
                            <w:rPr>
                              <w:szCs w:val="24"/>
                            </w:rPr>
                          </w:pPr>
                          <w:r>
                            <w:rPr>
                              <w:szCs w:val="24"/>
                              <w:lang w:eastAsia="lt-LT"/>
                            </w:rPr>
                            <w:drawing>
                              <wp:inline distT="0" distB="0" distL="0" distR="0">
                                <wp:extent cx="28575" cy="16192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Pr>
                              <w:szCs w:val="24"/>
                            </w:rPr>
                          </w:pPr>
                          <w:r>
                            <w:rPr>
                              <w:szCs w:val="24"/>
                              <w:lang w:eastAsia="lt-LT"/>
                            </w:rPr>
                            <w:drawing>
                              <wp:inline distT="0" distB="0" distL="0" distR="0">
                                <wp:extent cx="2781300" cy="571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QN(norm) = ((CN + CN-1) / 2) x ((SUM(i=N-n, ..., N)[Qi]) / (SUM(j=N-n, ..., N)[((Cj + Cj-1) / 2)]))</w:t>
                          </w:r>
                          <w:r>
                            <w:rPr>
                              <w:szCs w:val="24"/>
                            </w:rPr>
                            <w:t>, kur:</w:t>
                          </w:r>
                        </w:p>
                        <w:p>
                          <w:pPr>
                            <w:ind w:firstLine="567"/>
                            <w:rPr>
                              <w:iCs/>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color w:val="000000"/>
                              <w:szCs w:val="24"/>
                            </w:rPr>
                          </w:pPr>
                          <w:r>
                            <w:rPr>
                              <w:color w:val="000000"/>
                              <w:szCs w:val="24"/>
                              <w:lang w:eastAsia="lt-LT"/>
                            </w:rPr>
                            <w:drawing>
                              <wp:inline distT="0" distB="0" distL="0" distR="0">
                                <wp:extent cx="533400" cy="18097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sausumos teritorijoje pagamintai elektros energijai naudojamas normalizuotas elektros energijos kiekis, pagamintas visų vėjo jėgainių sausumos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visų vėjo jėgainių sausumos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709"/>
                            <w:jc w:val="both"/>
                            <w:rPr>
                              <w:szCs w:val="24"/>
                            </w:rPr>
                          </w:pPr>
                          <w:r>
                            <w:rPr>
                              <w:szCs w:val="24"/>
                            </w:rPr>
                            <w:t>C</w:t>
                          </w:r>
                          <w:r>
                            <w:rPr>
                              <w:i/>
                              <w:szCs w:val="24"/>
                              <w:vertAlign w:val="subscript"/>
                            </w:rPr>
                            <w:t xml:space="preserve">j </w:t>
                          </w:r>
                          <w:r>
                            <w:rPr>
                              <w:szCs w:val="24"/>
                            </w:rPr>
                            <w:t xml:space="preserve">– visų vėjo jėgainių sausumos teritorijoje bendra įrengtoji galia </w:t>
                          </w:r>
                          <w:r>
                            <w:rPr>
                              <w:iCs/>
                              <w:szCs w:val="24"/>
                            </w:rPr>
                            <w:t>j</w:t>
                          </w:r>
                          <w:r>
                            <w:rPr>
                              <w:i/>
                              <w:iCs/>
                              <w:szCs w:val="24"/>
                            </w:rPr>
                            <w:t xml:space="preserve"> </w:t>
                          </w:r>
                          <w:r>
                            <w:rPr>
                              <w:szCs w:val="24"/>
                            </w:rPr>
                            <w:t>metų pabaigoje, matuojama MW;</w:t>
                          </w:r>
                        </w:p>
                        <w:p>
                          <w:pPr>
                            <w:ind w:firstLine="709"/>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
                      <w:sdtPr>
                        <w:alias w:val="8.4.3 pp."/>
                        <w:tag w:val="part_3c7086d27e374c978120ee59308cf3ba"/>
                        <w:lock w:val="sdtLocked"/>
                        <w:richText/>
                      </w:sdtPr>
                      <w:sdtContent>
                        <w:p>
                          <w:pPr>
                            <w:ind w:firstLine="709"/>
                            <w:jc w:val="both"/>
                            <w:rPr>
                              <w:color w:val="000000"/>
                              <w:szCs w:val="24"/>
                            </w:rPr>
                          </w:pPr>
                          <w:sdt>
                            <w:sdtPr>
                              <w:alias w:val="Numeris"/>
                              <w:tag w:val="nr_3c7086d27e374c978120ee59308cf3ba"/>
                              <w:lock w:val="sdtLocked"/>
                              <w:richText/>
                            </w:sdtPr>
                            <w:sdtContent>
                              <w:r>
                                <w:rPr>
                                  <w:color w:val="000000"/>
                                  <w:szCs w:val="24"/>
                                </w:rPr>
                                <w:t>8.4.3</w:t>
                              </w:r>
                            </w:sdtContent>
                          </w:sdt>
                          <w:r>
                            <w:rPr>
                              <w:color w:val="000000"/>
                              <w:szCs w:val="24"/>
                            </w:rPr>
                            <w:t>. elektros energijos kiekio, pagaminto iš vėjo energijos jūrinėje teritorijoje, normalizavimo taisyklė:</w:t>
                          </w:r>
                        </w:p>
                        <w:p>
                          <w:pPr>
                            <w:ind w:firstLine="567"/>
                            <w:jc w:val="both"/>
                            <w:rPr>
                              <w:color w:val="000000"/>
                              <w:szCs w:val="24"/>
                            </w:rPr>
                          </w:pPr>
                          <w:r>
                            <w:rPr>
                              <w:szCs w:val="24"/>
                              <w:lang w:eastAsia="lt-LT"/>
                            </w:rPr>
                            <w:drawing>
                              <wp:inline distT="0" distB="0" distL="0" distR="0">
                                <wp:extent cx="2781300" cy="57150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szCs w:val="24"/>
                            </w:rPr>
                            <w:t>, kur:</w:t>
                          </w:r>
                        </w:p>
                        <w:p>
                          <w:pPr>
                            <w:ind w:firstLine="567"/>
                            <w:jc w:val="both"/>
                            <w:rPr>
                              <w:color w:val="000000"/>
                              <w:szCs w:val="24"/>
                            </w:rPr>
                          </w:pPr>
                          <w:r>
                            <w:rPr>
                              <w:color w:val="000000"/>
                              <w:szCs w:val="24"/>
                              <w:lang w:eastAsia="lt-LT"/>
                            </w:rPr>
                            <w:drawing>
                              <wp:inline distT="0" distB="0" distL="0" distR="0">
                                <wp:extent cx="53340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jūrinėje teritorijoje pagamintai elektros energijai naudojamas normalizuotas elektros energijos kiekis, pagamintas visų vėjo jėgainių jūrinėje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visų vėjo jėgainių jūrinėje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567"/>
                            <w:jc w:val="both"/>
                            <w:rPr>
                              <w:szCs w:val="24"/>
                            </w:rPr>
                          </w:pPr>
                          <w:r>
                            <w:rPr>
                              <w:szCs w:val="24"/>
                            </w:rPr>
                            <w:t>C</w:t>
                          </w:r>
                          <w:r>
                            <w:rPr>
                              <w:i/>
                              <w:szCs w:val="24"/>
                              <w:vertAlign w:val="subscript"/>
                            </w:rPr>
                            <w:t xml:space="preserve">j </w:t>
                          </w:r>
                          <w:r>
                            <w:rPr>
                              <w:szCs w:val="24"/>
                            </w:rPr>
                            <w:t xml:space="preserve">– visų vėjo jėgainių jūrinėje teritorijoje bendra įrengtoji galia </w:t>
                          </w:r>
                          <w:r>
                            <w:rPr>
                              <w:iCs/>
                              <w:szCs w:val="24"/>
                            </w:rPr>
                            <w:t>j</w:t>
                          </w:r>
                          <w:r>
                            <w:rPr>
                              <w:i/>
                              <w:iCs/>
                              <w:szCs w:val="24"/>
                            </w:rPr>
                            <w:t xml:space="preserve"> </w:t>
                          </w:r>
                          <w:r>
                            <w:rPr>
                              <w:szCs w:val="24"/>
                            </w:rPr>
                            <w:t>metų pabaigoje, matuojama MW;</w:t>
                          </w:r>
                        </w:p>
                        <w:p>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4769a8e1b8fb4ba1916eb45918448f55"/>
                <w:lock w:val="sdtLocked"/>
                <w:richText/>
              </w:sdtPr>
              <w:sdtContent>
                <w:p>
                  <w:pPr>
                    <w:ind w:firstLine="709"/>
                    <w:jc w:val="both"/>
                    <w:rPr>
                      <w:color w:val="000000"/>
                      <w:szCs w:val="24"/>
                    </w:rPr>
                  </w:pPr>
                  <w:sdt>
                    <w:sdtPr>
                      <w:alias w:val="Numeris"/>
                      <w:tag w:val="nr_4769a8e1b8fb4ba1916eb45918448f55"/>
                      <w:lock w:val="sdtLocked"/>
                      <w:richText/>
                    </w:sdtPr>
                    <w:sdtContent>
                      <w:r>
                        <w:rPr>
                          <w:color w:val="000000"/>
                          <w:szCs w:val="24"/>
                        </w:rPr>
                        <w:t>9</w:t>
                      </w:r>
                    </w:sdtContent>
                  </w:sdt>
                  <w:r>
                    <w:rPr>
                      <w:color w:val="000000"/>
                      <w:szCs w:val="24"/>
                    </w:rPr>
                    <w:t>. Bendrasis galutinis atsinaujinančių energijos išteklių suvartojimas šildymui ir vėsinimui apskaičiuojamas:</w:t>
                  </w:r>
                </w:p>
                <w:sdt>
                  <w:sdtPr>
                    <w:alias w:val="9.1 pp."/>
                    <w:tag w:val="part_cf24ae9ecfb54a6badde34ba1987b3dd"/>
                    <w:lock w:val="sdtLocked"/>
                    <w:richText/>
                  </w:sdtPr>
                  <w:sdtContent>
                    <w:p>
                      <w:pPr>
                        <w:ind w:firstLine="709"/>
                        <w:jc w:val="both"/>
                        <w:rPr>
                          <w:color w:val="000000"/>
                          <w:szCs w:val="24"/>
                        </w:rPr>
                      </w:pPr>
                      <w:sdt>
                        <w:sdtPr>
                          <w:alias w:val="Numeris"/>
                          <w:tag w:val="nr_cf24ae9ecfb54a6badde34ba1987b3dd"/>
                          <w:lock w:val="sdtLocked"/>
                          <w:richText/>
                        </w:sdtPr>
                        <w:sdtContent>
                          <w:r>
                            <w:rPr>
                              <w:color w:val="000000"/>
                              <w:szCs w:val="24"/>
                            </w:rPr>
                            <w:t>9.1</w:t>
                          </w:r>
                        </w:sdtContent>
                      </w:sdt>
                      <w:r>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240b57575044db1b71d72b0523b5297"/>
                    <w:lock w:val="sdtLocked"/>
                    <w:richText/>
                  </w:sdtPr>
                  <w:sdtContent>
                    <w:p>
                      <w:pPr>
                        <w:ind w:firstLine="709"/>
                        <w:jc w:val="both"/>
                        <w:rPr>
                          <w:szCs w:val="24"/>
                        </w:rPr>
                      </w:pPr>
                      <w:sdt>
                        <w:sdtPr>
                          <w:alias w:val="Numeris"/>
                          <w:tag w:val="nr_0240b57575044db1b71d72b0523b5297"/>
                          <w:lock w:val="sdtLocked"/>
                          <w:richText/>
                        </w:sdtPr>
                        <w:sdtContent>
                          <w:r>
                            <w:rPr>
                              <w:szCs w:val="24"/>
                            </w:rPr>
                            <w:t>9.2</w:t>
                          </w:r>
                        </w:sdtContent>
                      </w:sdt>
                      <w:r>
                        <w:rPr>
                          <w:szCs w:val="24"/>
                        </w:rPr>
                        <w:t>. į</w:t>
                      </w:r>
                      <w:r>
                        <w:rPr>
                          <w:color w:val="000000"/>
                          <w:szCs w:val="24"/>
                        </w:rPr>
                        <w:t>vairų kurą deginančių jėgainių, kuriose naudojami atsinaujinantys ir tradiciniai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229ece445e37466cb2db746d12600833"/>
                    <w:lock w:val="sdtLocked"/>
                    <w:richText/>
                  </w:sdtPr>
                  <w:sdtContent>
                    <w:p>
                      <w:pPr>
                        <w:ind w:firstLine="709"/>
                        <w:jc w:val="both"/>
                        <w:rPr>
                          <w:color w:val="000000"/>
                          <w:szCs w:val="24"/>
                        </w:rPr>
                      </w:pPr>
                      <w:sdt>
                        <w:sdtPr>
                          <w:alias w:val="Numeris"/>
                          <w:tag w:val="nr_229ece445e37466cb2db746d12600833"/>
                          <w:lock w:val="sdtLocked"/>
                          <w:richText/>
                        </w:sdtPr>
                        <w:sdtContent>
                          <w:r>
                            <w:rPr>
                              <w:color w:val="000000"/>
                              <w:szCs w:val="24"/>
                            </w:rPr>
                            <w:t>9.3</w:t>
                          </w:r>
                        </w:sdtContent>
                      </w:sdt>
                      <w:r>
                        <w:rPr>
                          <w:color w:val="000000"/>
                          <w:szCs w:val="24"/>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szCs w:val="24"/>
                        </w:rPr>
                      </w:pPr>
                    </w:p>
                    <w:p>
                      <w:pPr>
                        <w:ind w:firstLine="567"/>
                        <w:rPr>
                          <w:iCs/>
                          <w:szCs w:val="24"/>
                        </w:rPr>
                      </w:pPr>
                      <w:r>
                        <w:rPr>
                          <w:szCs w:val="24"/>
                          <w:lang w:eastAsia="lt-LT"/>
                        </w:rPr>
                        <w:drawing>
                          <wp:inline distT="0" distB="0" distL="0" distR="0">
                            <wp:extent cx="1771650" cy="161925"/>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ERES = Qusable * (1 – 1/SPF)</w:t>
                      </w:r>
                      <w:r>
                        <w:rPr>
                          <w:szCs w:val="24"/>
                        </w:rPr>
                        <w:t>, kur:</w:t>
                      </w:r>
                    </w:p>
                    <w:p>
                      <w:pPr>
                        <w:ind w:firstLine="567"/>
                        <w:rPr>
                          <w:color w:val="000000"/>
                          <w:szCs w:val="24"/>
                        </w:rPr>
                      </w:pPr>
                    </w:p>
                    <w:p>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aeroterminės, geoterminės ar hidroterminės energijos, kurią sunaudoja šilumos siurbliai, kiekis;</w:t>
                      </w:r>
                    </w:p>
                    <w:p>
                      <w:pPr>
                        <w:ind w:firstLine="567"/>
                        <w:jc w:val="both"/>
                        <w:rPr>
                          <w:color w:val="000000"/>
                          <w:szCs w:val="24"/>
                        </w:rPr>
                      </w:pPr>
                      <w:r>
                        <w:rPr>
                          <w:color w:val="000000"/>
                          <w:szCs w:val="24"/>
                        </w:rPr>
                        <w:t>Q</w:t>
                      </w:r>
                      <w:r>
                        <w:rPr>
                          <w:i/>
                          <w:color w:val="000000"/>
                          <w:szCs w:val="24"/>
                          <w:vertAlign w:val="subscript"/>
                        </w:rPr>
                        <w:t>usable</w:t>
                      </w:r>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ba7ec79094e547d7b3250ad1013b2bc5"/>
                    <w:lock w:val="sdtLocked"/>
                    <w:richText/>
                  </w:sdtPr>
                  <w:sdtContent>
                    <w:p>
                      <w:pPr>
                        <w:ind w:firstLine="709"/>
                        <w:jc w:val="both"/>
                        <w:rPr>
                          <w:szCs w:val="24"/>
                        </w:rPr>
                      </w:pPr>
                      <w:sdt>
                        <w:sdtPr>
                          <w:alias w:val="Numeris"/>
                          <w:tag w:val="nr_ba7ec79094e547d7b3250ad1013b2bc5"/>
                          <w:lock w:val="sdtLocked"/>
                          <w:richText/>
                        </w:sdtPr>
                        <w:sdtContent>
                          <w:r>
                            <w:rPr>
                              <w:szCs w:val="24"/>
                            </w:rPr>
                            <w:t>9.4</w:t>
                          </w:r>
                        </w:sdtContent>
                      </w:sdt>
                      <w:r>
                        <w:rPr>
                          <w:szCs w:val="24"/>
                        </w:rPr>
                        <w:t xml:space="preserve">. į </w:t>
                      </w:r>
                      <w:r>
                        <w:rPr>
                          <w:color w:val="000000"/>
                          <w:szCs w:val="24"/>
                        </w:rPr>
                        <w:t>bendrąjį galutinį atsinaujinančių energijos išteklių suvartojimą šildymui ir vėsinimui</w:t>
                      </w:r>
                      <w:r>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32339c355bd54966bb5fab3f2c9af0ae"/>
                    <w:lock w:val="sdtLocked"/>
                    <w:richText/>
                  </w:sdtPr>
                  <w:sdtContent>
                    <w:p>
                      <w:pPr>
                        <w:ind w:firstLine="709"/>
                        <w:jc w:val="both"/>
                        <w:rPr>
                          <w:color w:val="000000"/>
                          <w:szCs w:val="24"/>
                        </w:rPr>
                      </w:pPr>
                      <w:sdt>
                        <w:sdtPr>
                          <w:alias w:val="Numeris"/>
                          <w:tag w:val="nr_32339c355bd54966bb5fab3f2c9af0ae"/>
                          <w:lock w:val="sdtLocked"/>
                          <w:richText/>
                        </w:sdtPr>
                        <w:sdtContent>
                          <w:r>
                            <w:rPr>
                              <w:szCs w:val="24"/>
                            </w:rPr>
                            <w:t>9.5</w:t>
                          </w:r>
                        </w:sdtContent>
                      </w:sdt>
                      <w:r>
                        <w:rPr>
                          <w:szCs w:val="24"/>
                        </w:rPr>
                        <w:t xml:space="preserve">. į </w:t>
                      </w:r>
                      <w:r>
                        <w:rPr>
                          <w:color w:val="000000"/>
                          <w:szCs w:val="24"/>
                        </w:rPr>
                        <w:t>bendrąjį galutinį atsinaujinančių energijos išteklių suvartojimą šildymui ir vėsinimui</w:t>
                      </w:r>
                      <w:r>
                        <w:rPr>
                          <w:sz w:val="20"/>
                          <w:lang w:eastAsia="lt-LT"/>
                        </w:rPr>
                        <w:t xml:space="preserve"> </w:t>
                      </w:r>
                      <w:r>
                        <w:rPr>
                          <w:color w:val="000000"/>
                          <w:szCs w:val="24"/>
                        </w:rPr>
                        <w:t>įskaičiuojama atliekinė šiluma ir vėsuma, bet ne daugiau kaip 40 % vidutinio metinio padidėjimo, kuris sudaro ne mažiau kaip 1,3 procentinio punkto, apskaičiuojamo 2021–2025 m. ir 2026–2030 m. laikotarpiams, pradedant nuo 2020 m. bendrojo galutinio atsinaujinančių energijos išteklių suvartojimo šildymui ir vėsinimui.</w:t>
                      </w:r>
                    </w:p>
                  </w:sdtContent>
                </w:sdt>
              </w:sdtContent>
            </w:sdt>
            <w:sdt>
              <w:sdtPr>
                <w:alias w:val="10 p."/>
                <w:tag w:val="part_8446b66f41394a12b6beee19071671dd"/>
                <w:lock w:val="sdtLocked"/>
                <w:richText/>
              </w:sdtPr>
              <w:sdtContent>
                <w:p>
                  <w:pPr>
                    <w:ind w:firstLine="709"/>
                    <w:jc w:val="both"/>
                    <w:rPr>
                      <w:color w:val="000000"/>
                      <w:szCs w:val="24"/>
                    </w:rPr>
                  </w:pPr>
                  <w:sdt>
                    <w:sdtPr>
                      <w:alias w:val="Numeris"/>
                      <w:tag w:val="nr_8446b66f41394a12b6beee19071671dd"/>
                      <w:lock w:val="sdtLocked"/>
                      <w:richText/>
                    </w:sdtPr>
                    <w:sdtContent>
                      <w:r>
                        <w:rPr>
                          <w:color w:val="000000"/>
                          <w:szCs w:val="24"/>
                        </w:rPr>
                        <w:t>10</w:t>
                      </w:r>
                    </w:sdtContent>
                  </w:sdt>
                  <w:r>
                    <w:rPr>
                      <w:color w:val="000000"/>
                      <w:szCs w:val="24"/>
                    </w:rPr>
                    <w:t xml:space="preserve">. Bendrasis galutinis atsinaujinančių energijos išteklių suvartojimas </w:t>
                  </w:r>
                  <w:r>
                    <w:rPr>
                      <w:szCs w:val="24"/>
                    </w:rPr>
                    <w:t xml:space="preserve">transporto sektoriuje apskaičiuojamas atsižvelgiant į biodegalų, biomasės kuro ir </w:t>
                  </w:r>
                  <w:r>
                    <w:rPr>
                      <w:color w:val="000000"/>
                      <w:szCs w:val="24"/>
                    </w:rPr>
                    <w:t>nebiologinių skystųjų ir dujinių degalų iš atsinaujinančių energijos išteklių</w:t>
                  </w:r>
                  <w:r>
                    <w:rPr>
                      <w:szCs w:val="24"/>
                    </w:rPr>
                    <w:t xml:space="preserve">, suvartotų transporto sektoriuje, sumą. </w:t>
                  </w:r>
                </w:p>
              </w:sdtContent>
            </w:sdt>
            <w:sdt>
              <w:sdtPr>
                <w:alias w:val="11 p."/>
                <w:tag w:val="part_eb2d1757ca5648d9853920baec85d2f1"/>
                <w:lock w:val="sdtLocked"/>
                <w:richText/>
              </w:sdtPr>
              <w:sdtContent>
                <w:p>
                  <w:pPr>
                    <w:ind w:firstLine="709"/>
                    <w:jc w:val="both"/>
                    <w:rPr>
                      <w:szCs w:val="24"/>
                    </w:rPr>
                  </w:pPr>
                  <w:sdt>
                    <w:sdtPr>
                      <w:alias w:val="Numeris"/>
                      <w:tag w:val="nr_eb2d1757ca5648d9853920baec85d2f1"/>
                      <w:lock w:val="sdtLocked"/>
                      <w:richText/>
                    </w:sdtPr>
                    <w:sdtContent>
                      <w:r>
                        <w:rPr>
                          <w:szCs w:val="24"/>
                        </w:rPr>
                        <w:t>11</w:t>
                      </w:r>
                    </w:sdtContent>
                  </w:sdt>
                  <w:r>
                    <w:rPr>
                      <w:szCs w:val="24"/>
                    </w:rPr>
                    <w:t>. Apskaičiuojant Pažangą siekiant transporto tikslo taikomos šios nuostatos:</w:t>
                  </w:r>
                </w:p>
                <w:sdt>
                  <w:sdtPr>
                    <w:alias w:val="11.1 pp."/>
                    <w:tag w:val="part_c04c6b61a43141ba99eba11f40340ff5"/>
                    <w:lock w:val="sdtLocked"/>
                    <w:richText/>
                  </w:sdtPr>
                  <w:sdtContent>
                    <w:p>
                      <w:pPr>
                        <w:ind w:firstLine="709"/>
                        <w:jc w:val="both"/>
                        <w:rPr>
                          <w:color w:val="000000"/>
                          <w:szCs w:val="24"/>
                        </w:rPr>
                      </w:pPr>
                      <w:sdt>
                        <w:sdtPr>
                          <w:alias w:val="Numeris"/>
                          <w:tag w:val="nr_c04c6b61a43141ba99eba11f40340ff5"/>
                          <w:lock w:val="sdtLocked"/>
                          <w:richText/>
                        </w:sdtPr>
                        <w:sdtContent>
                          <w:r>
                            <w:rPr>
                              <w:color w:val="000000"/>
                              <w:szCs w:val="24"/>
                            </w:rPr>
                            <w:t>11.1</w:t>
                          </w:r>
                        </w:sdtContent>
                      </w:sdt>
                      <w:r>
                        <w:rPr>
                          <w:color w:val="000000"/>
                          <w:szCs w:val="24"/>
                        </w:rPr>
                        <w:t>. apskaičiuojant vardiklį, t. y. bendrąjį galutinį energijos suvartojimą transporto sektoriuje, įskaičiuojamas tik benzinas, dyzelinas, gamtinės dujos, biodegalai, biodujos, elektros energija ir nebiologiniai skystieji ir dujiniai degalai iš atsinaujinančių energijos išteklių sunaudoti kelių ir geležinkelių transporto, bei degalai iš perdirbtų neatsinaujinančių išteklių atliekų;</w:t>
                      </w:r>
                    </w:p>
                  </w:sdtContent>
                </w:sdt>
                <w:sdt>
                  <w:sdtPr>
                    <w:alias w:val="11.2 pp."/>
                    <w:tag w:val="part_b200818f6bd94ddcbd799dc7f7ea1e4f"/>
                    <w:lock w:val="sdtLocked"/>
                    <w:richText/>
                  </w:sdtPr>
                  <w:sdtContent>
                    <w:p>
                      <w:pPr>
                        <w:ind w:firstLine="709"/>
                        <w:jc w:val="both"/>
                        <w:rPr>
                          <w:color w:val="000000"/>
                          <w:szCs w:val="24"/>
                        </w:rPr>
                      </w:pPr>
                      <w:sdt>
                        <w:sdtPr>
                          <w:alias w:val="Numeris"/>
                          <w:tag w:val="nr_b200818f6bd94ddcbd799dc7f7ea1e4f"/>
                          <w:lock w:val="sdtLocked"/>
                          <w:richText/>
                        </w:sdtPr>
                        <w:sdtContent>
                          <w:r>
                            <w:rPr>
                              <w:color w:val="000000"/>
                              <w:szCs w:val="24"/>
                            </w:rPr>
                            <w:t>11.2</w:t>
                          </w:r>
                        </w:sdtContent>
                      </w:sdt>
                      <w:r>
                        <w:rPr>
                          <w:color w:val="000000"/>
                          <w:szCs w:val="24"/>
                        </w:rPr>
                        <w:t>. apskaičiuojant skaitiklį, t. y. galutinį atsinaujinančių energijos išteklių suvartojimą transporto sektoriuje, įskaičiuojama visų rūšių atsinaujinančių išteklių energija, sunaudojama visų rūšių transporto ir iš atsinaujinančiųjų išteklių pagaminta elektros energija, patiekta kelių ir geležinkelių transporto sektoriams;</w:t>
                      </w:r>
                    </w:p>
                  </w:sdtContent>
                </w:sdt>
                <w:sdt>
                  <w:sdtPr>
                    <w:alias w:val="11.3 pp."/>
                    <w:tag w:val="part_6be7033fedd9422581422c5f98e4baf6"/>
                    <w:lock w:val="sdtLocked"/>
                    <w:richText/>
                  </w:sdtPr>
                  <w:sdtContent>
                    <w:p>
                      <w:pPr>
                        <w:ind w:firstLine="709"/>
                        <w:jc w:val="both"/>
                        <w:rPr>
                          <w:color w:val="000000"/>
                          <w:szCs w:val="24"/>
                        </w:rPr>
                      </w:pPr>
                      <w:sdt>
                        <w:sdtPr>
                          <w:alias w:val="Numeris"/>
                          <w:tag w:val="nr_6be7033fedd9422581422c5f98e4baf6"/>
                          <w:lock w:val="sdtLocked"/>
                          <w:richText/>
                        </w:sdtPr>
                        <w:sdtContent>
                          <w:r>
                            <w:rPr>
                              <w:color w:val="000000"/>
                              <w:szCs w:val="24"/>
                            </w:rPr>
                            <w:t>11.3</w:t>
                          </w:r>
                        </w:sdtContent>
                      </w:sdt>
                      <w:r>
                        <w:rPr>
                          <w:color w:val="000000"/>
                          <w:szCs w:val="24"/>
                        </w:rPr>
                        <w:t>. apskaičiuojant skaitiklį, biodegalų ir biodujų, pagamintų iš Metodikos 18 punkte nurodytų pradinių žaliavų, procentinė dalis turi būti ne didesnė nei 1,7 % transporto kuro, suvartoto kelių ir geležinkelių transporto, energinės vertės;</w:t>
                      </w:r>
                    </w:p>
                  </w:sdtContent>
                </w:sdt>
                <w:sdt>
                  <w:sdtPr>
                    <w:alias w:val="11.4 pp."/>
                    <w:tag w:val="part_2d2ac328002f49138fa070932e7519b4"/>
                    <w:lock w:val="sdtLocked"/>
                    <w:richText/>
                  </w:sdtPr>
                  <w:sdtContent>
                    <w:p>
                      <w:pPr>
                        <w:ind w:firstLine="709"/>
                        <w:jc w:val="both"/>
                        <w:rPr>
                          <w:color w:val="000000"/>
                          <w:szCs w:val="24"/>
                        </w:rPr>
                      </w:pPr>
                      <w:sdt>
                        <w:sdtPr>
                          <w:alias w:val="Numeris"/>
                          <w:tag w:val="nr_2d2ac328002f49138fa070932e7519b4"/>
                          <w:lock w:val="sdtLocked"/>
                          <w:richText/>
                        </w:sdtPr>
                        <w:sdtContent>
                          <w:r>
                            <w:rPr>
                              <w:color w:val="000000"/>
                              <w:szCs w:val="24"/>
                            </w:rPr>
                            <w:t>11.4</w:t>
                          </w:r>
                        </w:sdtContent>
                      </w:sdt>
                      <w:r>
                        <w:rPr>
                          <w:color w:val="000000"/>
                          <w:szCs w:val="24"/>
                        </w:rPr>
                        <w:t>. apskaičiuojant elektros energijos, kuri gaminama iš atsinaujinančių išteklių ir naudojama kelių ir geležinkelių transporto priemonių, procentinę dalį, naudojama šalyje pagamintos elektros energijos iš atsinaujinančių energijos išteklių dalis, nustatyta prieš dvejus metus iki nagrinėjamų metų. Jeigu elektros energija gaunama tiesiogiai prisijungus prie įrenginio, gaminančio elektros energiją iš atsinaujinančiųjų energijos išteklių, ir tiekiama kelių transporto priemonėms, visa ta elektros energija laikoma energija iš atsinaujinančiųjų energijos išteklių;</w:t>
                      </w:r>
                    </w:p>
                  </w:sdtContent>
                </w:sdt>
                <w:sdt>
                  <w:sdtPr>
                    <w:alias w:val="11.5 pp."/>
                    <w:tag w:val="part_78456cc536094cf1aaabd63a0e44e5d3"/>
                    <w:lock w:val="sdtLocked"/>
                    <w:richText/>
                  </w:sdtPr>
                  <w:sdtContent>
                    <w:p>
                      <w:pPr>
                        <w:ind w:firstLine="709"/>
                        <w:jc w:val="both"/>
                        <w:rPr>
                          <w:color w:val="000000"/>
                          <w:szCs w:val="24"/>
                        </w:rPr>
                      </w:pPr>
                      <w:sdt>
                        <w:sdtPr>
                          <w:alias w:val="Numeris"/>
                          <w:tag w:val="nr_78456cc536094cf1aaabd63a0e44e5d3"/>
                          <w:lock w:val="sdtLocked"/>
                          <w:richText/>
                        </w:sdtPr>
                        <w:sdtContent>
                          <w:r>
                            <w:rPr>
                              <w:color w:val="000000"/>
                              <w:szCs w:val="24"/>
                            </w:rPr>
                            <w:t>11.5</w:t>
                          </w:r>
                        </w:sdtContent>
                      </w:sdt>
                      <w:r>
                        <w:rPr>
                          <w:color w:val="000000"/>
                          <w:szCs w:val="24"/>
                        </w:rPr>
                        <w:t>. kai elektros energija naudojama nebiologiniams skystiesiems ir dujiniams degalams iš atsinaujinančių energijos išteklių gaminti (tiesiogiai arba tarpinių produktų gamybai), atsinaujinančių energijos išteklių procentinė dalis elektros energijoje apskaičiuojama naudojant vidutinę per dvejus metus iki nagrinėjamų metų apskaičiuotą elektros energijos iš atsinaujinančiųjų energijos išteklių procentinę dalį. Jeigu elektros energija naudojama nebiologiniams skystiesiems ir dujiniams degalams iš atsinaujinančių energijos išteklių gaminti yra gaunama tiesiogiai iš gamybos įrenginio, gaminančio elektros energiją iš atsinaujinančiųjų išteklių, ta elektros energija laikoma elektros energija iš atsinaujinančių energijos išteklių, jeigu tas įrenginys:</w:t>
                      </w:r>
                    </w:p>
                    <w:sdt>
                      <w:sdtPr>
                        <w:alias w:val="11.5.1 pp."/>
                        <w:tag w:val="part_6b41bcd9610c4f8a9de85c35cb7cfadf"/>
                        <w:lock w:val="sdtLocked"/>
                        <w:richText/>
                      </w:sdtPr>
                      <w:sdtContent>
                        <w:p>
                          <w:pPr>
                            <w:ind w:firstLine="709"/>
                            <w:jc w:val="both"/>
                            <w:rPr>
                              <w:color w:val="000000"/>
                              <w:szCs w:val="24"/>
                            </w:rPr>
                          </w:pPr>
                          <w:sdt>
                            <w:sdtPr>
                              <w:alias w:val="Numeris"/>
                              <w:tag w:val="nr_6b41bcd9610c4f8a9de85c35cb7cfadf"/>
                              <w:lock w:val="sdtLocked"/>
                              <w:richText/>
                            </w:sdtPr>
                            <w:sdtContent>
                              <w:r>
                                <w:rPr>
                                  <w:color w:val="000000"/>
                                  <w:szCs w:val="24"/>
                                </w:rPr>
                                <w:t>11.5.1</w:t>
                              </w:r>
                            </w:sdtContent>
                          </w:sdt>
                          <w:r>
                            <w:rPr>
                              <w:color w:val="000000"/>
                              <w:szCs w:val="24"/>
                            </w:rPr>
                            <w:t>. pradėjo veikti vėliau arba tuo pačiu metu kaip įrenginys, gaminantis nebiologinius skystuosius ir dujinius degalus iš atsinaujinančių energijos išteklių;</w:t>
                          </w:r>
                        </w:p>
                      </w:sdtContent>
                    </w:sdt>
                    <w:sdt>
                      <w:sdtPr>
                        <w:alias w:val="11.5.2 pp."/>
                        <w:tag w:val="part_fc80b169ad344d079edeaa6fd76dab82"/>
                        <w:lock w:val="sdtLocked"/>
                        <w:richText/>
                      </w:sdtPr>
                      <w:sdtContent>
                        <w:p>
                          <w:pPr>
                            <w:ind w:firstLine="709"/>
                            <w:jc w:val="both"/>
                            <w:rPr>
                              <w:color w:val="000000"/>
                              <w:szCs w:val="24"/>
                            </w:rPr>
                          </w:pPr>
                          <w:sdt>
                            <w:sdtPr>
                              <w:alias w:val="Numeris"/>
                              <w:tag w:val="nr_fc80b169ad344d079edeaa6fd76dab82"/>
                              <w:lock w:val="sdtLocked"/>
                              <w:richText/>
                            </w:sdtPr>
                            <w:sdtContent>
                              <w:r>
                                <w:rPr>
                                  <w:color w:val="000000"/>
                                  <w:szCs w:val="24"/>
                                </w:rPr>
                                <w:t>11.5.2</w:t>
                              </w:r>
                            </w:sdtContent>
                          </w:sdt>
                          <w:r>
                            <w:rPr>
                              <w:color w:val="000000"/>
                              <w:szCs w:val="24"/>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c5f10120af94d67bba9bba31f0e2238"/>
                    <w:lock w:val="sdtLocked"/>
                    <w:richText/>
                  </w:sdtPr>
                  <w:sdtContent>
                    <w:p>
                      <w:pPr>
                        <w:ind w:firstLine="709"/>
                        <w:jc w:val="both"/>
                        <w:rPr>
                          <w:color w:val="000000"/>
                          <w:szCs w:val="24"/>
                        </w:rPr>
                      </w:pPr>
                      <w:sdt>
                        <w:sdtPr>
                          <w:alias w:val="Numeris"/>
                          <w:tag w:val="nr_dc5f10120af94d67bba9bba31f0e2238"/>
                          <w:lock w:val="sdtLocked"/>
                          <w:richText/>
                        </w:sdtPr>
                        <w:sdtContent>
                          <w:r>
                            <w:rPr>
                              <w:color w:val="000000"/>
                              <w:szCs w:val="24"/>
                            </w:rPr>
                            <w:t>11.6</w:t>
                          </w:r>
                        </w:sdtContent>
                      </w:sdt>
                      <w:r>
                        <w:rPr>
                          <w:color w:val="000000"/>
                          <w:szCs w:val="24"/>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bbd15ff3c07e4cbaa2438f1871e6b039"/>
                    <w:lock w:val="sdtLocked"/>
                    <w:richText/>
                  </w:sdtPr>
                  <w:sdtContent>
                    <w:p>
                      <w:pPr>
                        <w:ind w:firstLine="709"/>
                        <w:jc w:val="both"/>
                        <w:rPr>
                          <w:color w:val="000000"/>
                          <w:szCs w:val="24"/>
                        </w:rPr>
                      </w:pPr>
                      <w:sdt>
                        <w:sdtPr>
                          <w:alias w:val="Numeris"/>
                          <w:tag w:val="nr_bbd15ff3c07e4cbaa2438f1871e6b039"/>
                          <w:lock w:val="sdtLocked"/>
                          <w:richText/>
                        </w:sdtPr>
                        <w:sdtContent>
                          <w:r>
                            <w:rPr>
                              <w:color w:val="000000"/>
                              <w:szCs w:val="24"/>
                            </w:rPr>
                            <w:t>11.7</w:t>
                          </w:r>
                        </w:sdtContent>
                      </w:sdt>
                      <w:r>
                        <w:rPr>
                          <w:color w:val="000000"/>
                          <w:szCs w:val="24"/>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311fa1de85c540d686459140064767e2"/>
                    <w:lock w:val="sdtLocked"/>
                    <w:richText/>
                  </w:sdtPr>
                  <w:sdtContent>
                    <w:p>
                      <w:pPr>
                        <w:ind w:firstLine="709"/>
                        <w:jc w:val="both"/>
                        <w:rPr>
                          <w:color w:val="000000"/>
                          <w:szCs w:val="24"/>
                        </w:rPr>
                      </w:pPr>
                      <w:sdt>
                        <w:sdtPr>
                          <w:alias w:val="Numeris"/>
                          <w:tag w:val="nr_311fa1de85c540d686459140064767e2"/>
                          <w:lock w:val="sdtLocked"/>
                          <w:richText/>
                        </w:sdtPr>
                        <w:sdtContent>
                          <w:r>
                            <w:rPr>
                              <w:color w:val="000000"/>
                              <w:szCs w:val="24"/>
                            </w:rPr>
                            <w:t>11.8</w:t>
                          </w:r>
                        </w:sdtContent>
                      </w:sdt>
                      <w:r>
                        <w:rPr>
                          <w:color w:val="000000"/>
                          <w:szCs w:val="24"/>
                        </w:rPr>
                        <w:t>. apskaičiuojant aviacijos ir jūrų transporto sektoriuose sunaudotų biodegalų, išskyrus biodegalus, pagamintus iš maistinių ir pašarinių augalų, kiekį, laikoma, kad tas sunaudotas kiekis yra 1,2 karto didesnis už faktiškai sunaudotą biodegalų kiekį;</w:t>
                      </w:r>
                    </w:p>
                  </w:sdtContent>
                </w:sdt>
                <w:sdt>
                  <w:sdtPr>
                    <w:alias w:val="11.9 pp."/>
                    <w:tag w:val="part_04d6a46d8cc847c3ba1a7e568acdf782"/>
                    <w:lock w:val="sdtLocked"/>
                    <w:richText/>
                  </w:sdtPr>
                  <w:sdtContent>
                    <w:p>
                      <w:pPr>
                        <w:ind w:firstLine="709"/>
                        <w:jc w:val="both"/>
                        <w:rPr>
                          <w:szCs w:val="24"/>
                          <w:lang w:eastAsia="ar-SA"/>
                        </w:rPr>
                      </w:pPr>
                      <w:sdt>
                        <w:sdtPr>
                          <w:alias w:val="Numeris"/>
                          <w:tag w:val="nr_04d6a46d8cc847c3ba1a7e568acdf782"/>
                          <w:lock w:val="sdtLocked"/>
                          <w:richText/>
                        </w:sdtPr>
                        <w:sdtContent>
                          <w:r>
                            <w:rPr>
                              <w:szCs w:val="24"/>
                              <w:lang w:eastAsia="ar-SA"/>
                            </w:rPr>
                            <w:t>11.9</w:t>
                          </w:r>
                        </w:sdtContent>
                      </w:sdt>
                      <w:r>
                        <w:rPr>
                          <w:szCs w:val="24"/>
                          <w:lang w:eastAsia="ar-SA"/>
                        </w:rPr>
                        <w:t>. biodegalų, pagamintų iš žaliavų, nurodytų Metodikos 17 ir 18 punktuose, dalis laikoma du kartus didesne už jų energinę vertę;</w:t>
                      </w:r>
                    </w:p>
                  </w:sdtContent>
                </w:sdt>
                <w:sdt>
                  <w:sdtPr>
                    <w:alias w:val="11.10 pp."/>
                    <w:tag w:val="part_0867ce4cd3c448f880b936c250a063dd"/>
                    <w:lock w:val="sdtLocked"/>
                    <w:richText/>
                  </w:sdtPr>
                  <w:sdtContent>
                    <w:p>
                      <w:pPr>
                        <w:ind w:firstLine="709"/>
                        <w:jc w:val="both"/>
                        <w:rPr>
                          <w:szCs w:val="24"/>
                          <w:lang w:eastAsia="ar-SA"/>
                        </w:rPr>
                      </w:pPr>
                      <w:sdt>
                        <w:sdtPr>
                          <w:alias w:val="Numeris"/>
                          <w:tag w:val="nr_0867ce4cd3c448f880b936c250a063dd"/>
                          <w:lock w:val="sdtLocked"/>
                          <w:richText/>
                        </w:sdtPr>
                        <w:sdtContent>
                          <w:r>
                            <w:rPr>
                              <w:szCs w:val="24"/>
                              <w:lang w:eastAsia="ar-SA"/>
                            </w:rPr>
                            <w:t>11.10</w:t>
                          </w:r>
                        </w:sdtContent>
                      </w:sdt>
                      <w:r>
                        <w:rPr>
                          <w:szCs w:val="24"/>
                          <w:lang w:eastAsia="ar-SA"/>
                        </w:rPr>
                        <w:t>.</w:t>
                      </w:r>
                      <w:r>
                        <w:rPr>
                          <w:sz w:val="22"/>
                          <w:szCs w:val="22"/>
                        </w:rPr>
                        <w:t xml:space="preserve"> </w:t>
                      </w:r>
                      <w:r>
                        <w:rPr>
                          <w:szCs w:val="24"/>
                        </w:rPr>
                        <w:t>a</w:t>
                      </w:r>
                      <w:r>
                        <w:rPr>
                          <w:szCs w:val="24"/>
                          <w:lang w:eastAsia="ar-SA"/>
                        </w:rPr>
                        <w:t>pskaičiuojant biodegalų, pagamintų iš žaliavų, nurodytų Metodikos 17 ir 18 punktuose, ir kitų žaliavų, kurių dalis nėra laikoma du kartus didesne už jų energinę vertę, energijos dalį taikomas proporcingumo principas ir energijos dalis apskaičiuojama proporcingai sunaudotų žaliavų kiekiams.</w:t>
                      </w:r>
                    </w:p>
                  </w:sdtContent>
                </w:sdt>
              </w:sdtContent>
            </w:sdt>
            <w:sdt>
              <w:sdtPr>
                <w:alias w:val="12 p."/>
                <w:tag w:val="part_f1354eaa7efe449789b59266743e9323"/>
                <w:lock w:val="sdtLocked"/>
                <w:richText/>
              </w:sdtPr>
              <w:sdtContent>
                <w:p>
                  <w:pPr>
                    <w:ind w:firstLine="709"/>
                    <w:jc w:val="both"/>
                    <w:rPr>
                      <w:color w:val="000000"/>
                      <w:szCs w:val="24"/>
                    </w:rPr>
                  </w:pPr>
                  <w:sdt>
                    <w:sdtPr>
                      <w:alias w:val="Numeris"/>
                      <w:tag w:val="nr_f1354eaa7efe449789b59266743e9323"/>
                      <w:lock w:val="sdtLocked"/>
                      <w:richText/>
                    </w:sdtPr>
                    <w:sdtContent>
                      <w:r>
                        <w:rPr>
                          <w:color w:val="000000"/>
                          <w:szCs w:val="24"/>
                        </w:rPr>
                        <w:t>12</w:t>
                      </w:r>
                    </w:sdtContent>
                  </w:sdt>
                  <w:r>
                    <w:rPr>
                      <w:color w:val="000000"/>
                      <w:szCs w:val="24"/>
                    </w:rPr>
                    <w:t>.</w:t>
                  </w:r>
                  <w:r>
                    <w:rPr>
                      <w:szCs w:val="24"/>
                    </w:rPr>
                    <w:t xml:space="preserve"> Apskaičiuojant </w:t>
                  </w:r>
                  <w:r>
                    <w:rPr>
                      <w:color w:val="000000"/>
                      <w:szCs w:val="24"/>
                    </w:rPr>
                    <w:t xml:space="preserve">bendrąjį galutinį atsinaujinančių energijos išteklių suvartojimą </w:t>
                  </w:r>
                  <w:r>
                    <w:rPr>
                      <w:szCs w:val="24"/>
                    </w:rPr>
                    <w:t>transporto sektoriuje, kaip numatyta Metodikos 10 punkte ir apskaičiuojant Pažangą siekiant transporto tikslo, kaip numatyta Metodikos 11 punkte</w:t>
                  </w:r>
                  <w:r>
                    <w:rPr>
                      <w:color w:val="000000"/>
                      <w:szCs w:val="24"/>
                    </w:rPr>
                    <w:t xml:space="preserve">, biodegalų, pagamintų iš maistinių ir pašarinių augalų, energijos dalis negali, daugiau kaip vienu procentiniu punktu, viršyti Metodikos 1 priedo 3 punkte nurodytos biodegalų, pagamintų iš maistinių ir pašarinių augalų, suvartojimo Lietuvos Respublikos kelių ir geležinkelių transporto sektoriuose 2020 metais procentinės dalies.   </w:t>
                  </w:r>
                </w:p>
              </w:sdtContent>
            </w:sdt>
            <w:sdt>
              <w:sdtPr>
                <w:alias w:val="13 p."/>
                <w:tag w:val="part_ed00579cf5884edc85b74651cb73d02b"/>
                <w:lock w:val="sdtLocked"/>
                <w:richText/>
              </w:sdtPr>
              <w:sdtContent>
                <w:p>
                  <w:pPr>
                    <w:ind w:firstLine="709"/>
                    <w:jc w:val="both"/>
                    <w:rPr>
                      <w:color w:val="000000"/>
                      <w:szCs w:val="24"/>
                    </w:rPr>
                  </w:pPr>
                  <w:sdt>
                    <w:sdtPr>
                      <w:alias w:val="Numeris"/>
                      <w:tag w:val="nr_ed00579cf5884edc85b74651cb73d02b"/>
                      <w:lock w:val="sdtLocked"/>
                      <w:richText/>
                    </w:sdtPr>
                    <w:sdtContent>
                      <w:r>
                        <w:rPr>
                          <w:color w:val="000000"/>
                          <w:szCs w:val="24"/>
                        </w:rPr>
                        <w:t>13</w:t>
                      </w:r>
                    </w:sdtContent>
                  </w:sdt>
                  <w:r>
                    <w:rPr>
                      <w:color w:val="000000"/>
                      <w:szCs w:val="24"/>
                    </w:rPr>
                    <w:t xml:space="preserve">. Biodegalai, pagaminti iš Metodikos 17 ir 18 punktuose išvardintų žaliavų neįskaitomi į Metodikos 12 punkte nustatytą ribą. </w:t>
                  </w:r>
                </w:p>
              </w:sdtContent>
            </w:sdt>
            <w:sdt>
              <w:sdtPr>
                <w:alias w:val="14 p."/>
                <w:tag w:val="part_3775ad61fe924ffebe3d582e6d6e0d1d"/>
                <w:lock w:val="sdtLocked"/>
                <w:richText/>
              </w:sdtPr>
              <w:sdtContent>
                <w:p>
                  <w:pPr>
                    <w:ind w:firstLine="709"/>
                    <w:jc w:val="both"/>
                    <w:rPr>
                      <w:color w:val="000000"/>
                      <w:szCs w:val="24"/>
                    </w:rPr>
                  </w:pPr>
                  <w:sdt>
                    <w:sdtPr>
                      <w:alias w:val="Numeris"/>
                      <w:tag w:val="nr_3775ad61fe924ffebe3d582e6d6e0d1d"/>
                      <w:lock w:val="sdtLocked"/>
                      <w:richText/>
                    </w:sdtPr>
                    <w:sdtContent>
                      <w:r>
                        <w:rPr>
                          <w:color w:val="000000"/>
                          <w:szCs w:val="24"/>
                        </w:rPr>
                        <w:t>14</w:t>
                      </w:r>
                    </w:sdtContent>
                  </w:sdt>
                  <w:r>
                    <w:rPr>
                      <w:color w:val="000000"/>
                      <w:szCs w:val="24"/>
                    </w:rPr>
                    <w:t>. Biodegalai, pagaminti iš žemės ūkio paskirties žemėje energijos gamybos tikslais kaip pagrindinis pasėlis auginamų augalų įskaitomi į Metodikos 12 punkte nustatytą ribą.</w:t>
                  </w:r>
                </w:p>
              </w:sdtContent>
            </w:sdt>
            <w:sdt>
              <w:sdtPr>
                <w:alias w:val="15 p."/>
                <w:tag w:val="part_29580e6f1d324dc9a598027998719ed8"/>
                <w:lock w:val="sdtLocked"/>
                <w:richText/>
              </w:sdtPr>
              <w:sdtContent>
                <w:p>
                  <w:pPr>
                    <w:ind w:firstLine="709"/>
                    <w:jc w:val="both"/>
                    <w:rPr>
                      <w:color w:val="000000"/>
                      <w:szCs w:val="24"/>
                    </w:rPr>
                  </w:pPr>
                  <w:sdt>
                    <w:sdtPr>
                      <w:alias w:val="Numeris"/>
                      <w:tag w:val="nr_29580e6f1d324dc9a598027998719ed8"/>
                      <w:lock w:val="sdtLocked"/>
                      <w:richText/>
                    </w:sdtPr>
                    <w:sdtContent>
                      <w:r>
                        <w:rPr>
                          <w:szCs w:val="24"/>
                          <w:lang w:eastAsia="ar-SA"/>
                        </w:rPr>
                        <w:t>15</w:t>
                      </w:r>
                    </w:sdtContent>
                  </w:sdt>
                  <w:r>
                    <w:rPr>
                      <w:szCs w:val="24"/>
                      <w:lang w:eastAsia="ar-SA"/>
                    </w:rPr>
                    <w:t>. Apskaičiuojant</w:t>
                  </w:r>
                  <w:r>
                    <w:rPr>
                      <w:color w:val="000000"/>
                      <w:szCs w:val="24"/>
                    </w:rPr>
                    <w:t xml:space="preserve"> Metodikos 6 punkte nurodytą bendrąjį galutinį atsinaujinančių energijos išteklių suvartojimą neatsižvelgiama į  </w:t>
                  </w:r>
                  <w:r>
                    <w:rPr>
                      <w:szCs w:val="24"/>
                      <w:lang w:eastAsia="ar-SA"/>
                    </w:rPr>
                    <w:t xml:space="preserve">degalų iš perdirbtų neatsinaujinančių išteklių atliekų suvartojimą. </w:t>
                  </w:r>
                </w:p>
              </w:sdtContent>
            </w:sdt>
            <w:sdt>
              <w:sdtPr>
                <w:alias w:val="16 p."/>
                <w:tag w:val="part_389a2c504d0a4d179b27dec954089ef8"/>
                <w:lock w:val="sdtLocked"/>
                <w:richText/>
              </w:sdtPr>
              <w:sdtContent>
                <w:p>
                  <w:pPr>
                    <w:ind w:firstLine="709"/>
                    <w:jc w:val="both"/>
                    <w:rPr>
                      <w:szCs w:val="24"/>
                    </w:rPr>
                  </w:pPr>
                  <w:sdt>
                    <w:sdtPr>
                      <w:alias w:val="Numeris"/>
                      <w:tag w:val="nr_389a2c504d0a4d179b27dec954089ef8"/>
                      <w:lock w:val="sdtLocked"/>
                      <w:richText/>
                    </w:sdtPr>
                    <w:sdtContent>
                      <w:r>
                        <w:rPr>
                          <w:szCs w:val="24"/>
                        </w:rPr>
                        <w:t>16</w:t>
                      </w:r>
                    </w:sdtContent>
                  </w:sdt>
                  <w:r>
                    <w:rPr>
                      <w:szCs w:val="24"/>
                    </w:rPr>
                    <w:t xml:space="preserve">. Atliekant Metodikos 10 ir 11 punktuose nurodytus skaičiavimus, kiekvieno energijos ištekliaus indėlis apskaičiuojamas pagal jo energinę vertę, nurodytą Metodikos 2 priede. Transporto degalų energinė vertė, kuri nėra nurodyta Metodikos 2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 Transporto kuro energinė vertė nustatoma pagal Metodikos 2 priede nurodytus duomenis. </w:t>
                  </w:r>
                </w:p>
                <w:p>
                  <w:pPr>
                    <w:ind w:firstLine="709"/>
                    <w:rPr>
                      <w:sz w:val="10"/>
                      <w:szCs w:val="10"/>
                    </w:rPr>
                  </w:pPr>
                </w:p>
              </w:sdtContent>
            </w:sdt>
            <w:sdt>
              <w:sdtPr>
                <w:alias w:val="17 p."/>
                <w:tag w:val="part_368e3e88211946e3b6a466c789130046"/>
                <w:lock w:val="sdtLocked"/>
                <w:richText/>
              </w:sdtPr>
              <w:sdtContent>
                <w:p>
                  <w:pPr>
                    <w:spacing w:line="259" w:lineRule="auto"/>
                    <w:ind w:firstLine="709"/>
                    <w:jc w:val="both"/>
                    <w:rPr>
                      <w:sz w:val="10"/>
                      <w:szCs w:val="10"/>
                    </w:rPr>
                  </w:pPr>
                  <w:sdt>
                    <w:sdtPr>
                      <w:alias w:val="Numeris"/>
                      <w:tag w:val="nr_368e3e88211946e3b6a466c789130046"/>
                      <w:lock w:val="sdtLocked"/>
                      <w:richText/>
                    </w:sdtPr>
                    <w:sdtContent>
                      <w:r>
                        <w:rPr>
                          <w:szCs w:val="24"/>
                          <w:lang w:eastAsia="lt-LT"/>
                        </w:rPr>
                        <w:t>17</w:t>
                      </w:r>
                    </w:sdtContent>
                  </w:sdt>
                  <w:r>
                    <w:rPr>
                      <w:szCs w:val="24"/>
                      <w:lang w:eastAsia="lt-LT"/>
                    </w:rPr>
                    <w:t>. Pažangiųjų biodegalų ir nebiologinių skystųjų ir (ar) dujinių degalų iš atsinaujinančių energijos išteklių gamybai tinkamų naudoti žaliavų sąrašas, į kurį įtraukiamos žaliavos, iš kurių pagamintų pažangiųjų biodegalų arba nebiologinių skystųjų ir (ar) dujinių degalų iš atsinaujinančių energijos išteklių dalis, siekiant Alternatyviųjų degalų įstatymo 16 straipsnio 1 ir 3 dalyse nustatytų įpareigojimų, laikoma du kartus didesne už jų pradinę energinę vertę:</w:t>
                  </w:r>
                </w:p>
                <w:sdt>
                  <w:sdtPr>
                    <w:alias w:val="17.1 pp."/>
                    <w:tag w:val="part_2c398c41fb664afab577e5e09eb0e574"/>
                    <w:lock w:val="sdtLocked"/>
                    <w:richText/>
                  </w:sdtPr>
                  <w:sdtContent>
                    <w:p>
                      <w:pPr>
                        <w:spacing w:line="259" w:lineRule="auto"/>
                        <w:ind w:firstLine="709"/>
                        <w:jc w:val="both"/>
                        <w:rPr>
                          <w:sz w:val="10"/>
                          <w:szCs w:val="10"/>
                        </w:rPr>
                      </w:pPr>
                      <w:sdt>
                        <w:sdtPr>
                          <w:alias w:val="Numeris"/>
                          <w:tag w:val="nr_2c398c41fb664afab577e5e09eb0e574"/>
                          <w:lock w:val="sdtLocked"/>
                          <w:richText/>
                        </w:sdtPr>
                        <w:sdtContent>
                          <w:r>
                            <w:rPr>
                              <w:szCs w:val="24"/>
                              <w:lang w:eastAsia="lt-LT"/>
                            </w:rPr>
                            <w:t>17.1</w:t>
                          </w:r>
                        </w:sdtContent>
                      </w:sdt>
                      <w:r>
                        <w:rPr>
                          <w:szCs w:val="24"/>
                          <w:lang w:eastAsia="lt-LT"/>
                        </w:rPr>
                        <w:t>. dumbliai, jeigu jie auginami sausumoje esančiuose vandens telkiniuose ar fotobioreaktoriuose;</w:t>
                      </w:r>
                    </w:p>
                  </w:sdtContent>
                </w:sdt>
                <w:sdt>
                  <w:sdtPr>
                    <w:alias w:val="17.2 pp."/>
                    <w:tag w:val="part_ae839187bcce426bac77800948b0b2fc"/>
                    <w:lock w:val="sdtLocked"/>
                    <w:richText/>
                  </w:sdtPr>
                  <w:sdtContent>
                    <w:p>
                      <w:pPr>
                        <w:spacing w:line="259" w:lineRule="auto"/>
                        <w:ind w:firstLine="709"/>
                        <w:jc w:val="both"/>
                        <w:rPr>
                          <w:sz w:val="10"/>
                          <w:szCs w:val="10"/>
                        </w:rPr>
                      </w:pPr>
                      <w:sdt>
                        <w:sdtPr>
                          <w:alias w:val="Numeris"/>
                          <w:tag w:val="nr_ae839187bcce426bac77800948b0b2fc"/>
                          <w:lock w:val="sdtLocked"/>
                          <w:richText/>
                        </w:sdtPr>
                        <w:sdtContent>
                          <w:r>
                            <w:rPr>
                              <w:szCs w:val="24"/>
                              <w:lang w:eastAsia="lt-LT"/>
                            </w:rPr>
                            <w:t>17.2</w:t>
                          </w:r>
                        </w:sdtContent>
                      </w:sdt>
                      <w:r>
                        <w:rPr>
                          <w:szCs w:val="24"/>
                          <w:lang w:eastAsia="lt-LT"/>
                        </w:rPr>
                        <w:t>. nerūšiuotų komunalinių atliekų (išskyrus komunalines atliekas) biomasės dalis;</w:t>
                      </w:r>
                    </w:p>
                  </w:sdtContent>
                </w:sdt>
                <w:sdt>
                  <w:sdtPr>
                    <w:alias w:val="17.3 pp."/>
                    <w:tag w:val="part_50e2153315164ec7bfb87037406469b9"/>
                    <w:lock w:val="sdtLocked"/>
                    <w:richText/>
                  </w:sdtPr>
                  <w:sdtContent>
                    <w:p>
                      <w:pPr>
                        <w:spacing w:line="259" w:lineRule="auto"/>
                        <w:ind w:firstLine="709"/>
                        <w:jc w:val="both"/>
                        <w:rPr>
                          <w:sz w:val="10"/>
                          <w:szCs w:val="10"/>
                        </w:rPr>
                      </w:pPr>
                      <w:sdt>
                        <w:sdtPr>
                          <w:alias w:val="Numeris"/>
                          <w:tag w:val="nr_50e2153315164ec7bfb87037406469b9"/>
                          <w:lock w:val="sdtLocked"/>
                          <w:richText/>
                        </w:sdtPr>
                        <w:sdtContent>
                          <w:r>
                            <w:rPr>
                              <w:szCs w:val="24"/>
                              <w:lang w:eastAsia="lt-LT"/>
                            </w:rPr>
                            <w:t>17.3</w:t>
                          </w:r>
                        </w:sdtContent>
                      </w:sdt>
                      <w:r>
                        <w:rPr>
                          <w:szCs w:val="24"/>
                          <w:lang w:eastAsia="lt-LT"/>
                        </w:rPr>
                        <w:t xml:space="preserve">. biologinės atliekos iš privačių namų ūkių, kurioms turi būti taikomas atskiras surinkimas, kaip apibrėžta Atliekų tvarkymo įstatyme; </w:t>
                      </w:r>
                    </w:p>
                  </w:sdtContent>
                </w:sdt>
                <w:sdt>
                  <w:sdtPr>
                    <w:alias w:val="17.4 pp."/>
                    <w:tag w:val="part_c0a6691234794a52a3d829942d99c70a"/>
                    <w:lock w:val="sdtLocked"/>
                    <w:richText/>
                  </w:sdtPr>
                  <w:sdtContent>
                    <w:p>
                      <w:pPr>
                        <w:spacing w:line="259" w:lineRule="auto"/>
                        <w:ind w:firstLine="709"/>
                        <w:jc w:val="both"/>
                        <w:rPr>
                          <w:sz w:val="10"/>
                          <w:szCs w:val="10"/>
                        </w:rPr>
                      </w:pPr>
                      <w:sdt>
                        <w:sdtPr>
                          <w:alias w:val="Numeris"/>
                          <w:tag w:val="nr_c0a6691234794a52a3d829942d99c70a"/>
                          <w:lock w:val="sdtLocked"/>
                          <w:richText/>
                        </w:sdtPr>
                        <w:sdtContent>
                          <w:r>
                            <w:rPr>
                              <w:szCs w:val="24"/>
                              <w:lang w:eastAsia="lt-LT"/>
                            </w:rPr>
                            <w:t>17.4</w:t>
                          </w:r>
                        </w:sdtContent>
                      </w:sdt>
                      <w:r>
                        <w:rPr>
                          <w:szCs w:val="24"/>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e3cef0a233cc41979ed2f2054fe88f2c"/>
                    <w:lock w:val="sdtLocked"/>
                    <w:richText/>
                  </w:sdtPr>
                  <w:sdtContent>
                    <w:p>
                      <w:pPr>
                        <w:spacing w:line="259" w:lineRule="auto"/>
                        <w:ind w:firstLine="709"/>
                        <w:jc w:val="both"/>
                        <w:rPr>
                          <w:sz w:val="10"/>
                          <w:szCs w:val="10"/>
                        </w:rPr>
                      </w:pPr>
                      <w:sdt>
                        <w:sdtPr>
                          <w:alias w:val="Numeris"/>
                          <w:tag w:val="nr_e3cef0a233cc41979ed2f2054fe88f2c"/>
                          <w:lock w:val="sdtLocked"/>
                          <w:richText/>
                        </w:sdtPr>
                        <w:sdtContent>
                          <w:r>
                            <w:rPr>
                              <w:szCs w:val="24"/>
                              <w:lang w:eastAsia="lt-LT"/>
                            </w:rPr>
                            <w:t>17.5</w:t>
                          </w:r>
                        </w:sdtContent>
                      </w:sdt>
                      <w:r>
                        <w:rPr>
                          <w:szCs w:val="24"/>
                          <w:lang w:eastAsia="lt-LT"/>
                        </w:rPr>
                        <w:t>. šiaudai;</w:t>
                      </w:r>
                    </w:p>
                  </w:sdtContent>
                </w:sdt>
                <w:sdt>
                  <w:sdtPr>
                    <w:alias w:val="17.6 pp."/>
                    <w:tag w:val="part_42c4468aefa2471d8c02bb9558216816"/>
                    <w:lock w:val="sdtLocked"/>
                    <w:richText/>
                  </w:sdtPr>
                  <w:sdtContent>
                    <w:p>
                      <w:pPr>
                        <w:spacing w:line="259" w:lineRule="auto"/>
                        <w:ind w:firstLine="709"/>
                        <w:jc w:val="both"/>
                        <w:rPr>
                          <w:sz w:val="10"/>
                          <w:szCs w:val="10"/>
                        </w:rPr>
                      </w:pPr>
                      <w:sdt>
                        <w:sdtPr>
                          <w:alias w:val="Numeris"/>
                          <w:tag w:val="nr_42c4468aefa2471d8c02bb9558216816"/>
                          <w:lock w:val="sdtLocked"/>
                          <w:richText/>
                        </w:sdtPr>
                        <w:sdtContent>
                          <w:r>
                            <w:rPr>
                              <w:szCs w:val="24"/>
                              <w:lang w:eastAsia="lt-LT"/>
                            </w:rPr>
                            <w:t>17.6</w:t>
                          </w:r>
                        </w:sdtContent>
                      </w:sdt>
                      <w:r>
                        <w:rPr>
                          <w:szCs w:val="24"/>
                          <w:lang w:eastAsia="lt-LT"/>
                        </w:rPr>
                        <w:t>. gyvulių mėšlas ir nuotekų šlamas (dumblas);</w:t>
                      </w:r>
                    </w:p>
                  </w:sdtContent>
                </w:sdt>
                <w:sdt>
                  <w:sdtPr>
                    <w:alias w:val="17.7 pp."/>
                    <w:tag w:val="part_e9422b6044c74abfa7ffefd804c5f160"/>
                    <w:lock w:val="sdtLocked"/>
                    <w:richText/>
                  </w:sdtPr>
                  <w:sdtContent>
                    <w:p>
                      <w:pPr>
                        <w:spacing w:line="259" w:lineRule="auto"/>
                        <w:ind w:firstLine="709"/>
                        <w:jc w:val="both"/>
                        <w:rPr>
                          <w:sz w:val="10"/>
                          <w:szCs w:val="10"/>
                        </w:rPr>
                      </w:pPr>
                      <w:sdt>
                        <w:sdtPr>
                          <w:alias w:val="Numeris"/>
                          <w:tag w:val="nr_e9422b6044c74abfa7ffefd804c5f160"/>
                          <w:lock w:val="sdtLocked"/>
                          <w:richText/>
                        </w:sdtPr>
                        <w:sdtContent>
                          <w:r>
                            <w:rPr>
                              <w:szCs w:val="24"/>
                              <w:lang w:eastAsia="lt-LT"/>
                            </w:rPr>
                            <w:t>17.7</w:t>
                          </w:r>
                        </w:sdtContent>
                      </w:sdt>
                      <w:r>
                        <w:rPr>
                          <w:szCs w:val="24"/>
                          <w:lang w:eastAsia="lt-LT"/>
                        </w:rPr>
                        <w:t>.</w:t>
                      </w:r>
                      <w:r>
                        <w:rPr>
                          <w:szCs w:val="24"/>
                        </w:rPr>
                        <w:t xml:space="preserve"> </w:t>
                      </w:r>
                      <w:r>
                        <w:rPr>
                          <w:szCs w:val="24"/>
                          <w:lang w:eastAsia="lt-LT"/>
                        </w:rPr>
                        <w:t>alyvpalmių aliejaus gamyklų nuotekos ir tuščios alyvpalmių vaisių kekės;</w:t>
                      </w:r>
                    </w:p>
                  </w:sdtContent>
                </w:sdt>
                <w:sdt>
                  <w:sdtPr>
                    <w:alias w:val="17.8 pp."/>
                    <w:tag w:val="part_cdf0bfd434934f50bb0e84eb45f3392c"/>
                    <w:lock w:val="sdtLocked"/>
                    <w:richText/>
                  </w:sdtPr>
                  <w:sdtContent>
                    <w:p>
                      <w:pPr>
                        <w:spacing w:line="259" w:lineRule="auto"/>
                        <w:ind w:firstLine="709"/>
                        <w:jc w:val="both"/>
                        <w:rPr>
                          <w:sz w:val="10"/>
                          <w:szCs w:val="10"/>
                        </w:rPr>
                      </w:pPr>
                      <w:sdt>
                        <w:sdtPr>
                          <w:alias w:val="Numeris"/>
                          <w:tag w:val="nr_cdf0bfd434934f50bb0e84eb45f3392c"/>
                          <w:lock w:val="sdtLocked"/>
                          <w:richText/>
                        </w:sdtPr>
                        <w:sdtContent>
                          <w:r>
                            <w:rPr>
                              <w:szCs w:val="24"/>
                              <w:lang w:eastAsia="lt-LT"/>
                            </w:rPr>
                            <w:t>17.8</w:t>
                          </w:r>
                        </w:sdtContent>
                      </w:sdt>
                      <w:r>
                        <w:rPr>
                          <w:szCs w:val="24"/>
                          <w:lang w:eastAsia="lt-LT"/>
                        </w:rPr>
                        <w:t>. talo alyvos derva.</w:t>
                      </w:r>
                    </w:p>
                  </w:sdtContent>
                </w:sdt>
                <w:sdt>
                  <w:sdtPr>
                    <w:alias w:val="17.9 pp."/>
                    <w:tag w:val="part_2bb5b22d3a5346d5a25ccff2d4546dd3"/>
                    <w:lock w:val="sdtLocked"/>
                    <w:richText/>
                  </w:sdtPr>
                  <w:sdtContent>
                    <w:p>
                      <w:pPr>
                        <w:spacing w:line="259" w:lineRule="auto"/>
                        <w:ind w:firstLine="709"/>
                        <w:jc w:val="both"/>
                        <w:rPr>
                          <w:sz w:val="10"/>
                          <w:szCs w:val="10"/>
                        </w:rPr>
                      </w:pPr>
                      <w:sdt>
                        <w:sdtPr>
                          <w:alias w:val="Numeris"/>
                          <w:tag w:val="nr_2bb5b22d3a5346d5a25ccff2d4546dd3"/>
                          <w:lock w:val="sdtLocked"/>
                          <w:richText/>
                        </w:sdtPr>
                        <w:sdtContent>
                          <w:r>
                            <w:rPr>
                              <w:szCs w:val="24"/>
                              <w:lang w:eastAsia="lt-LT"/>
                            </w:rPr>
                            <w:t>17.9</w:t>
                          </w:r>
                        </w:sdtContent>
                      </w:sdt>
                      <w:r>
                        <w:rPr>
                          <w:szCs w:val="24"/>
                          <w:lang w:eastAsia="lt-LT"/>
                        </w:rPr>
                        <w:t>. neapdorotas glicerinas;</w:t>
                      </w:r>
                    </w:p>
                  </w:sdtContent>
                </w:sdt>
                <w:sdt>
                  <w:sdtPr>
                    <w:alias w:val="17.10 pp."/>
                    <w:tag w:val="part_276968cf6cff41e6b822d639cddd95b0"/>
                    <w:lock w:val="sdtLocked"/>
                    <w:richText/>
                  </w:sdtPr>
                  <w:sdtContent>
                    <w:p>
                      <w:pPr>
                        <w:spacing w:line="259" w:lineRule="auto"/>
                        <w:ind w:firstLine="709"/>
                        <w:jc w:val="both"/>
                        <w:rPr>
                          <w:sz w:val="10"/>
                          <w:szCs w:val="10"/>
                        </w:rPr>
                      </w:pPr>
                      <w:sdt>
                        <w:sdtPr>
                          <w:alias w:val="Numeris"/>
                          <w:tag w:val="nr_276968cf6cff41e6b822d639cddd95b0"/>
                          <w:lock w:val="sdtLocked"/>
                          <w:richText/>
                        </w:sdtPr>
                        <w:sdtContent>
                          <w:r>
                            <w:rPr>
                              <w:szCs w:val="24"/>
                              <w:lang w:eastAsia="lt-LT"/>
                            </w:rPr>
                            <w:t>17.10</w:t>
                          </w:r>
                        </w:sdtContent>
                      </w:sdt>
                      <w:r>
                        <w:rPr>
                          <w:szCs w:val="24"/>
                          <w:lang w:eastAsia="lt-LT"/>
                        </w:rPr>
                        <w:t>. cukranendrių išspaudos;</w:t>
                      </w:r>
                    </w:p>
                  </w:sdtContent>
                </w:sdt>
                <w:sdt>
                  <w:sdtPr>
                    <w:alias w:val="17.11 pp."/>
                    <w:tag w:val="part_29b1545e3ef244baba45bc614aedd036"/>
                    <w:lock w:val="sdtLocked"/>
                    <w:richText/>
                  </w:sdtPr>
                  <w:sdtContent>
                    <w:p>
                      <w:pPr>
                        <w:spacing w:line="259" w:lineRule="auto"/>
                        <w:ind w:firstLine="709"/>
                        <w:jc w:val="both"/>
                        <w:rPr>
                          <w:sz w:val="10"/>
                          <w:szCs w:val="10"/>
                        </w:rPr>
                      </w:pPr>
                      <w:sdt>
                        <w:sdtPr>
                          <w:alias w:val="Numeris"/>
                          <w:tag w:val="nr_29b1545e3ef244baba45bc614aedd036"/>
                          <w:lock w:val="sdtLocked"/>
                          <w:richText/>
                        </w:sdtPr>
                        <w:sdtContent>
                          <w:r>
                            <w:rPr>
                              <w:szCs w:val="24"/>
                              <w:lang w:eastAsia="lt-LT"/>
                            </w:rPr>
                            <w:t>17.11</w:t>
                          </w:r>
                        </w:sdtContent>
                      </w:sdt>
                      <w:r>
                        <w:rPr>
                          <w:szCs w:val="24"/>
                          <w:lang w:eastAsia="lt-LT"/>
                        </w:rPr>
                        <w:t>. vynuogių išspaudos ir vyno nuosėdos;</w:t>
                      </w:r>
                    </w:p>
                  </w:sdtContent>
                </w:sdt>
                <w:sdt>
                  <w:sdtPr>
                    <w:alias w:val="17.12 pp."/>
                    <w:tag w:val="part_25fa4bfdc69a4c30b6cd21fc07b1ad7c"/>
                    <w:lock w:val="sdtLocked"/>
                    <w:richText/>
                  </w:sdtPr>
                  <w:sdtContent>
                    <w:p>
                      <w:pPr>
                        <w:spacing w:line="259" w:lineRule="auto"/>
                        <w:ind w:firstLine="709"/>
                        <w:jc w:val="both"/>
                        <w:rPr>
                          <w:sz w:val="10"/>
                          <w:szCs w:val="10"/>
                        </w:rPr>
                      </w:pPr>
                      <w:sdt>
                        <w:sdtPr>
                          <w:alias w:val="Numeris"/>
                          <w:tag w:val="nr_25fa4bfdc69a4c30b6cd21fc07b1ad7c"/>
                          <w:lock w:val="sdtLocked"/>
                          <w:richText/>
                        </w:sdtPr>
                        <w:sdtContent>
                          <w:r>
                            <w:rPr>
                              <w:szCs w:val="24"/>
                              <w:lang w:eastAsia="lt-LT"/>
                            </w:rPr>
                            <w:t>17.12</w:t>
                          </w:r>
                        </w:sdtContent>
                      </w:sdt>
                      <w:r>
                        <w:rPr>
                          <w:szCs w:val="24"/>
                          <w:lang w:eastAsia="lt-LT"/>
                        </w:rPr>
                        <w:t>. riešutų kevalai;</w:t>
                      </w:r>
                    </w:p>
                  </w:sdtContent>
                </w:sdt>
                <w:sdt>
                  <w:sdtPr>
                    <w:alias w:val="17.13 pp."/>
                    <w:tag w:val="part_096de6ac76af42d5803f5f85db0fd22f"/>
                    <w:lock w:val="sdtLocked"/>
                    <w:richText/>
                  </w:sdtPr>
                  <w:sdtContent>
                    <w:p>
                      <w:pPr>
                        <w:spacing w:line="259" w:lineRule="auto"/>
                        <w:ind w:firstLine="709"/>
                        <w:jc w:val="both"/>
                        <w:rPr>
                          <w:sz w:val="10"/>
                          <w:szCs w:val="10"/>
                        </w:rPr>
                      </w:pPr>
                      <w:sdt>
                        <w:sdtPr>
                          <w:alias w:val="Numeris"/>
                          <w:tag w:val="nr_096de6ac76af42d5803f5f85db0fd22f"/>
                          <w:lock w:val="sdtLocked"/>
                          <w:richText/>
                        </w:sdtPr>
                        <w:sdtContent>
                          <w:r>
                            <w:rPr>
                              <w:szCs w:val="24"/>
                              <w:lang w:eastAsia="lt-LT"/>
                            </w:rPr>
                            <w:t>17.13</w:t>
                          </w:r>
                        </w:sdtContent>
                      </w:sdt>
                      <w:r>
                        <w:rPr>
                          <w:szCs w:val="24"/>
                          <w:lang w:eastAsia="lt-LT"/>
                        </w:rPr>
                        <w:t>. išaižos;</w:t>
                      </w:r>
                    </w:p>
                  </w:sdtContent>
                </w:sdt>
                <w:sdt>
                  <w:sdtPr>
                    <w:alias w:val="17.14 pp."/>
                    <w:tag w:val="part_ae28e43ae1464015b18f96a18d6ac9fb"/>
                    <w:lock w:val="sdtLocked"/>
                    <w:richText/>
                  </w:sdtPr>
                  <w:sdtContent>
                    <w:p>
                      <w:pPr>
                        <w:spacing w:line="259" w:lineRule="auto"/>
                        <w:ind w:firstLine="709"/>
                        <w:jc w:val="both"/>
                        <w:rPr>
                          <w:sz w:val="10"/>
                          <w:szCs w:val="10"/>
                        </w:rPr>
                      </w:pPr>
                      <w:sdt>
                        <w:sdtPr>
                          <w:alias w:val="Numeris"/>
                          <w:tag w:val="nr_ae28e43ae1464015b18f96a18d6ac9fb"/>
                          <w:lock w:val="sdtLocked"/>
                          <w:richText/>
                        </w:sdtPr>
                        <w:sdtContent>
                          <w:r>
                            <w:rPr>
                              <w:szCs w:val="24"/>
                              <w:lang w:eastAsia="lt-LT"/>
                            </w:rPr>
                            <w:t>17.14</w:t>
                          </w:r>
                        </w:sdtContent>
                      </w:sdt>
                      <w:r>
                        <w:rPr>
                          <w:szCs w:val="24"/>
                          <w:lang w:eastAsia="lt-LT"/>
                        </w:rPr>
                        <w:t>.</w:t>
                      </w:r>
                      <w:r>
                        <w:rPr>
                          <w:szCs w:val="24"/>
                        </w:rPr>
                        <w:t xml:space="preserve"> </w:t>
                      </w:r>
                      <w:r>
                        <w:rPr>
                          <w:szCs w:val="24"/>
                          <w:lang w:eastAsia="lt-LT"/>
                        </w:rPr>
                        <w:t>burbuolių kotai, nuo kurių pašalintos kukurūzų sėklos;</w:t>
                      </w:r>
                    </w:p>
                  </w:sdtContent>
                </w:sdt>
                <w:sdt>
                  <w:sdtPr>
                    <w:alias w:val="17.15 pp."/>
                    <w:tag w:val="part_66f38d3145b04229abeece0962813655"/>
                    <w:lock w:val="sdtLocked"/>
                    <w:richText/>
                  </w:sdtPr>
                  <w:sdtContent>
                    <w:p>
                      <w:pPr>
                        <w:spacing w:line="259" w:lineRule="auto"/>
                        <w:ind w:firstLine="709"/>
                        <w:jc w:val="both"/>
                        <w:rPr>
                          <w:sz w:val="10"/>
                          <w:szCs w:val="10"/>
                        </w:rPr>
                      </w:pPr>
                      <w:sdt>
                        <w:sdtPr>
                          <w:alias w:val="Numeris"/>
                          <w:tag w:val="nr_66f38d3145b04229abeece0962813655"/>
                          <w:lock w:val="sdtLocked"/>
                          <w:richText/>
                        </w:sdtPr>
                        <w:sdtContent>
                          <w:r>
                            <w:rPr>
                              <w:szCs w:val="24"/>
                              <w:lang w:eastAsia="lt-LT"/>
                            </w:rPr>
                            <w:t>17.15</w:t>
                          </w:r>
                        </w:sdtContent>
                      </w:sdt>
                      <w:r>
                        <w:rPr>
                          <w:szCs w:val="24"/>
                          <w:lang w:eastAsia="lt-LT"/>
                        </w:rPr>
                        <w:t>.</w:t>
                      </w:r>
                      <w:r>
                        <w:rPr>
                          <w:szCs w:val="24"/>
                        </w:rPr>
                        <w:t xml:space="preserve"> </w:t>
                      </w:r>
                      <w:r>
                        <w:rPr>
                          <w:szCs w:val="24"/>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1be8ad7273fa4944b4280f73d28b3eec"/>
                    <w:lock w:val="sdtLocked"/>
                    <w:richText/>
                  </w:sdtPr>
                  <w:sdtContent>
                    <w:p>
                      <w:pPr>
                        <w:ind w:firstLine="709"/>
                        <w:jc w:val="both"/>
                        <w:rPr>
                          <w:sz w:val="10"/>
                          <w:szCs w:val="10"/>
                        </w:rPr>
                      </w:pPr>
                      <w:sdt>
                        <w:sdtPr>
                          <w:alias w:val="Numeris"/>
                          <w:tag w:val="nr_1be8ad7273fa4944b4280f73d28b3eec"/>
                          <w:lock w:val="sdtLocked"/>
                          <w:richText/>
                        </w:sdtPr>
                        <w:sdtContent>
                          <w:r>
                            <w:rPr>
                              <w:color w:val="000000"/>
                              <w:szCs w:val="24"/>
                              <w:lang w:eastAsia="lt-LT"/>
                            </w:rPr>
                            <w:t>17.16</w:t>
                          </w:r>
                        </w:sdtContent>
                      </w:sdt>
                      <w:r>
                        <w:rPr>
                          <w:color w:val="000000"/>
                          <w:szCs w:val="24"/>
                          <w:lang w:eastAsia="lt-LT"/>
                        </w:rPr>
                        <w:t>. kita nemaistinė celiuliozė, kaip apibrėžta Metodikos 2.6 papunktyje;</w:t>
                      </w:r>
                      <w:r>
                        <w:t xml:space="preserve"> </w:t>
                      </w:r>
                    </w:p>
                  </w:sdtContent>
                </w:sdt>
                <w:sdt>
                  <w:sdtPr>
                    <w:alias w:val="17.17 pp."/>
                    <w:tag w:val="part_5968d5821dcf4ba295fe8a24979c9162"/>
                    <w:lock w:val="sdtLocked"/>
                    <w:richText/>
                  </w:sdtPr>
                  <w:sdtContent>
                    <w:p>
                      <w:pPr>
                        <w:ind w:firstLine="709"/>
                        <w:jc w:val="both"/>
                        <w:rPr>
                          <w:sz w:val="10"/>
                          <w:szCs w:val="10"/>
                        </w:rPr>
                      </w:pPr>
                      <w:sdt>
                        <w:sdtPr>
                          <w:alias w:val="Numeris"/>
                          <w:tag w:val="nr_5968d5821dcf4ba295fe8a24979c9162"/>
                          <w:lock w:val="sdtLocked"/>
                          <w:richText/>
                        </w:sdtPr>
                        <w:sdtContent>
                          <w:r>
                            <w:rPr>
                              <w:color w:val="000000"/>
                              <w:szCs w:val="24"/>
                              <w:lang w:eastAsia="lt-LT"/>
                            </w:rPr>
                            <w:t>17.17</w:t>
                          </w:r>
                        </w:sdtContent>
                      </w:sdt>
                      <w:r>
                        <w:rPr>
                          <w:color w:val="000000"/>
                          <w:szCs w:val="24"/>
                          <w:lang w:eastAsia="lt-LT"/>
                        </w:rPr>
                        <w:t>. kita lignoceliuliozė, kaip apibrėžta Metodikos 2.4 papunktyje, išskyrus pjaustytinus rąstus ir fanermedį;</w:t>
                      </w:r>
                      <w:r>
                        <w:t xml:space="preserve"> </w:t>
                      </w:r>
                    </w:p>
                  </w:sdtContent>
                </w:sdt>
                <w:sdt>
                  <w:sdtPr>
                    <w:alias w:val="17.18 pp."/>
                    <w:tag w:val="part_5453b43836c74f4dac658a66e25d2cf1"/>
                    <w:lock w:val="sdtLocked"/>
                    <w:richText/>
                  </w:sdtPr>
                  <w:sdtContent>
                    <w:p>
                      <w:pPr>
                        <w:spacing w:line="259" w:lineRule="auto"/>
                        <w:ind w:firstLine="709"/>
                        <w:jc w:val="both"/>
                        <w:rPr>
                          <w:sz w:val="10"/>
                          <w:szCs w:val="10"/>
                        </w:rPr>
                      </w:pPr>
                      <w:sdt>
                        <w:sdtPr>
                          <w:alias w:val="Numeris"/>
                          <w:tag w:val="nr_5453b43836c74f4dac658a66e25d2cf1"/>
                          <w:lock w:val="sdtLocked"/>
                          <w:richText/>
                        </w:sdtPr>
                        <w:sdtContent>
                          <w:r>
                            <w:rPr>
                              <w:szCs w:val="24"/>
                              <w:lang w:eastAsia="lt-LT"/>
                            </w:rPr>
                            <w:t>17.18</w:t>
                          </w:r>
                        </w:sdtContent>
                      </w:sdt>
                      <w:r>
                        <w:rPr>
                          <w:szCs w:val="24"/>
                          <w:lang w:eastAsia="lt-LT"/>
                        </w:rPr>
                        <w:t>.</w:t>
                      </w:r>
                      <w:r>
                        <w:rPr>
                          <w:szCs w:val="24"/>
                        </w:rPr>
                        <w:t xml:space="preserve"> vanduo (tuo atveju jeigu naudojamas nebiologinių skystųjų ir dujinių degalų iš atsinaujinančių energijos išteklių gamybai).  </w:t>
                      </w:r>
                    </w:p>
                  </w:sdtContent>
                </w:sdt>
              </w:sdtContent>
            </w:sdt>
            <w:sdt>
              <w:sdtPr>
                <w:alias w:val="18 p."/>
                <w:tag w:val="part_d6f7c04cb08f464c878311dd1b9e458f"/>
                <w:lock w:val="sdtLocked"/>
                <w:richText/>
              </w:sdtPr>
              <w:sdtContent>
                <w:p>
                  <w:pPr>
                    <w:spacing w:line="259" w:lineRule="auto"/>
                    <w:ind w:firstLine="709"/>
                    <w:jc w:val="both"/>
                    <w:rPr>
                      <w:sz w:val="10"/>
                      <w:szCs w:val="10"/>
                    </w:rPr>
                  </w:pPr>
                  <w:sdt>
                    <w:sdtPr>
                      <w:alias w:val="Numeris"/>
                      <w:tag w:val="nr_d6f7c04cb08f464c878311dd1b9e458f"/>
                      <w:lock w:val="sdtLocked"/>
                      <w:richText/>
                    </w:sdtPr>
                    <w:sdtContent>
                      <w:r>
                        <w:rPr>
                          <w:szCs w:val="24"/>
                          <w:lang w:eastAsia="lt-LT"/>
                        </w:rPr>
                        <w:t>18</w:t>
                      </w:r>
                    </w:sdtContent>
                  </w:sdt>
                  <w:r>
                    <w:rPr>
                      <w:szCs w:val="24"/>
                      <w:lang w:eastAsia="lt-LT"/>
                    </w:rPr>
                    <w:t>.</w:t>
                  </w:r>
                  <w:r>
                    <w:rPr>
                      <w:szCs w:val="24"/>
                    </w:rPr>
                    <w:t xml:space="preserve"> Biodegalų gamybai tinkamos naudoti </w:t>
                  </w:r>
                  <w:r>
                    <w:rPr>
                      <w:szCs w:val="24"/>
                      <w:lang w:eastAsia="lt-LT"/>
                    </w:rPr>
                    <w:t>žaliavos, kurių dalis siekiant Alternatyviųjų degalų įstatymo 16 straipsnio 1 ir 3 dalyse nustatytų įpareigojimų, tačiau neįskaičiuojant į Alternatyviųjų degalų įstatymo 16 straipsnio 1 dalyje nustatytą pažangiųjų biodegalų ir (ar) nebiologinių skystųjų ir dujinių degalų iš atsinaujinančių energijos išteklių įpareigojimą, laikoma du kartus didesne už jų pradinę energinę vertę:</w:t>
                  </w:r>
                </w:p>
                <w:sdt>
                  <w:sdtPr>
                    <w:alias w:val="18.1 pp."/>
                    <w:tag w:val="part_098e371e89324def872b4fde47abd139"/>
                    <w:lock w:val="sdtLocked"/>
                    <w:richText/>
                  </w:sdtPr>
                  <w:sdtContent>
                    <w:p>
                      <w:pPr>
                        <w:spacing w:line="259" w:lineRule="auto"/>
                        <w:ind w:firstLine="709"/>
                        <w:jc w:val="both"/>
                        <w:rPr>
                          <w:sz w:val="10"/>
                          <w:szCs w:val="10"/>
                        </w:rPr>
                      </w:pPr>
                      <w:sdt>
                        <w:sdtPr>
                          <w:alias w:val="Numeris"/>
                          <w:tag w:val="nr_098e371e89324def872b4fde47abd139"/>
                          <w:lock w:val="sdtLocked"/>
                          <w:richText/>
                        </w:sdtPr>
                        <w:sdtContent>
                          <w:r>
                            <w:rPr>
                              <w:szCs w:val="24"/>
                              <w:lang w:eastAsia="lt-LT"/>
                            </w:rPr>
                            <w:t>18.1</w:t>
                          </w:r>
                        </w:sdtContent>
                      </w:sdt>
                      <w:r>
                        <w:rPr>
                          <w:szCs w:val="24"/>
                          <w:lang w:eastAsia="lt-LT"/>
                        </w:rPr>
                        <w:t>.</w:t>
                      </w:r>
                      <w:r>
                        <w:rPr>
                          <w:szCs w:val="24"/>
                        </w:rPr>
                        <w:t xml:space="preserve"> </w:t>
                      </w:r>
                      <w:r>
                        <w:rPr>
                          <w:szCs w:val="24"/>
                          <w:lang w:eastAsia="lt-LT"/>
                        </w:rPr>
                        <w:t>naudotas kepimo aliejus;</w:t>
                      </w:r>
                    </w:p>
                  </w:sdtContent>
                </w:sdt>
                <w:sdt>
                  <w:sdtPr>
                    <w:alias w:val="18.2 pp."/>
                    <w:tag w:val="part_62f59959a5bc4445a4db422199d6a1cb"/>
                    <w:lock w:val="sdtLocked"/>
                    <w:richText/>
                  </w:sdtPr>
                  <w:sdtContent>
                    <w:p>
                      <w:pPr>
                        <w:spacing w:line="259" w:lineRule="auto"/>
                        <w:ind w:firstLine="709"/>
                        <w:jc w:val="both"/>
                        <w:rPr>
                          <w:sz w:val="10"/>
                          <w:szCs w:val="10"/>
                        </w:rPr>
                      </w:pPr>
                      <w:sdt>
                        <w:sdtPr>
                          <w:alias w:val="Numeris"/>
                          <w:tag w:val="nr_62f59959a5bc4445a4db422199d6a1cb"/>
                          <w:lock w:val="sdtLocked"/>
                          <w:richText/>
                        </w:sdtPr>
                        <w:sdtContent>
                          <w:r>
                            <w:rPr>
                              <w:szCs w:val="24"/>
                              <w:lang w:eastAsia="lt-LT"/>
                            </w:rPr>
                            <w:t>18.2</w:t>
                          </w:r>
                        </w:sdtContent>
                      </w:sdt>
                      <w:r>
                        <w:rPr>
                          <w:szCs w:val="24"/>
                          <w:lang w:eastAsia="lt-LT"/>
                        </w:rPr>
                        <w:t>.</w:t>
                      </w:r>
                      <w:r>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Content>
            </w:sdt>
            <w:sdt>
              <w:sdtPr>
                <w:alias w:val="19 p."/>
                <w:tag w:val="part_a8c5a452f1c541a58276d49dbea851f9"/>
                <w:lock w:val="sdtLocked"/>
                <w:richText/>
              </w:sdtPr>
              <w:sdtContent>
                <w:p>
                  <w:pPr>
                    <w:spacing w:line="259" w:lineRule="auto"/>
                    <w:ind w:firstLine="709"/>
                    <w:jc w:val="both"/>
                    <w:rPr>
                      <w:color w:val="000000"/>
                      <w:szCs w:val="24"/>
                    </w:rPr>
                  </w:pPr>
                  <w:sdt>
                    <w:sdtPr>
                      <w:alias w:val="Numeris"/>
                      <w:tag w:val="nr_a8c5a452f1c541a58276d49dbea851f9"/>
                      <w:lock w:val="sdtLocked"/>
                      <w:richText/>
                    </w:sdtPr>
                    <w:sdtContent>
                      <w:r>
                        <w:rPr>
                          <w:color w:val="000000"/>
                          <w:szCs w:val="24"/>
                        </w:rPr>
                        <w:t>19</w:t>
                      </w:r>
                    </w:sdtContent>
                  </w:sdt>
                  <w:r>
                    <w:rPr>
                      <w:color w:val="000000"/>
                      <w:szCs w:val="24"/>
                    </w:rPr>
                    <w:t>. Visi biodegalai, įskaitant biodegalus pagamintus iš Metodikos 17 ir 18 punktuose nurodytų žaliavų, turi atitikti Atsinaujinančių išteklių energetikos įstatymo 38 straipsnyje nustatytus tvarumo ir išmetamųjų šiltnamio efektą sukeliančių dujų kiekio sumažėjimo kriterijus.</w:t>
                  </w:r>
                </w:p>
                <w:p>
                  <w:pPr>
                    <w:spacing w:line="259" w:lineRule="auto"/>
                    <w:ind w:firstLine="709"/>
                    <w:jc w:val="both"/>
                    <w:rPr>
                      <w:szCs w:val="24"/>
                    </w:rPr>
                  </w:pPr>
                </w:p>
              </w:sdtContent>
            </w:sdt>
          </w:sdtContent>
        </w:sdt>
        <w:sdt>
          <w:sdtPr>
            <w:alias w:val="skyrius"/>
            <w:tag w:val="part_882c28c459674ad9a567708dc684f824"/>
            <w:lock w:val="sdtLocked"/>
            <w:richText/>
          </w:sdtPr>
          <w:sdtContent>
            <w:p>
              <w:pPr>
                <w:jc w:val="center"/>
                <w:rPr>
                  <w:b/>
                  <w:szCs w:val="24"/>
                </w:rPr>
              </w:pPr>
              <w:sdt>
                <w:sdtPr>
                  <w:alias w:val="Numeris"/>
                  <w:tag w:val="nr_882c28c459674ad9a567708dc684f824"/>
                  <w:lock w:val="sdtLocked"/>
                  <w:richText/>
                </w:sdtPr>
                <w:sdtContent>
                  <w:r>
                    <w:rPr>
                      <w:b/>
                      <w:szCs w:val="24"/>
                    </w:rPr>
                    <w:t>III</w:t>
                  </w:r>
                </w:sdtContent>
              </w:sdt>
              <w:r>
                <w:rPr>
                  <w:b/>
                  <w:szCs w:val="24"/>
                </w:rPr>
                <w:t xml:space="preserve"> SKYRIUS</w:t>
              </w:r>
            </w:p>
            <w:p>
              <w:pPr>
                <w:jc w:val="center"/>
                <w:rPr>
                  <w:b/>
                  <w:szCs w:val="24"/>
                </w:rPr>
              </w:pPr>
              <w:sdt>
                <w:sdtPr>
                  <w:alias w:val="Pavadinimas"/>
                  <w:tag w:val="title_882c28c459674ad9a567708dc684f824"/>
                  <w:lock w:val="sdtLocked"/>
                  <w:richText/>
                </w:sdtPr>
                <w:sdtContent>
                  <w:r>
                    <w:rPr>
                      <w:b/>
                      <w:szCs w:val="24"/>
                    </w:rPr>
                    <w:t>BAIGIAMOSIOS NUOSTATOS</w:t>
                  </w:r>
                </w:sdtContent>
              </w:sdt>
            </w:p>
            <w:p>
              <w:pPr>
                <w:rPr>
                  <w:b/>
                  <w:szCs w:val="24"/>
                </w:rPr>
              </w:pPr>
            </w:p>
            <w:sdt>
              <w:sdtPr>
                <w:alias w:val="20 p."/>
                <w:tag w:val="part_a017a29daf4e47fea41206b7da6e3abe"/>
                <w:lock w:val="sdtLocked"/>
                <w:richText/>
              </w:sdtPr>
              <w:sdtContent>
                <w:p>
                  <w:pPr>
                    <w:ind w:firstLine="709"/>
                    <w:rPr>
                      <w:szCs w:val="24"/>
                    </w:rPr>
                  </w:pPr>
                  <w:sdt>
                    <w:sdtPr>
                      <w:alias w:val="Numeris"/>
                      <w:tag w:val="nr_a017a29daf4e47fea41206b7da6e3abe"/>
                      <w:lock w:val="sdtLocked"/>
                      <w:richText/>
                    </w:sdtPr>
                    <w:sdtContent>
                      <w:r>
                        <w:rPr>
                          <w:szCs w:val="24"/>
                        </w:rPr>
                        <w:t>20</w:t>
                      </w:r>
                    </w:sdtContent>
                  </w:sdt>
                  <w:r>
                    <w:rPr>
                      <w:szCs w:val="24"/>
                    </w:rPr>
                    <w:t xml:space="preserve">. Pasikeitus teisės aktams, minimiems Metodikos 1 ir 2 punktuose, Metodika gali būti peržiūrima ir keičiama. </w:t>
                  </w:r>
                </w:p>
                <w:p>
                  <w:pPr>
                    <w:rPr>
                      <w:szCs w:val="24"/>
                    </w:rPr>
                  </w:pPr>
                </w:p>
              </w:sdtContent>
            </w:sdt>
          </w:sdtContent>
        </w:sdt>
        <w:sdt>
          <w:sdtPr>
            <w:alias w:val="pabaiga"/>
            <w:tag w:val="part_f31b9d1f6ef84d0a9251d3240c4df113"/>
            <w:lock w:val="sdtLocked"/>
            <w:richText/>
          </w:sdtPr>
          <w:sdtContent>
            <w:p>
              <w:pPr>
                <w:jc w:val="center"/>
                <w:rPr>
                  <w:szCs w:val="24"/>
                </w:rPr>
              </w:pPr>
              <w:r>
                <w:rPr>
                  <w:szCs w:val="24"/>
                </w:rPr>
                <w:t>_________________</w:t>
              </w:r>
            </w:p>
            <w:p>
              <w:pPr/>
            </w:p>
          </w:sdtContent>
        </w:sdt>
      </w:sdtContent>
    </w:sdt>
    <w:sdt>
      <w:sdtPr>
        <w:alias w:val="1 pr."/>
        <w:tag w:val="part_52e261edfa6547a899b938b8d998678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52e261edfa6547a899b938b8d998678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52e261edfa6547a899b938b8d998678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b76d6eb0af5b41aea3f1154a06f33e4e"/>
            <w:lock w:val="sdtLocked"/>
            <w:richText/>
          </w:sdtPr>
          <w:sdtContent>
            <w:p>
              <w:pPr>
                <w:tabs>
                  <w:tab w:val="left" w:pos="993"/>
                </w:tabs>
                <w:ind w:firstLine="709"/>
                <w:jc w:val="both"/>
                <w:rPr>
                  <w:color w:val="000000"/>
                  <w:szCs w:val="24"/>
                </w:rPr>
              </w:pPr>
              <w:sdt>
                <w:sdtPr>
                  <w:alias w:val="Numeris"/>
                  <w:tag w:val="nr_b76d6eb0af5b41aea3f1154a06f33e4e"/>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ind w:firstLine="62"/>
                <w:jc w:val="center"/>
                <w:rPr>
                  <w:bCs/>
                  <w:szCs w:val="22"/>
                </w:rP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 iš MPA</m:t>
                    </m:r>
                  </m:num>
                  <m:den>
                    <m:r>
                      <w:rPr>
                        <w:rFonts w:ascii="Cambria Math" w:hAnsi="Cambria Math"/>
                        <w:szCs w:val="22"/>
                      </w:rPr>
                      <m:t xml:space="preserve">Biodegalai+Biodujos+Benz+Dyz+GD+EE </m:t>
                    </m:r>
                  </m:den>
                </m:f>
                <m:r>
                  <w:rPr>
                    <w:rFonts w:ascii="Cambria Math" w:hAnsi="Cambria Math"/>
                    <w:szCs w:val="22"/>
                  </w:rPr>
                  <m:t xml:space="preserve"> ×</m:t>
                </m:r>
              </m:oMath>
              <w:r>
                <w:rPr>
                  <w:bCs/>
                  <w:szCs w:val="22"/>
                </w:rPr>
                <w:t>100</w:t>
              </w:r>
            </w:p>
            <w:p>
              <w:pPr>
                <w:tabs>
                  <w:tab w:val="left" w:pos="1134"/>
                </w:tabs>
                <w:ind w:left="709"/>
                <w:jc w:val="both"/>
                <w:rPr>
                  <w:bCs/>
                  <w:szCs w:val="22"/>
                </w:rPr>
              </w:pPr>
              <w:r>
                <w:rPr>
                  <w:bCs/>
                  <w:szCs w:val="22"/>
                </w:rPr>
                <w:t>kur:</w:t>
              </w: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dd20ed0866cc45ed8dfc5f521f39b938"/>
            <w:lock w:val="sdtLocked"/>
            <w:richText/>
          </w:sdtPr>
          <w:sdtContent>
            <w:p>
              <w:pPr>
                <w:tabs>
                  <w:tab w:val="left" w:pos="709"/>
                </w:tabs>
                <w:ind w:firstLine="426"/>
                <w:jc w:val="both"/>
              </w:pPr>
              <w:sdt>
                <w:sdtPr>
                  <w:alias w:val="Numeris"/>
                  <w:tag w:val="nr_dd20ed0866cc45ed8dfc5f521f39b938"/>
                  <w:lock w:val="sdtLocked"/>
                  <w:richText/>
                </w:sdtPr>
                <w:sdtContent>
                  <w:r>
                    <w:t>2</w:t>
                  </w:r>
                </w:sdtContent>
              </w:sdt>
              <w:r>
                <w:t>.</w:t>
                <w:tab/>
                <w:t>Skaičiavimui naudojami įvesties duomenys:</w:t>
              </w:r>
            </w:p>
            <w:sdt>
              <w:sdtPr>
                <w:alias w:val="1 pr. 2.1 pp."/>
                <w:tag w:val="part_1d3cf48f6881454d84d7ad408e2801d0"/>
                <w:lock w:val="sdtLocked"/>
                <w:richText/>
              </w:sdtPr>
              <w:sdtContent>
                <w:p>
                  <w:pPr>
                    <w:tabs>
                      <w:tab w:val="left" w:pos="851"/>
                    </w:tabs>
                    <w:ind w:firstLine="426"/>
                    <w:jc w:val="both"/>
                  </w:pPr>
                  <w:sdt>
                    <w:sdtPr>
                      <w:alias w:val="Numeris"/>
                      <w:tag w:val="nr_1d3cf48f6881454d84d7ad408e2801d0"/>
                      <w:lock w:val="sdtLocked"/>
                      <w:richText/>
                    </w:sdtPr>
                    <w:sdtContent>
                      <w:r>
                        <w:t>2.1</w:t>
                      </w:r>
                    </w:sdtContent>
                  </w:sdt>
                  <w:r>
                    <w:t>.</w:t>
                    <w:tab/>
                  </w:r>
                  <w:r>
                    <w:rPr>
                      <w:color w:val="000000"/>
                      <w:szCs w:val="24"/>
                    </w:rPr>
                    <w:t xml:space="preserve">2020 m. kelių ir geležinkelių transporto sektoriuose suvartotas visų skystųjų </w:t>
                  </w:r>
                  <w:r>
                    <w:rPr>
                      <w:bCs/>
                      <w:szCs w:val="22"/>
                    </w:rPr>
                    <w:t xml:space="preserve">biodegalų </w:t>
                  </w:r>
                  <w:r>
                    <w:rPr>
                      <w:color w:val="000000"/>
                      <w:szCs w:val="24"/>
                    </w:rPr>
                    <w:t>kiekis – 4309 teradžauliai (Šaltinis: Lietuvos statistikos departamentas), iš kurių:</w:t>
                  </w:r>
                </w:p>
                <w:sdt>
                  <w:sdtPr>
                    <w:alias w:val="1 pr. 2.1.1 pp."/>
                    <w:tag w:val="part_b7f89fc511714b76b44c0e26c9710d44"/>
                    <w:lock w:val="sdtLocked"/>
                    <w:richText/>
                  </w:sdtPr>
                  <w:sdtContent>
                    <w:p>
                      <w:pPr>
                        <w:tabs>
                          <w:tab w:val="left" w:pos="1134"/>
                        </w:tabs>
                        <w:ind w:firstLine="426"/>
                        <w:jc w:val="both"/>
                      </w:pPr>
                      <w:sdt>
                        <w:sdtPr>
                          <w:alias w:val="Numeris"/>
                          <w:tag w:val="nr_b7f89fc511714b76b44c0e26c9710d44"/>
                          <w:lock w:val="sdtLocked"/>
                          <w:richText/>
                        </w:sdtPr>
                        <w:sdtContent>
                          <w:r>
                            <w:t>2.1.1</w:t>
                          </w:r>
                        </w:sdtContent>
                      </w:sdt>
                      <w:r>
                        <w:t>.</w:t>
                        <w:tab/>
                      </w:r>
                      <w:r>
                        <w:rPr>
                          <w:bCs/>
                          <w:szCs w:val="22"/>
                        </w:rPr>
                        <w:t xml:space="preserve">Biodegalų, </w:t>
                      </w:r>
                      <w:r>
                        <w:rPr>
                          <w:color w:val="000000"/>
                          <w:szCs w:val="24"/>
                        </w:rPr>
                        <w:t>pagamintų iš maistinių ir pašarinių augalų, kiekis – 3 875,2 teradžauliai (šaltiniai: Lietuvos statistikos departamentas ir Aplinkos apsaugos agentūra);</w:t>
                      </w:r>
                    </w:p>
                  </w:sdtContent>
                </w:sdt>
                <w:sdt>
                  <w:sdtPr>
                    <w:alias w:val="1 pr. 2.1.2 pp."/>
                    <w:tag w:val="part_ae7ac0198fb243758d1edd7139116253"/>
                    <w:lock w:val="sdtLocked"/>
                    <w:richText/>
                  </w:sdtPr>
                  <w:sdtContent>
                    <w:p>
                      <w:pPr>
                        <w:tabs>
                          <w:tab w:val="left" w:pos="1134"/>
                        </w:tabs>
                        <w:ind w:firstLine="426"/>
                        <w:jc w:val="both"/>
                      </w:pPr>
                      <w:sdt>
                        <w:sdtPr>
                          <w:alias w:val="Numeris"/>
                          <w:tag w:val="nr_ae7ac0198fb243758d1edd7139116253"/>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2fe5a91072f8497d9822857008f113f5"/>
                    <w:lock w:val="sdtLocked"/>
                    <w:richText/>
                  </w:sdtPr>
                  <w:sdtContent>
                    <w:p>
                      <w:pPr>
                        <w:tabs>
                          <w:tab w:val="left" w:pos="1134"/>
                        </w:tabs>
                        <w:ind w:firstLine="426"/>
                        <w:jc w:val="both"/>
                      </w:pPr>
                      <w:sdt>
                        <w:sdtPr>
                          <w:alias w:val="Numeris"/>
                          <w:tag w:val="nr_2fe5a91072f8497d9822857008f113f5"/>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0de880028c9a49158e0c0745a4214614"/>
                <w:lock w:val="sdtLocked"/>
                <w:richText/>
              </w:sdtPr>
              <w:sdtContent>
                <w:p>
                  <w:pPr>
                    <w:tabs>
                      <w:tab w:val="left" w:pos="851"/>
                    </w:tabs>
                    <w:ind w:firstLine="426"/>
                    <w:jc w:val="both"/>
                  </w:pPr>
                  <w:sdt>
                    <w:sdtPr>
                      <w:alias w:val="Numeris"/>
                      <w:tag w:val="nr_0de880028c9a49158e0c0745a4214614"/>
                      <w:lock w:val="sdtLocked"/>
                      <w:richText/>
                    </w:sdtPr>
                    <w:sdtContent>
                      <w:r>
                        <w:t>2.2</w:t>
                      </w:r>
                    </w:sdtContent>
                  </w:sdt>
                  <w:r>
                    <w:t>.</w:t>
                    <w:tab/>
                  </w:r>
                  <w:r>
                    <w:rPr>
                      <w:color w:val="000000"/>
                      <w:szCs w:val="24"/>
                    </w:rPr>
                    <w:t>2020 m. kelių ir geležinkelių transporto sektoriuose suvartotas biodujų kiekis – 0 teradžaulių (šaltinis: Lietuvos statistikos departamentas);</w:t>
                  </w:r>
                </w:p>
              </w:sdtContent>
            </w:sdt>
            <w:sdt>
              <w:sdtPr>
                <w:alias w:val="1 pr. 2.3 pp."/>
                <w:tag w:val="part_9239ea2b90274d0d9f86dd33f88582b6"/>
                <w:lock w:val="sdtLocked"/>
                <w:richText/>
              </w:sdtPr>
              <w:sdtContent>
                <w:p>
                  <w:pPr>
                    <w:tabs>
                      <w:tab w:val="left" w:pos="851"/>
                    </w:tabs>
                    <w:ind w:firstLine="426"/>
                    <w:jc w:val="both"/>
                  </w:pPr>
                  <w:sdt>
                    <w:sdtPr>
                      <w:alias w:val="Numeris"/>
                      <w:tag w:val="nr_9239ea2b90274d0d9f86dd33f88582b6"/>
                      <w:lock w:val="sdtLocked"/>
                      <w:richText/>
                    </w:sdtPr>
                    <w:sdtContent>
                      <w:r>
                        <w:t>2.3</w:t>
                      </w:r>
                    </w:sdtContent>
                  </w:sdt>
                  <w:r>
                    <w:t>.</w:t>
                    <w:tab/>
                  </w:r>
                  <w:r>
                    <w:rPr>
                      <w:color w:val="000000"/>
                      <w:szCs w:val="24"/>
                    </w:rPr>
                    <w:t>2020 m. kelių ir geležinkelių transporto sektoriuose suvartotas benzino kiekis – 9922 teradžauliai (šaltinis: Lietuvos statistikos departamentas);</w:t>
                  </w:r>
                </w:p>
              </w:sdtContent>
            </w:sdt>
            <w:sdt>
              <w:sdtPr>
                <w:alias w:val="1 pr. 2.4 pp."/>
                <w:tag w:val="part_3d436c9a59a84841b98a771aaa8f7282"/>
                <w:lock w:val="sdtLocked"/>
                <w:richText/>
              </w:sdtPr>
              <w:sdtContent>
                <w:p>
                  <w:pPr>
                    <w:tabs>
                      <w:tab w:val="left" w:pos="851"/>
                    </w:tabs>
                    <w:ind w:firstLine="426"/>
                    <w:jc w:val="both"/>
                  </w:pPr>
                  <w:sdt>
                    <w:sdtPr>
                      <w:alias w:val="Numeris"/>
                      <w:tag w:val="nr_3d436c9a59a84841b98a771aaa8f7282"/>
                      <w:lock w:val="sdtLocked"/>
                      <w:richText/>
                    </w:sdtPr>
                    <w:sdtContent>
                      <w:r>
                        <w:t>2.4</w:t>
                      </w:r>
                    </w:sdtContent>
                  </w:sdt>
                  <w:r>
                    <w:t>.</w:t>
                    <w:tab/>
                  </w:r>
                  <w:r>
                    <w:rPr>
                      <w:color w:val="000000"/>
                      <w:szCs w:val="24"/>
                    </w:rPr>
                    <w:t>2020 m. kelių ir geležinkelių transporto sektoriuose suvartotas dyzelino kiekis – 69261 teradžaulis (šaltinis: Lietuvos statistikos departamentas);</w:t>
                  </w:r>
                </w:p>
              </w:sdtContent>
            </w:sdt>
            <w:sdt>
              <w:sdtPr>
                <w:alias w:val="1 pr. 2.5 pp."/>
                <w:tag w:val="part_3a805f3c004741e79209adf1a8eb0f8c"/>
                <w:lock w:val="sdtLocked"/>
                <w:richText/>
              </w:sdtPr>
              <w:sdtContent>
                <w:p>
                  <w:pPr>
                    <w:tabs>
                      <w:tab w:val="left" w:pos="851"/>
                    </w:tabs>
                    <w:ind w:firstLine="426"/>
                    <w:jc w:val="both"/>
                  </w:pPr>
                  <w:sdt>
                    <w:sdtPr>
                      <w:alias w:val="Numeris"/>
                      <w:tag w:val="nr_3a805f3c004741e79209adf1a8eb0f8c"/>
                      <w:lock w:val="sdtLocked"/>
                      <w:richText/>
                    </w:sdtPr>
                    <w:sdtContent>
                      <w:r>
                        <w:t>2.5</w:t>
                      </w:r>
                    </w:sdtContent>
                  </w:sdt>
                  <w:r>
                    <w:t>.</w:t>
                    <w:tab/>
                  </w:r>
                  <w:r>
                    <w:rPr>
                      <w:color w:val="000000"/>
                      <w:szCs w:val="24"/>
                    </w:rPr>
                    <w:t>2020 m. kelių ir geležinkelių transporto sektoriuose suvartotas gamtinių dujų kiekis – 350 teradžaulių (Šaltinis: Lietuvos statistikos departamentas);</w:t>
                  </w:r>
                </w:p>
              </w:sdtContent>
            </w:sdt>
            <w:sdt>
              <w:sdtPr>
                <w:alias w:val="1 pr. 2.6 pp."/>
                <w:tag w:val="part_d8879ac3b3b74651868ad3e45d1c4fca"/>
                <w:lock w:val="sdtLocked"/>
                <w:richText/>
              </w:sdtPr>
              <w:sdtContent>
                <w:p>
                  <w:pPr>
                    <w:tabs>
                      <w:tab w:val="left" w:pos="851"/>
                    </w:tabs>
                    <w:ind w:firstLine="426"/>
                    <w:jc w:val="both"/>
                  </w:pPr>
                  <w:sdt>
                    <w:sdtPr>
                      <w:alias w:val="Numeris"/>
                      <w:tag w:val="nr_d8879ac3b3b74651868ad3e45d1c4fca"/>
                      <w:lock w:val="sdtLocked"/>
                      <w:richText/>
                    </w:sdtPr>
                    <w:sdtContent>
                      <w:r>
                        <w:t>2.6</w:t>
                      </w:r>
                    </w:sdtContent>
                  </w:sdt>
                  <w:r>
                    <w:t>.</w:t>
                    <w:tab/>
                  </w:r>
                  <w:r>
                    <w:rPr>
                      <w:color w:val="000000"/>
                      <w:szCs w:val="24"/>
                    </w:rPr>
                    <w:t xml:space="preserve">2020 m. kelių ir geležinkelių transporto sektoriuose suvartotas elektros energijos kiekis –194 teradžauliai (Šaltinis: Lietuvos statistikos departamentas). </w:t>
                  </w:r>
                </w:p>
              </w:sdtContent>
            </w:sdt>
          </w:sdtContent>
        </w:sdt>
        <w:sdt>
          <w:sdtPr>
            <w:alias w:val="1 pr. 3 p."/>
            <w:tag w:val="part_3c8702fbc7f645aa9795d554a93a228d"/>
            <w:lock w:val="sdtLocked"/>
            <w:richText/>
          </w:sdtPr>
          <w:sdtContent>
            <w:p>
              <w:pPr>
                <w:tabs>
                  <w:tab w:val="left" w:pos="851"/>
                </w:tabs>
                <w:ind w:firstLine="426"/>
                <w:jc w:val="both"/>
              </w:pPr>
              <w:sdt>
                <w:sdtPr>
                  <w:alias w:val="Numeris"/>
                  <w:tag w:val="nr_3c8702fbc7f645aa9795d554a93a228d"/>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sdtContent>
        </w:sdt>
        <w:sdt>
          <w:sdtPr>
            <w:alias w:val="pastraipa"/>
            <w:tag w:val="part_cf2c6d8f1d5742ffa6172317e0b3b343"/>
            <w:lock w:val="sdtLocked"/>
            <w:richText/>
          </w:sdtPr>
          <w:sdtContent>
            <w:p>
              <w:pPr>
                <w:ind w:firstLine="900"/>
                <w:jc w:val="both"/>
              </w:pPr>
              <w:r>
                <w:rPr>
                  <w:b/>
                  <w:bCs/>
                </w:rPr>
                <w:t>Pastaba.</w:t>
              </w:r>
              <w:r>
                <w:t xml:space="preserve"> Nustatant </w:t>
              </w:r>
              <w:r>
                <w:rPr>
                  <w:bCs/>
                </w:rPr>
                <w:t xml:space="preserve">biodegalų, </w:t>
              </w:r>
              <w:r>
                <w:t xml:space="preserve">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Content>
    </w:sdt>
    <w:sdt>
      <w:sdtPr>
        <w:alias w:val="2 pr."/>
        <w:tag w:val="part_35fbdb66bf5c4fd597290ce09856b13c"/>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35fbdb66bf5c4fd597290ce09856b13c"/>
              <w:lock w:val="sdtLocked"/>
              <w:richText/>
            </w:sdtPr>
            <w:sdtContent>
              <w:r>
                <w:t>2</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35fbdb66bf5c4fd597290ce09856b13c"/>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2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20"/>
            </w:trPr>
            <w:tc>
              <w:tcPr>
                <w:tcW w:w="9962" w:type="dxa"/>
                <w:gridSpan w:val="4"/>
              </w:tcPr>
              <w:p>
                <w:pPr>
                  <w:jc w:val="center"/>
                  <w:rPr>
                    <w:b/>
                    <w:bCs/>
                    <w:color w:val="000000"/>
                    <w:szCs w:val="24"/>
                  </w:rPr>
                </w:pPr>
                <w:r>
                  <w:rPr>
                    <w:b/>
                    <w:bCs/>
                    <w:color w:val="000000"/>
                    <w:szCs w:val="24"/>
                  </w:rPr>
                  <w:t>IŠ BIOMASĖS IR (ARBA) JĄ PERDIRBANT PAGAMINTI DEGALAI</w:t>
                </w:r>
              </w:p>
            </w:tc>
          </w:tr>
          <w:tr>
            <w:trPr>
              <w:trHeight w:val="2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w:t>
                </w:r>
              </w:p>
            </w:tc>
            <w:tc>
              <w:tcPr>
                <w:tcW w:w="4893" w:type="dxa"/>
              </w:tcPr>
              <w:p>
                <w:pPr>
                  <w:rPr>
                    <w:color w:val="000000"/>
                    <w:szCs w:val="24"/>
                  </w:rPr>
                </w:pPr>
                <w:r>
                  <w:rPr>
                    <w:color w:val="000000"/>
                    <w:szCs w:val="24"/>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2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2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2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20"/>
            </w:trPr>
            <w:tc>
              <w:tcPr>
                <w:tcW w:w="9962" w:type="dxa"/>
                <w:gridSpan w:val="4"/>
              </w:tcPr>
              <w:p>
                <w:pPr>
                  <w:jc w:val="center"/>
                  <w:rPr>
                    <w:b/>
                    <w:bCs/>
                    <w:color w:val="000000"/>
                    <w:szCs w:val="24"/>
                  </w:rPr>
                </w:pPr>
                <w:r>
                  <w:rPr>
                    <w:b/>
                    <w:bCs/>
                    <w:color w:val="000000"/>
                    <w:szCs w:val="24"/>
                  </w:rPr>
                  <w:t>IŠ ĮVAIRIŲ ATSINAUJINANČIŲJŲ ENERGIJOS IŠTEKLIŲ PAGAMINTI DEGALAI, ĮSKAITANT BIOMASĘ</w:t>
                </w:r>
              </w:p>
            </w:tc>
          </w:tr>
          <w:tr>
            <w:trPr>
              <w:trHeight w:val="20"/>
            </w:trPr>
            <w:tc>
              <w:tcPr>
                <w:tcW w:w="704" w:type="dxa"/>
              </w:tcPr>
              <w:p>
                <w:pPr>
                  <w:rPr>
                    <w:color w:val="000000"/>
                    <w:szCs w:val="24"/>
                  </w:rPr>
                </w:pPr>
                <w:r>
                  <w:rPr>
                    <w:color w:val="000000"/>
                    <w:szCs w:val="24"/>
                  </w:rPr>
                  <w:t>14.</w:t>
                </w:r>
              </w:p>
            </w:tc>
            <w:tc>
              <w:tcPr>
                <w:tcW w:w="4893" w:type="dxa"/>
              </w:tcPr>
              <w:p>
                <w:pPr>
                  <w:rPr>
                    <w:color w:val="000000"/>
                    <w:szCs w:val="24"/>
                  </w:rPr>
                </w:pPr>
                <w:r>
                  <w:rPr>
                    <w:color w:val="000000"/>
                    <w:szCs w:val="24"/>
                  </w:rPr>
                  <w:t>Iš atsinaujinančiųjų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20"/>
            </w:trPr>
            <w:tc>
              <w:tcPr>
                <w:tcW w:w="704" w:type="dxa"/>
              </w:tcPr>
              <w:p>
                <w:pPr>
                  <w:rPr>
                    <w:color w:val="000000"/>
                    <w:szCs w:val="24"/>
                  </w:rPr>
                </w:pPr>
                <w:r>
                  <w:rPr>
                    <w:color w:val="000000"/>
                    <w:szCs w:val="24"/>
                  </w:rPr>
                  <w:t>15.</w:t>
                </w:r>
              </w:p>
            </w:tc>
            <w:tc>
              <w:tcPr>
                <w:tcW w:w="4893" w:type="dxa"/>
              </w:tcPr>
              <w:p>
                <w:pPr>
                  <w:rPr>
                    <w:color w:val="000000"/>
                    <w:szCs w:val="24"/>
                  </w:rPr>
                </w:pPr>
                <w:r>
                  <w:rPr>
                    <w:color w:val="000000"/>
                    <w:szCs w:val="24"/>
                  </w:rPr>
                  <w:t>Iš atsinaujinančiųjų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20"/>
            </w:trPr>
            <w:tc>
              <w:tcPr>
                <w:tcW w:w="704" w:type="dxa"/>
              </w:tcPr>
              <w:p>
                <w:pPr>
                  <w:rPr>
                    <w:color w:val="000000"/>
                    <w:szCs w:val="24"/>
                  </w:rPr>
                </w:pPr>
                <w:r>
                  <w:rPr>
                    <w:color w:val="000000"/>
                    <w:szCs w:val="24"/>
                  </w:rPr>
                  <w:t>16</w:t>
                </w:r>
              </w:p>
            </w:tc>
            <w:tc>
              <w:tcPr>
                <w:tcW w:w="4893" w:type="dxa"/>
              </w:tcPr>
              <w:p>
                <w:pPr>
                  <w:rPr>
                    <w:color w:val="000000"/>
                    <w:szCs w:val="24"/>
                  </w:rPr>
                </w:pPr>
                <w:r>
                  <w:rPr>
                    <w:color w:val="000000"/>
                    <w:szCs w:val="24"/>
                  </w:rPr>
                  <w:t>Iš atsinaujinančiųjų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20"/>
            </w:trPr>
            <w:tc>
              <w:tcPr>
                <w:tcW w:w="704" w:type="dxa"/>
              </w:tcPr>
              <w:p>
                <w:pPr>
                  <w:rPr>
                    <w:color w:val="000000"/>
                    <w:szCs w:val="24"/>
                  </w:rPr>
                </w:pPr>
                <w:r>
                  <w:rPr>
                    <w:color w:val="000000"/>
                    <w:szCs w:val="24"/>
                  </w:rPr>
                  <w:t>17.</w:t>
                </w:r>
              </w:p>
            </w:tc>
            <w:tc>
              <w:tcPr>
                <w:tcW w:w="4893" w:type="dxa"/>
              </w:tcPr>
              <w:p>
                <w:pPr>
                  <w:rPr>
                    <w:color w:val="000000"/>
                    <w:szCs w:val="24"/>
                  </w:rPr>
                </w:pPr>
                <w:r>
                  <w:rPr>
                    <w:color w:val="000000"/>
                    <w:szCs w:val="24"/>
                  </w:rPr>
                  <w:t xml:space="preserve">Iš atsinaujinančiųjų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2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2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szCs w:val="24"/>
                  </w:rPr>
                </w:pPr>
                <w:r>
                  <w:rPr>
                    <w:color w:val="000000"/>
                    <w:szCs w:val="24"/>
                  </w:rPr>
                  <w:t>36 (iš kurių 37 procentai iš atsinaujinančių išteklių)</w:t>
                </w:r>
              </w:p>
            </w:tc>
            <w:tc>
              <w:tcPr>
                <w:tcW w:w="2182" w:type="dxa"/>
              </w:tcPr>
              <w:p>
                <w:pPr>
                  <w:jc w:val="center"/>
                  <w:rPr>
                    <w:color w:val="000000"/>
                    <w:szCs w:val="24"/>
                  </w:rPr>
                </w:pPr>
                <w:r>
                  <w:rPr>
                    <w:color w:val="000000"/>
                    <w:szCs w:val="24"/>
                  </w:rPr>
                  <w:t>27 (iš kurių 37 procentai iš atsinaujinančių išteklių)</w:t>
                </w:r>
              </w:p>
            </w:tc>
          </w:tr>
          <w:tr>
            <w:trPr>
              <w:trHeight w:val="2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2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2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2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2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20"/>
            </w:trPr>
            <w:tc>
              <w:tcPr>
                <w:tcW w:w="704" w:type="dxa"/>
              </w:tcPr>
              <w:p>
                <w:pPr>
                  <w:rPr>
                    <w:color w:val="000000"/>
                    <w:szCs w:val="24"/>
                  </w:rPr>
                </w:pPr>
                <w:r>
                  <w:rPr>
                    <w:color w:val="000000"/>
                    <w:szCs w:val="24"/>
                  </w:rPr>
                  <w:t>25.</w:t>
                </w:r>
              </w:p>
            </w:tc>
            <w:tc>
              <w:tcPr>
                <w:tcW w:w="4893" w:type="dxa"/>
              </w:tcPr>
              <w:p>
                <w:pPr>
                  <w:rPr>
                    <w:color w:val="000000"/>
                    <w:szCs w:val="24"/>
                  </w:rPr>
                </w:pPr>
                <w:r>
                  <w:rPr>
                    <w:color w:val="000000"/>
                    <w:szCs w:val="24"/>
                  </w:rPr>
                  <w:t>Fišerio ir Tropšo biodyzelinas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29.</w:t>
                </w:r>
              </w:p>
            </w:tc>
            <w:tc>
              <w:tcPr>
                <w:tcW w:w="4893" w:type="dxa"/>
              </w:tcPr>
              <w:p>
                <w:pPr>
                  <w:rPr>
                    <w:color w:val="000000"/>
                    <w:szCs w:val="24"/>
                  </w:rPr>
                </w:pPr>
                <w:r>
                  <w:rPr>
                    <w:color w:val="000000"/>
                    <w:szCs w:val="24"/>
                  </w:rPr>
                  <w:t>Iš atsinaujinančiųjų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20"/>
            </w:trPr>
            <w:tc>
              <w:tcPr>
                <w:tcW w:w="9962" w:type="dxa"/>
                <w:gridSpan w:val="4"/>
              </w:tcPr>
              <w:p>
                <w:pPr>
                  <w:jc w:val="center"/>
                  <w:rPr>
                    <w:b/>
                    <w:bCs/>
                    <w:color w:val="000000"/>
                    <w:szCs w:val="24"/>
                  </w:rPr>
                </w:pPr>
                <w:r>
                  <w:rPr>
                    <w:b/>
                    <w:bCs/>
                    <w:color w:val="000000"/>
                    <w:szCs w:val="24"/>
                  </w:rPr>
                  <w:t>NAFTOS DEGALAI</w:t>
                </w:r>
              </w:p>
            </w:tc>
          </w:tr>
          <w:tr>
            <w:trPr>
              <w:trHeight w:val="2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bl>
        <w:p>
          <w:pPr>
            <w:tabs>
              <w:tab w:val="left" w:pos="8568"/>
            </w:tabs>
            <w:rPr>
              <w:sz w:val="14"/>
              <w:szCs w:val="1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11864"/>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header" Target="header2.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image" Target="media/image8.png"/>
  <Relationship Id="rId23" Type="http://schemas.openxmlformats.org/officeDocument/2006/relationships/image" Target="media/image9.png"/>
  <Relationship Id="rId24" Type="http://schemas.openxmlformats.org/officeDocument/2006/relationships/image" Target="media/image10.png"/>
  <Relationship Id="rId25" Type="http://schemas.openxmlformats.org/officeDocument/2006/relationships/image" Target="media/image11.png"/>
  <Relationship Id="rId26" Type="http://schemas.openxmlformats.org/officeDocument/2006/relationships/image" Target="media/image12.png"/>
  <Relationship Id="rId27" Type="http://schemas.openxmlformats.org/officeDocument/2006/relationships/image" Target="media/image13.png"/>
  <Relationship Id="rId28" Type="http://schemas.openxmlformats.org/officeDocument/2006/relationships/image" Target="media/image14.png"/>
  <Relationship Id="rId29"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6debc8710e6c4c80870bd6040f2372cf">
    <Part Type="preambule" DocPartId="fc29747ef4f340999d5b1e5f1d5113e0" PartId="01c7620167b04677be22b762dfa9bc2c"/>
    <Part Type="pastraipa" DocPartId="ab401180e945446a94463b9280179ed8" PartId="cbdcc605670049d3ac0daa0efd0468d3"/>
    <Part Type="signatura" DocPartId="7e860137fb294e169e818513014def05" PartId="18204ab80d344800a1ce3bef7a3e1b10"/>
  </Part>
  <Part Type="patvirtinta" Title="ATSINAUJINANČIŲ ENERGIJOS IŠTEKLIŲ DALIES, PALYGINTI SU BENDRUOJU GALUTINIU ENERGIJOS SUVARTOJIMU, APSKAIČIAVIMO METODIKA" DocPartId="984f4024c8c2446fbe417bd147d29041" PartId="ab4e3274069149a5be207b85b92f6276">
    <Part Type="skyrius" Nr="1" Title="BENDROSIOS NUOSTATOS" DocPartId="5fa24a707fa8421191fed75b5d28e864" PartId="247798d51d70478eb6cf3a048839e781">
      <Part Type="punktas" Nr="1" Abbr="1 p." DocPartId="8c76d4ee8a9040c583b041c4aad56b6d" PartId="d8baa7d821534d70a213efbddd63598e">
        <Part Type="papunktis" Nr="1.1" Abbr="1.1 pp." DocPartId="d6b8045150584c898e79bfec15616023" PartId="c280e0ec08e7402184b13fef50b05fb2"/>
        <Part Type="papunktis" Nr="1.2" Abbr="1.2 pp." DocPartId="37411933da884809b6757eef78429fae" PartId="29b8b82e1cbf4eabb938845b9e199f26"/>
        <Part Type="papunktis" Nr="1.3" Abbr="1.3 pp." DocPartId="2305e9128a3c4100a905b9f98d453dc8" PartId="fee8770b1076415793bcafa6f5f95cfc"/>
      </Part>
      <Part Type="punktas" Nr="2" Abbr="2 p." DocPartId="a1b4098d38fb4726829db51d59d3710a" PartId="9620a0cc4bdd4e8795947cf830bab329">
        <Part Type="papunktis" Nr="2.1" Abbr="2.1 pp." DocPartId="ac20a3df47ed4e55aa1722f66dd1eea8" PartId="9532539928d24e869c877f2804f9754c"/>
        <Part Type="papunktis" Nr="2.2" Abbr="2.2 pp." DocPartId="ffed457b147d4ad1b68aaceccebecc4d" PartId="5946d12817334125bc397dbf9be2f1e8"/>
        <Part Type="papunktis" Nr="2.3" Abbr="2.3 pp." DocPartId="c49fff2986da4177bea247514b863202" PartId="f3f3e194de3e4723bad09b9a8d47a77b"/>
        <Part Type="papunktis" Nr="2.4" Abbr="2.4 pp." DocPartId="902ea94397234f6bbfdbc646c9c6efda" PartId="88103829e3b94f299f0f9f84ad270e7e"/>
        <Part Type="papunktis" Nr="2.5" Abbr="2.5 pp." DocPartId="c7a889c54f214aae89ecc1f29a4c3138" PartId="d082b9ad8ee747f1925b7c8580cdd752"/>
        <Part Type="papunktis" Nr="2.6" Abbr="2.6 pp." DocPartId="fe33fb2b07ea49e2acfe987511feb155" PartId="86688c76e3164e99b2c11bae8882deae"/>
        <Part Type="papunktis" Nr="2.7" Abbr="2.7 pp." DocPartId="99e06334e6b54991b230a88c2b206010" PartId="c1b0866c9b994e48b884978ee36e98d5"/>
        <Part Type="papunktis" Nr="2.8" Abbr="2.8 pp." DocPartId="eb054ba86a7e458e9b3b1d63bf98ee01" PartId="a85b580ae26942ce87aa18cafc9ca29c"/>
        <Part Type="papunktis" Nr="2.9" Abbr="2.9 pp." DocPartId="cca32e1ca44545a3a002003845edb176" PartId="2f160ee50035482b830fafc66fefe59b"/>
        <Part Type="papunktis" Nr="2.10" Abbr="2.10 pp." DocPartId="08fcbbe3246042c9aa162c871f635966" PartId="564828ec9f9f4a97816881c1170c4879"/>
      </Part>
    </Part>
    <Part Type="skyrius" Nr="2" Title="APSKAIČIAVIMAI PAGAL METODIKĄ" DocPartId="989b4e512ac9460e91e30dc5430e4a72" PartId="bc335dfdbd294431a5ce2bf2b30e1690">
      <Part Type="punktas" Nr="3" Abbr="3 p." DocPartId="54564636ef3041688a2f069313517744" PartId="15f5ffd573634622ad2cf74f22beace6"/>
      <Part Type="punktas" Nr="4" Abbr="4 p." DocPartId="15593019c081465fa4e3a726b8ceafd3" PartId="760864d29e544c4cb7b95a66c7ca71e0">
        <Part Type="papunktis" Nr="4.1" Abbr="4.1 pp." DocPartId="3d5e384375664b0b986e68eae85fe138" PartId="d7820304656c41ba97fb32a84fb455f7"/>
        <Part Type="papunktis" Nr="4.2" Abbr="4.2 pp." DocPartId="7b82ae6d331741cc83734812afe2c7fa" PartId="bd4be10cf5f44eacb1bff676ad63cfb1"/>
        <Part Type="papunktis" Nr="4.3" Abbr="4.3 pp." DocPartId="e3260f65d6a34944b8580d7d93c9235d" PartId="ff289a956ad64dfe8a37f4788b530d10"/>
      </Part>
      <Part Type="punktas" Nr="5" Abbr="5 p." DocPartId="342fc79b9c71442ca9d3c578905d1dd6" PartId="ac4ba0962da241ee8069a1e7710dccbf"/>
      <Part Type="punktas" Nr="6" Abbr="6 p." DocPartId="100446c5c7854655bce4f67d1053a48e" PartId="a7172bd1e4774a77b352d123138fdced">
        <Part Type="papunktis" Nr="6.1" Abbr="6.1 pp." DocPartId="eaa5367466934aca9dbe4989d0b7d32b" PartId="b914e5aaeb124ae6a15a5b1bd15a9864"/>
        <Part Type="papunktis" Nr="6.2" Abbr="6.2 pp." DocPartId="53e6ff6e16be4ea98447c01a8af7007f" PartId="d0aa449d288642ea8fbc21e86b16c438"/>
        <Part Type="papunktis" Nr="6.3" Abbr="6.3 pp." DocPartId="92ce4f3bb0e64c3e9457026e90d3d8b8" PartId="e22daa846da64f32b858be2e78cc4505"/>
      </Part>
      <Part Type="punktas" Nr="7" Abbr="7 p." DocPartId="dfbb07866871465b8e270856b1c78cb3" PartId="30c807f9318c4f70b86498dc51ade00f"/>
      <Part Type="punktas" Nr="8" Abbr="8 p." DocPartId="21ff252f5e5e4ca09ff0312f191629d2" PartId="b713c0a05ea74b8ba80049559fc0a629">
        <Part Type="papunktis" Nr="8.1" Abbr="8.1 pp." DocPartId="4719168e265d4aa68e7db19db6b1dbb8" PartId="d21b53230aec43c19daf4c6094fc32a6"/>
        <Part Type="papunktis" Nr="8.2" Abbr="8.2 pp." DocPartId="d756691b819a47de9dd17b163e1b4408" PartId="2ef20b1dedd04f328757131bba1e8d5d"/>
        <Part Type="papunktis" Nr="8.3" Abbr="8.3 pp." DocPartId="1614cce1b8984befb1e867320a576e96" PartId="f3fa4f614a154bcca6df8b618345fcc5"/>
        <Part Type="papunktis" Nr="8.4" Abbr="8.4 pp." DocPartId="f546cf9937cd47449108146b56c8682a" PartId="15cf5df34e344d61a9b35de9b491ece1">
          <Part Type="papunktis" Nr="8.4.1" Abbr="8.4.1 pp." DocPartId="350d438620414e989fcbd934a64a48b5" PartId="e48f77d0ff9e4f7ca1b129ba8854b3ae"/>
          <Part Type="papunktis" Nr="8.4.2" Abbr="8.4.2 pp." DocPartId="342d10facf484b47b1bc85b809faf14b" PartId="20745e382e5542c1872623a94bb0231c"/>
          <Part Type="papunktis" Nr="8.4.3" Abbr="8.4.3 pp." DocPartId="cf79acdabcc9494a9bb01ca2582c9836" PartId="3c7086d27e374c978120ee59308cf3ba"/>
        </Part>
      </Part>
      <Part Type="punktas" Nr="9" Abbr="9 p." DocPartId="261df46edf254c2487a7f2d234451f75" PartId="4769a8e1b8fb4ba1916eb45918448f55">
        <Part Type="papunktis" Nr="9.1" Abbr="9.1 pp." DocPartId="2a4ca529745b4734be5ee8b97587ba3c" PartId="cf24ae9ecfb54a6badde34ba1987b3dd"/>
        <Part Type="papunktis" Nr="9.2" Abbr="9.2 pp." DocPartId="06b3493137ee4444a22602ae8f597816" PartId="0240b57575044db1b71d72b0523b5297"/>
        <Part Type="papunktis" Nr="9.3" Abbr="9.3 pp." DocPartId="a32ad46514ba4b1fb3a333a6054d9db3" PartId="229ece445e37466cb2db746d12600833"/>
        <Part Type="papunktis" Nr="9.4" Abbr="9.4 pp." DocPartId="731bec11eb0345099819e4993539c990" PartId="ba7ec79094e547d7b3250ad1013b2bc5"/>
        <Part Type="papunktis" Nr="9.5" Abbr="9.5 pp." DocPartId="696c95ed1dd84a829a2a59f893126125" PartId="32339c355bd54966bb5fab3f2c9af0ae"/>
      </Part>
      <Part Type="punktas" Nr="10" Abbr="10 p." DocPartId="8547121d49e94dd3b668941d8a6378b7" PartId="8446b66f41394a12b6beee19071671dd"/>
      <Part Type="punktas" Nr="11" Abbr="11 p." DocPartId="e24674ded58f4c48968b28da9f8d6d0d" PartId="eb2d1757ca5648d9853920baec85d2f1">
        <Part Type="papunktis" Nr="11.1" Abbr="11.1 pp." DocPartId="6edc348d5d3444c9b3835246241607ee" PartId="c04c6b61a43141ba99eba11f40340ff5"/>
        <Part Type="papunktis" Nr="11.2" Abbr="11.2 pp." DocPartId="3dfa649b6cf644e6b9041ed54407239d" PartId="b200818f6bd94ddcbd799dc7f7ea1e4f"/>
        <Part Type="papunktis" Nr="11.3" Abbr="11.3 pp." DocPartId="814a5f1fb5f04148a854bd9b391cc7e7" PartId="6be7033fedd9422581422c5f98e4baf6"/>
        <Part Type="papunktis" Nr="11.4" Abbr="11.4 pp." DocPartId="83861072cc47411da6771eb4e99647bb" PartId="2d2ac328002f49138fa070932e7519b4"/>
        <Part Type="papunktis" Nr="11.5" Abbr="11.5 pp." DocPartId="85aa208c65ba494684ae8ca68af47523" PartId="78456cc536094cf1aaabd63a0e44e5d3">
          <Part Type="papunktis" Nr="11.5.1" Abbr="11.5.1 pp." DocPartId="41a5786d0fe546b6b0670f48726307d2" PartId="6b41bcd9610c4f8a9de85c35cb7cfadf"/>
          <Part Type="papunktis" Nr="11.5.2" Abbr="11.5.2 pp." DocPartId="459c8a645e4b470caf269e41834b8499" PartId="fc80b169ad344d079edeaa6fd76dab82"/>
        </Part>
        <Part Type="papunktis" Nr="11.6" Abbr="11.6 pp." DocPartId="6864d02cb1ad42d0ad9a03e59f4c97ec" PartId="dc5f10120af94d67bba9bba31f0e2238"/>
        <Part Type="papunktis" Nr="11.7" Abbr="11.7 pp." DocPartId="08552ec7fd3c40b989c7152a2608386d" PartId="bbd15ff3c07e4cbaa2438f1871e6b039"/>
        <Part Type="papunktis" Nr="11.8" Abbr="11.8 pp." DocPartId="6a746587d7e046b68734f67eafea245e" PartId="311fa1de85c540d686459140064767e2"/>
        <Part Type="papunktis" Nr="11.9" Abbr="11.9 pp." DocPartId="d833564b9b874b3abf45cd6a5fb219a7" PartId="04d6a46d8cc847c3ba1a7e568acdf782"/>
        <Part Type="papunktis" Nr="11.10" Abbr="11.10 pp." DocPartId="b869e145678142ce8890ef9413504726" PartId="0867ce4cd3c448f880b936c250a063dd"/>
      </Part>
      <Part Type="punktas" Nr="12" Abbr="12 p." DocPartId="ddb28f728b624425879544d816e1a702" PartId="f1354eaa7efe449789b59266743e9323"/>
      <Part Type="punktas" Nr="13" Abbr="13 p." DocPartId="bc589bc3dea64d2bbdff94ea681e9cc2" PartId="ed00579cf5884edc85b74651cb73d02b"/>
      <Part Type="punktas" Nr="14" Abbr="14 p." DocPartId="805b09535d084215b0f6c4bac2e497d2" PartId="3775ad61fe924ffebe3d582e6d6e0d1d"/>
      <Part Type="punktas" Nr="15" Abbr="15 p." DocPartId="865248775d604419993c1a02a49d51ef" PartId="29580e6f1d324dc9a598027998719ed8"/>
      <Part Type="punktas" Nr="16" Abbr="16 p." DocPartId="54c867f040c44f0798439154ec94924b" PartId="389a2c504d0a4d179b27dec954089ef8"/>
      <Part Type="punktas" Nr="17" Abbr="17 p." DocPartId="9f41c9759d454facaf719e403fc337fc" PartId="368e3e88211946e3b6a466c789130046">
        <Part Type="papunktis" Nr="17.1" Abbr="17.1 pp." DocPartId="0f6c0cfa161640bb8bfb2272aa425bf0" PartId="2c398c41fb664afab577e5e09eb0e574"/>
        <Part Type="papunktis" Nr="17.2" Abbr="17.2 pp." DocPartId="be33005f5efa4c64a9e14c9f6c13ff08" PartId="ae839187bcce426bac77800948b0b2fc"/>
        <Part Type="papunktis" Nr="17.3" Abbr="17.3 pp." DocPartId="c95bd21e90294c11a51f8f1b5fd7bdaf" PartId="50e2153315164ec7bfb87037406469b9"/>
        <Part Type="papunktis" Nr="17.4" Abbr="17.4 pp." DocPartId="42c0ab94c75140db9ec40abb13e5ca68" PartId="c0a6691234794a52a3d829942d99c70a"/>
        <Part Type="papunktis" Nr="17.5" Abbr="17.5 pp." DocPartId="e133c530801343528f56465a1de63321" PartId="e3cef0a233cc41979ed2f2054fe88f2c"/>
        <Part Type="papunktis" Nr="17.6" Abbr="17.6 pp." DocPartId="fde9d7c82c644fc7b8fc068ed271c86f" PartId="42c4468aefa2471d8c02bb9558216816"/>
        <Part Type="papunktis" Nr="17.7" Abbr="17.7 pp." DocPartId="1a72b912844344b3903b6698b4671e09" PartId="e9422b6044c74abfa7ffefd804c5f160"/>
        <Part Type="papunktis" Nr="17.8" Abbr="17.8 pp." DocPartId="b171625ebc9b4e84a5e3ad8e889a6505" PartId="cdf0bfd434934f50bb0e84eb45f3392c"/>
        <Part Type="papunktis" Nr="17.9" Abbr="17.9 pp." DocPartId="3b11bfcc36924e2d8954ec5f814c4cda" PartId="2bb5b22d3a5346d5a25ccff2d4546dd3"/>
        <Part Type="papunktis" Nr="17.10" Abbr="17.10 pp." DocPartId="4741c355b52046d0baaa9e12cd184abe" PartId="276968cf6cff41e6b822d639cddd95b0"/>
        <Part Type="papunktis" Nr="17.11" Abbr="17.11 pp." DocPartId="bb074ea522334dbca07294f050aa6222" PartId="29b1545e3ef244baba45bc614aedd036"/>
        <Part Type="papunktis" Nr="17.12" Abbr="17.12 pp." DocPartId="93302cb1cfe843f88d0ee49a72f08ce2" PartId="25fa4bfdc69a4c30b6cd21fc07b1ad7c"/>
        <Part Type="papunktis" Nr="17.13" Abbr="17.13 pp." DocPartId="7edccfef2418421b9f028f9d80c159a2" PartId="096de6ac76af42d5803f5f85db0fd22f"/>
        <Part Type="papunktis" Nr="17.14" Abbr="17.14 pp." DocPartId="b4fde7676f004358a3c1d5916ee0b045" PartId="ae28e43ae1464015b18f96a18d6ac9fb"/>
        <Part Type="papunktis" Nr="17.15" Abbr="17.15 pp." DocPartId="616bd3ee50ea4dab8e2ac68958fcf383" PartId="66f38d3145b04229abeece0962813655"/>
        <Part Type="papunktis" Nr="17.16" Abbr="17.16 pp." DocPartId="116ac42ea9cd4e1b9f3a04b8d90d984c" PartId="1be8ad7273fa4944b4280f73d28b3eec"/>
        <Part Type="papunktis" Nr="17.17" Abbr="17.17 pp." DocPartId="f956a4c3f1464225a46fc934b5a3c0e3" PartId="5968d5821dcf4ba295fe8a24979c9162"/>
        <Part Type="papunktis" Nr="17.18" Abbr="17.18 pp." DocPartId="4978acd1d51847aebb9a46f5998f6194" PartId="5453b43836c74f4dac658a66e25d2cf1"/>
      </Part>
      <Part Type="punktas" Nr="18" Abbr="18 p." DocPartId="4cac050eca384fcd936fcc1406ba0135" PartId="d6f7c04cb08f464c878311dd1b9e458f">
        <Part Type="papunktis" Nr="18.1" Abbr="18.1 pp." DocPartId="a254e0e78fa1470285e058019e65cebc" PartId="098e371e89324def872b4fde47abd139"/>
        <Part Type="papunktis" Nr="18.2" Abbr="18.2 pp." DocPartId="a30978aac1044026a5e97632f413ba15" PartId="62f59959a5bc4445a4db422199d6a1cb"/>
      </Part>
      <Part Type="punktas" Nr="19" Abbr="19 p." DocPartId="73b07ca3e89a430198d980b2e5caff30" PartId="a8c5a452f1c541a58276d49dbea851f9"/>
    </Part>
    <Part Type="skyrius" Nr="3" Title="BAIGIAMOSIOS NUOSTATOS" DocPartId="e2037cfde0cf4e01b4e2fa4298841951" PartId="882c28c459674ad9a567708dc684f824">
      <Part Type="punktas" Nr="20" Abbr="20 p." DocPartId="e8c3e01bd2314cb186885105126d5007" PartId="a017a29daf4e47fea41206b7da6e3abe"/>
    </Part>
    <Part Type="pabaiga" DocPartId="104d7514b725407cbfc3a090b25d67b2" PartId="f31b9d1f6ef84d0a9251d3240c4df113"/>
  </Part>
  <Part Type="priedas" Nr="1" Abbr="1 pr." Title="BIODEGALŲ, PAGAMINTŲ IŠ MAISTINIŲ IR PAŠARINIŲ AUGALŲ, PROCENTINĖS DALIES, PALYGINTI SU BENDRUOJU GALUTINIU ENERGIJOS SUVARTOJIMU LIETUVOS RESPUBLIKOS KELIŲ IR GELEŽINKELIŲ TRANSPORTO SEKTORIUOSE 2020 METAIS, NUSTATYMAS" DocPartId="5072722f69564befa68ec125ad59ef48" PartId="52e261edfa6547a899b938b8d9986783">
    <Part Type="punktas" Nr="1" Abbr="1 pr. 1 p." DocPartId="0955b547cb1f458ba42636fe08958ec2" PartId="b76d6eb0af5b41aea3f1154a06f33e4e"/>
    <Part Type="punktas" Nr="2" Abbr="1 pr. 2 p." DocPartId="f0d8c6588ae64e88a2521ed3bb8706f7" PartId="dd20ed0866cc45ed8dfc5f521f39b938">
      <Part Type="papunktis" Nr="2.1" Abbr="1 pr. 2.1 pp." DocPartId="c3e3a0586d974d18980588098d77f360" PartId="1d3cf48f6881454d84d7ad408e2801d0">
        <Part Type="papunktis" Nr="2.1.1" Abbr="1 pr. 2.1.1 pp." DocPartId="4956ea2b56264778b47f96e62cf01d64" PartId="b7f89fc511714b76b44c0e26c9710d44"/>
        <Part Type="papunktis" Nr="2.1.2" Abbr="1 pr. 2.1.2 pp." DocPartId="41a88f03d7c04476854e223b91554a2e" PartId="ae7ac0198fb243758d1edd7139116253"/>
        <Part Type="papunktis" Nr="2.1.3" Abbr="1 pr. 2.1.3 pp." DocPartId="8b29b6743c9949d392d27739a85a6063" PartId="2fe5a91072f8497d9822857008f113f5"/>
      </Part>
      <Part Type="papunktis" Nr="2.2" Abbr="1 pr. 2.2 pp." DocPartId="833ae745df9f43fd9dbc5f6afc428dff" PartId="0de880028c9a49158e0c0745a4214614"/>
      <Part Type="papunktis" Nr="2.3" Abbr="1 pr. 2.3 pp." DocPartId="9de6f21642fb49cf8f39177ebfc65fac" PartId="9239ea2b90274d0d9f86dd33f88582b6"/>
      <Part Type="papunktis" Nr="2.4" Abbr="1 pr. 2.4 pp." DocPartId="05b44641684a46a18440f2d89d0b13d9" PartId="3d436c9a59a84841b98a771aaa8f7282"/>
      <Part Type="papunktis" Nr="2.5" Abbr="1 pr. 2.5 pp." DocPartId="b89b8297ddbe40b5a5fb477fbf7f4bbf" PartId="3a805f3c004741e79209adf1a8eb0f8c"/>
      <Part Type="papunktis" Nr="2.6" Abbr="1 pr. 2.6 pp." DocPartId="1c5d8d709f2e4778b782d8da668dbf97" PartId="d8879ac3b3b74651868ad3e45d1c4fca"/>
    </Part>
    <Part Type="punktas" Nr="3" Abbr="1 pr. 3 p." DocPartId="d52c9e06c66e460586dddf5f0c003cd9" PartId="3c8702fbc7f645aa9795d554a93a228d"/>
    <Part Type="pastraipa" DocPartId="c1dd7f667af54f7b9dbd1cf1eacf98d2" PartId="cf2c6d8f1d5742ffa6172317e0b3b343"/>
  </Part>
  <Part Type="priedas" Nr="2" Abbr="2 pr." Title="TRANSPORTO SEKTORIUJE NAUDOJAMŲ DEGALŲ ENERGINĖS VERTĖS" DocPartId="8b408f2fb6124b53b01f97974669ac55" PartId="35fbdb66bf5c4fd597290ce09856b13c"/>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945EE86-3949-4E85-AB43-3C710DE17DF4}">
  <ds:schemaRefs>
    <ds:schemaRef ds:uri="http://lrs.lt/TAIS/DocParts"/>
  </ds:schemaRefs>
</ds:datastoreItem>
</file>

<file path=customXml/itemProps3.xml><?xml version="1.0" encoding="utf-8"?>
<ds:datastoreItem xmlns:ds="http://schemas.openxmlformats.org/officeDocument/2006/customXml" ds:itemID="{2BBC03B7-7381-462D-9B3C-C9CD7F64E5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20</Pages>
  <Words>33144</Words>
  <Characters>18893</Characters>
  <Application>Microsoft Office Word</Application>
  <DocSecurity>0</DocSecurity>
  <Lines>157</Lines>
  <Paragraphs>103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51934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JUOSPONIENĖ Karolina</lastModifiedBy>
  <lastPrinted>2017-06-15T07:10:00Z</lastPrinted>
  <dcterms:modified xsi:type="dcterms:W3CDTF">2023-04-27T14:49:00Z</dcterms:modified>
  <revision>6</revision>
</coreProperties>
</file>