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2020-11-20 iki 2020-11-26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fa230bae9fc44d01aa27e4bddc81f84d"/>
                        <w:lock w:val="sdtLocked"/>
                        <w:richText/>
                      </w:sdtPr>
                      <w:sdtContent>
                        <w:p>
                          <w:pPr>
                            <w:shd w:val="clear" w:color="auto" w:fill="FFFFFF"/>
                            <w:ind w:firstLine="720"/>
                            <w:jc w:val="both"/>
                            <w:rPr>
                              <w:szCs w:val="24"/>
                              <w:lang w:eastAsia="lt-LT"/>
                            </w:rPr>
                          </w:pPr>
                          <w:sdt>
                            <w:sdtPr>
                              <w:alias w:val="Numeris"/>
                              <w:tag w:val="nr_fa230bae9fc44d01aa27e4bddc81f84d"/>
                              <w:lock w:val="sdtLocked"/>
                              <w:richText/>
                            </w:sdtPr>
                            <w:sdtContent>
                              <w:r>
                                <w:rPr>
                                  <w:color w:val="000000"/>
                                  <w:szCs w:val="24"/>
                                  <w:lang w:val="en-US" w:eastAsia="lt-LT"/>
                                </w:rPr>
                                <w:t>2</w:t>
                              </w:r>
                              <w:r>
                                <w:rPr>
                                  <w:color w:val="000000"/>
                                  <w:szCs w:val="24"/>
                                  <w:lang w:eastAsia="lt-LT"/>
                                </w:rPr>
                                <w:t>.1.5.1</w:t>
                              </w:r>
                            </w:sdtContent>
                          </w:sdt>
                          <w:r>
                            <w:rPr>
                              <w:color w:val="000000"/>
                              <w:szCs w:val="24"/>
                              <w:lang w:eastAsia="lt-LT"/>
                            </w:rPr>
                            <w:t xml:space="preserve">. viešose vietose būti ne didesnėmis nei 5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5 asmenų ar šeimos narių), vengti tiesioginio fizinio kontakto, laikytis asmens higienos reikalavimų. </w:t>
                          </w:r>
                          <w:r>
                            <w:rPr>
                              <w:szCs w:val="24"/>
                              <w:lang w:eastAsia="lt-LT"/>
                            </w:rPr>
                            <w:t xml:space="preserve">Laidotuvėse gali dalyvauti ne daugiau nei </w:t>
                          </w:r>
                          <w:r>
                            <w:rPr>
                              <w:szCs w:val="24"/>
                              <w:lang w:val="en-US" w:eastAsia="lt-LT"/>
                            </w:rPr>
                            <w:t xml:space="preserve">10 </w:t>
                          </w:r>
                          <w:r>
                            <w:rPr>
                              <w:szCs w:val="24"/>
                              <w:lang w:eastAsia="lt-LT"/>
                            </w:rPr>
                            <w:t xml:space="preserve">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szCs w:val="24"/>
                              <w:lang w:eastAsia="lt-LT"/>
                            </w:rPr>
                            <w:t>;</w:t>
                          </w:r>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8695c1b0bfcd4050bdf51b7e08eb0177"/>
                    <w:lock w:val="sdtLocked"/>
                    <w:richText/>
                  </w:sdtPr>
                  <w:sdtContent>
                    <w:p>
                      <w:pPr>
                        <w:shd w:val="clear" w:color="auto" w:fill="FFFFFF"/>
                        <w:ind w:firstLine="720"/>
                        <w:jc w:val="both"/>
                        <w:rPr>
                          <w:color w:val="000000"/>
                          <w:szCs w:val="24"/>
                          <w:lang w:eastAsia="lt-LT"/>
                        </w:rPr>
                      </w:pPr>
                      <w:sdt>
                        <w:sdtPr>
                          <w:alias w:val="Numeris"/>
                          <w:tag w:val="nr_8695c1b0bfcd4050bdf51b7e08eb0177"/>
                          <w:lock w:val="sdtLocked"/>
                          <w:richText/>
                        </w:sdtPr>
                        <w:sdtContent>
                          <w:r>
                            <w:rPr>
                              <w:color w:val="000000"/>
                              <w:szCs w:val="24"/>
                              <w:lang w:eastAsia="lt-LT"/>
                            </w:rPr>
                            <w:t>2.1.7</w:t>
                          </w:r>
                        </w:sdtContent>
                      </w:sdt>
                      <w:r>
                        <w:rPr>
                          <w:color w:val="000000"/>
                          <w:szCs w:val="24"/>
                          <w:lang w:eastAsia="lt-LT"/>
                        </w:rPr>
                        <w:t xml:space="preserve">. Rekomenduojama: </w:t>
                      </w:r>
                    </w:p>
                    <w:sdt>
                      <w:sdtPr>
                        <w:alias w:val="2.1.7.1 pp."/>
                        <w:tag w:val="part_2f8afb32a50e4dc1aa001df95180cc10"/>
                        <w:lock w:val="sdtLocked"/>
                        <w:richText/>
                      </w:sdtPr>
                      <w:sdtContent>
                        <w:p>
                          <w:pPr>
                            <w:shd w:val="clear" w:color="auto" w:fill="FFFFFF"/>
                            <w:ind w:firstLine="720"/>
                            <w:jc w:val="both"/>
                            <w:rPr>
                              <w:color w:val="000000"/>
                              <w:szCs w:val="24"/>
                              <w:lang w:eastAsia="lt-LT"/>
                            </w:rPr>
                          </w:pPr>
                          <w:sdt>
                            <w:sdtPr>
                              <w:alias w:val="Numeris"/>
                              <w:tag w:val="nr_2f8afb32a50e4dc1aa001df95180cc10"/>
                              <w:lock w:val="sdtLocked"/>
                              <w:richText/>
                            </w:sdtPr>
                            <w:sdtContent>
                              <w:r>
                                <w:rPr>
                                  <w:color w:val="000000"/>
                                  <w:szCs w:val="24"/>
                                  <w:lang w:val="en-US" w:eastAsia="lt-LT"/>
                                </w:rPr>
                                <w:t>2.1.7.1</w:t>
                              </w:r>
                            </w:sdtContent>
                          </w:sdt>
                          <w:r>
                            <w:rPr>
                              <w:color w:val="000000"/>
                              <w:szCs w:val="24"/>
                              <w:lang w:val="en-US" w:eastAsia="lt-LT"/>
                            </w:rPr>
                            <w:t xml:space="preserve">. </w:t>
                          </w:r>
                          <w:r>
                            <w:rPr>
                              <w:color w:val="000000"/>
                              <w:szCs w:val="24"/>
                              <w:lang w:eastAsia="lt-LT"/>
                            </w:rPr>
                            <w:t>riboti judėjimą dėl nebūtinų priežasčių – palikti gyvenamąją vietą tik vykstant į darbą, prekybos vietą, dėl sveikatos priežiūros ir kitų paslaugų;</w:t>
                          </w:r>
                        </w:p>
                      </w:sdtContent>
                    </w:sdt>
                    <w:sdt>
                      <w:sdtPr>
                        <w:alias w:val="2.1.7.2 pp."/>
                        <w:tag w:val="part_0c81595f2e754855b41d654e3f0a4de4"/>
                        <w:lock w:val="sdtLocked"/>
                        <w:richText/>
                      </w:sdtPr>
                      <w:sdtContent>
                        <w:p>
                          <w:pPr>
                            <w:shd w:val="clear" w:color="auto" w:fill="FFFFFF"/>
                            <w:ind w:firstLine="720"/>
                            <w:jc w:val="both"/>
                            <w:rPr>
                              <w:szCs w:val="24"/>
                              <w:lang w:eastAsia="lt-LT"/>
                            </w:rPr>
                          </w:pPr>
                          <w:sdt>
                            <w:sdtPr>
                              <w:alias w:val="Numeris"/>
                              <w:tag w:val="nr_0c81595f2e754855b41d654e3f0a4de4"/>
                              <w:lock w:val="sdtLocked"/>
                              <w:richText/>
                            </w:sdtPr>
                            <w:sdtContent>
                              <w:r>
                                <w:rPr>
                                  <w:szCs w:val="24"/>
                                  <w:lang w:eastAsia="lt-LT"/>
                                </w:rPr>
                                <w:t>2.1.7.2</w:t>
                              </w:r>
                            </w:sdtContent>
                          </w:sdt>
                          <w:r>
                            <w:rPr>
                              <w:szCs w:val="24"/>
                              <w:lang w:eastAsia="lt-LT"/>
                            </w:rPr>
                            <w:t>. nerengti asmeninių švenčių privačiose erdvėse arba jas organizuoti taip, kad jose dalyvautų ne daugiau nei 10 asmenų ir dėvėtų kaukes;</w:t>
                          </w:r>
                        </w:p>
                      </w:sdtContent>
                    </w:sdt>
                    <w:sdt>
                      <w:sdtPr>
                        <w:alias w:val="2.1.7.3 pp."/>
                        <w:tag w:val="part_a6540c58335f4c6aaa500b76fd8ba0cd"/>
                        <w:lock w:val="sdtLocked"/>
                        <w:richText/>
                      </w:sdtPr>
                      <w:sdtContent>
                        <w:p>
                          <w:pPr>
                            <w:shd w:val="clear" w:color="auto" w:fill="FFFFFF"/>
                            <w:ind w:firstLine="720"/>
                            <w:jc w:val="both"/>
                            <w:rPr>
                              <w:szCs w:val="24"/>
                              <w:lang w:val="en-US" w:eastAsia="lt-LT"/>
                            </w:rPr>
                          </w:pPr>
                          <w:sdt>
                            <w:sdtPr>
                              <w:alias w:val="Numeris"/>
                              <w:tag w:val="nr_a6540c58335f4c6aaa500b76fd8ba0cd"/>
                              <w:lock w:val="sdtLocked"/>
                              <w:richText/>
                            </w:sdtPr>
                            <w:sdtContent>
                              <w:r>
                                <w:rPr>
                                  <w:szCs w:val="24"/>
                                  <w:lang w:val="en-US" w:eastAsia="lt-LT"/>
                                </w:rPr>
                                <w:t>2.1.7.3</w:t>
                              </w:r>
                            </w:sdtContent>
                          </w:sdt>
                          <w:r>
                            <w:rPr>
                              <w:szCs w:val="24"/>
                              <w:lang w:val="en-US" w:eastAsia="lt-LT"/>
                            </w:rPr>
                            <w:t xml:space="preserve">. </w:t>
                          </w:r>
                          <w:r>
                            <w:rPr>
                              <w:szCs w:val="24"/>
                              <w:lang w:eastAsia="lt-LT"/>
                            </w:rPr>
                            <w:t>riboti artimą kontaktą su kitų šeimų ir (ar) namų ūkių nariais arba susitikti ne daugiau nei dviejų šeimų ir (ar) namų ūkių nariams ir dėvėti</w:t>
                          </w:r>
                          <w:r>
                            <w:rPr>
                              <w:szCs w:val="24"/>
                              <w:lang w:val="en-US" w:eastAsia="lt-LT"/>
                            </w:rPr>
                            <w:t xml:space="preserve"> </w:t>
                          </w:r>
                          <w:r>
                            <w:rPr>
                              <w:szCs w:val="24"/>
                              <w:lang w:eastAsia="lt-LT"/>
                            </w:rPr>
                            <w:t>kaukes</w:t>
                          </w:r>
                          <w:r>
                            <w:rPr>
                              <w:szCs w:val="24"/>
                              <w:lang w:val="en-US" w:eastAsia="lt-LT"/>
                            </w:rPr>
                            <w:t>.</w:t>
                          </w:r>
                        </w:p>
                      </w:sdtContent>
                    </w:sdt>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ca0db6079fc4623a19200450cde8507"/>
                    <w:lock w:val="sdtLocked"/>
                    <w:richText/>
                  </w:sdtPr>
                  <w:sdtContent>
                    <w:p>
                      <w:pPr>
                        <w:tabs>
                          <w:tab w:val="left" w:pos="1134"/>
                        </w:tabs>
                        <w:ind w:firstLine="720"/>
                        <w:jc w:val="both"/>
                        <w:rPr>
                          <w:szCs w:val="24"/>
                          <w:lang w:eastAsia="lt-LT"/>
                        </w:rPr>
                      </w:pPr>
                      <w:sdt>
                        <w:sdtPr>
                          <w:alias w:val="Numeris"/>
                          <w:tag w:val="nr_0ca0db6079fc4623a19200450cde8507"/>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darbas organizuojamas ir klientai aptarnaujami nuotoliniu būdu arba daliniu nuotoliniu būdu, išskyrus atvejus, kai atitinkamas funkcijas būtina atlikti darbo vietoje, ir užtikrinamos kitos valstybės lygio ekstremaliosios situacijos operacijų vadovo nustatytos asmenų srautų valdymo, saugaus atstumo laikymosi, būtinos visuomenės sveikatos saugos, higienos, asmenų aprūpinimo būtinosiomis asmeninėmis apsaugos priemonėmis sąlygos. Privačiam sektoriui rekomenduojama dirbti tokia pat darbo organizavimo forma kaip ir viešajame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2 pp."/>
                    <w:tag w:val="part_42beb45beaa34f95bce1697385c0d1e8"/>
                    <w:lock w:val="sdtLocked"/>
                    <w:richText/>
                  </w:sdtPr>
                  <w:sdtContent>
                    <w:p>
                      <w:pPr>
                        <w:tabs>
                          <w:tab w:val="left" w:pos="1560"/>
                        </w:tabs>
                        <w:ind w:firstLine="720"/>
                        <w:jc w:val="both"/>
                        <w:rPr>
                          <w:szCs w:val="24"/>
                          <w:lang w:eastAsia="lt-LT"/>
                        </w:rPr>
                      </w:pPr>
                      <w:sdt>
                        <w:sdtPr>
                          <w:alias w:val="Numeris"/>
                          <w:tag w:val="nr_42beb45beaa34f95bce1697385c0d1e8"/>
                          <w:lock w:val="sdtLocked"/>
                          <w:richText/>
                        </w:sdtPr>
                        <w:sdtContent>
                          <w:r>
                            <w:rPr>
                              <w:szCs w:val="24"/>
                              <w:shd w:val="clear" w:color="auto" w:fill="FFFFFF"/>
                              <w:lang w:val="en-US" w:eastAsia="lt-LT"/>
                            </w:rPr>
                            <w:t>2.2.2</w:t>
                          </w:r>
                        </w:sdtContent>
                      </w:sdt>
                      <w:r>
                        <w:rPr>
                          <w:szCs w:val="24"/>
                          <w:shd w:val="clear" w:color="auto" w:fill="FFFFFF"/>
                          <w:lang w:val="en-US" w:eastAsia="lt-LT"/>
                        </w:rPr>
                        <w:t xml:space="preserve">. </w:t>
                      </w:r>
                      <w:r>
                        <w:rPr>
                          <w:bCs/>
                          <w:szCs w:val="24"/>
                          <w:lang w:eastAsia="lt-LT"/>
                        </w:rPr>
                        <w:t>Parduotuvėse, prekybos centruose, turgavietėse ir kitose viešose prekybos vietose ir teritorijose šalia jų turi būti užtikrinamas 10 m</w:t>
                      </w:r>
                      <w:r>
                        <w:rPr>
                          <w:bCs/>
                          <w:szCs w:val="24"/>
                          <w:vertAlign w:val="superscript"/>
                          <w:lang w:eastAsia="lt-LT"/>
                        </w:rPr>
                        <w:t>2</w:t>
                      </w:r>
                      <w:r>
                        <w:rPr>
                          <w:bCs/>
                          <w:szCs w:val="24"/>
                          <w:lang w:eastAsia="lt-LT"/>
                        </w:rPr>
                        <w:t xml:space="preserve"> prekybos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90e5c37ea9834bfa951b9622126ebf4a"/>
                        <w:lock w:val="sdtLocked"/>
                        <w:richText/>
                      </w:sdtPr>
                      <w:sdtContent>
                        <w:p>
                          <w:pPr>
                            <w:tabs>
                              <w:tab w:val="left" w:pos="1560"/>
                            </w:tabs>
                            <w:ind w:firstLine="720"/>
                            <w:jc w:val="both"/>
                            <w:rPr>
                              <w:bCs/>
                              <w:szCs w:val="24"/>
                              <w:lang w:eastAsia="lt-LT"/>
                            </w:rPr>
                          </w:pPr>
                          <w:sdt>
                            <w:sdtPr>
                              <w:alias w:val="Numeris"/>
                              <w:tag w:val="nr_90e5c37ea9834bfa951b9622126ebf4a"/>
                              <w:lock w:val="sdtLocked"/>
                              <w:richText/>
                            </w:sdtPr>
                            <w:sdtContent>
                              <w:r>
                                <w:rPr>
                                  <w:bCs/>
                                  <w:szCs w:val="24"/>
                                  <w:lang w:eastAsia="lt-LT"/>
                                </w:rPr>
                                <w:t>2.2.4.2</w:t>
                              </w:r>
                            </w:sdtContent>
                          </w:sdt>
                          <w:r>
                            <w:rPr>
                              <w:bCs/>
                              <w:szCs w:val="24"/>
                              <w:lang w:eastAsia="lt-LT"/>
                            </w:rPr>
                            <w:t xml:space="preserve">. bendro naudojimo patalpose užtikrinant visų asmenų kaukių dėvėjimą ir </w:t>
                          </w:r>
                          <w:r>
                            <w:rPr>
                              <w:color w:val="000000"/>
                              <w:szCs w:val="24"/>
                              <w:lang w:eastAsia="lt-LT"/>
                            </w:rPr>
                            <w:t>laikantis ne mažesnio kaip 2 metrų atstumo tarp asmenų ar asmenų grupių (iki 5 asmenų ar šeimos narių);</w:t>
                          </w:r>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148a69ca43f64d93951fd1fd08e65d77"/>
                    <w:lock w:val="sdtLocked"/>
                    <w:richText/>
                  </w:sdtPr>
                  <w:sdtContent>
                    <w:p>
                      <w:pPr>
                        <w:ind w:firstLine="720"/>
                        <w:jc w:val="both"/>
                      </w:pPr>
                      <w:sdt>
                        <w:sdtPr>
                          <w:alias w:val="Numeris"/>
                          <w:tag w:val="nr_148a69ca43f64d93951fd1fd08e65d77"/>
                          <w:lock w:val="sdtLocked"/>
                          <w:richText/>
                        </w:sdtPr>
                        <w:sdtContent>
                          <w:r>
                            <w:rPr>
                              <w:szCs w:val="24"/>
                              <w:lang w:eastAsia="lt-LT"/>
                            </w:rPr>
                            <w:t>2.2.6</w:t>
                          </w:r>
                        </w:sdtContent>
                      </w:sdt>
                      <w:r>
                        <w:rPr>
                          <w:szCs w:val="24"/>
                          <w:lang w:eastAsia="lt-LT"/>
                        </w:rPr>
                        <w:t>.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individualius (vienam lankytojui) fizinio aktyvumo užsiėmimus,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29b286a168254838abfe6c9b878abdc8"/>
                    <w:lock w:val="sdtLocked"/>
                    <w:richText/>
                  </w:sdtPr>
                  <w:sdtContent>
                    <w:p>
                      <w:pPr>
                        <w:tabs>
                          <w:tab w:val="left" w:pos="1701"/>
                        </w:tabs>
                        <w:ind w:firstLine="720"/>
                        <w:jc w:val="both"/>
                        <w:rPr>
                          <w:szCs w:val="24"/>
                          <w:lang w:eastAsia="lt-LT"/>
                        </w:rPr>
                      </w:pPr>
                      <w:sdt>
                        <w:sdtPr>
                          <w:alias w:val="Numeris"/>
                          <w:tag w:val="nr_29b286a168254838abfe6c9b878abdc8"/>
                          <w:lock w:val="sdtLocked"/>
                          <w:richText/>
                        </w:sdtPr>
                        <w:sdtContent>
                          <w:r>
                            <w:rPr>
                              <w:szCs w:val="24"/>
                              <w:lang w:eastAsia="lt-LT"/>
                            </w:rPr>
                            <w:t>2.2.9</w:t>
                          </w:r>
                        </w:sdtContent>
                      </w:sdt>
                      <w:r>
                        <w:rPr>
                          <w:szCs w:val="24"/>
                          <w:lang w:eastAsia="lt-LT"/>
                        </w:rPr>
                        <w:t xml:space="preserve">. Švietimo veiklos organizavimo ir vykdymo srityje: </w:t>
                      </w:r>
                    </w:p>
                    <w:sdt>
                      <w:sdtPr>
                        <w:alias w:val="2.2.9.1 pp."/>
                        <w:tag w:val="part_04262070ee28495e93c4b270cb95d54e"/>
                        <w:lock w:val="sdtLocked"/>
                        <w:richText/>
                      </w:sdtPr>
                      <w:sdtContent>
                        <w:p>
                          <w:pPr>
                            <w:ind w:firstLine="720"/>
                            <w:jc w:val="both"/>
                            <w:rPr>
                              <w:szCs w:val="24"/>
                              <w:lang w:eastAsia="lt-LT"/>
                            </w:rPr>
                          </w:pPr>
                          <w:sdt>
                            <w:sdtPr>
                              <w:alias w:val="Numeris"/>
                              <w:tag w:val="nr_04262070ee28495e93c4b270cb95d54e"/>
                              <w:lock w:val="sdtLocked"/>
                              <w:richText/>
                            </w:sdtPr>
                            <w:sdtContent>
                              <w:r>
                                <w:rPr>
                                  <w:szCs w:val="24"/>
                                  <w:lang w:eastAsia="lt-LT"/>
                                </w:rPr>
                                <w:t>2.2.9.1</w:t>
                              </w:r>
                            </w:sdtContent>
                          </w:sdt>
                          <w:r>
                            <w:rPr>
                              <w:szCs w:val="24"/>
                              <w:lang w:eastAsia="lt-LT"/>
                            </w:rPr>
                            <w:t xml:space="preserve">.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2.2.9.2 pp."/>
                        <w:tag w:val="part_0e1e6d8ba0254fb7bd632a16052f634d"/>
                        <w:lock w:val="sdtLocked"/>
                        <w:richText/>
                      </w:sdtPr>
                      <w:sdtContent>
                        <w:p>
                          <w:pPr>
                            <w:shd w:val="clear" w:color="auto" w:fill="FFFFFF"/>
                            <w:ind w:firstLine="720"/>
                            <w:jc w:val="both"/>
                            <w:rPr>
                              <w:szCs w:val="24"/>
                              <w:lang w:val="en-GB"/>
                            </w:rPr>
                          </w:pPr>
                          <w:sdt>
                            <w:sdtPr>
                              <w:alias w:val="Numeris"/>
                              <w:tag w:val="nr_0e1e6d8ba0254fb7bd632a16052f634d"/>
                              <w:lock w:val="sdtLocked"/>
                              <w:richText/>
                            </w:sdtPr>
                            <w:sdtContent>
                              <w:r>
                                <w:rPr>
                                  <w:szCs w:val="24"/>
                                  <w:lang w:val="en-GB"/>
                                </w:rPr>
                                <w:t>2.2.9.2</w:t>
                              </w:r>
                            </w:sdtContent>
                          </w:sdt>
                          <w:r>
                            <w:rPr>
                              <w:szCs w:val="24"/>
                              <w:lang w:val="en-GB"/>
                            </w:rPr>
                            <w:t xml:space="preserve">. </w:t>
                          </w:r>
                          <w:r>
                            <w:rPr>
                              <w:color w:val="000000"/>
                              <w:szCs w:val="24"/>
                              <w:lang w:val="en-GB"/>
                            </w:rPr>
                            <w:t xml:space="preserve">ugdymas mokyklose pagal pagrindinio ugdymo ir vidurinio ugdymo </w:t>
                          </w:r>
                          <w:r>
                            <w:rPr>
                              <w:szCs w:val="24"/>
                              <w:lang w:val="en-GB"/>
                            </w:rPr>
                            <w:t>programas vykdomas nuotoliniu būdu arba derinant nuotolinį su kasdieniu būdu</w:t>
                          </w:r>
                          <w:r>
                            <w:rPr>
                              <w:color w:val="000000"/>
                              <w:szCs w:val="24"/>
                              <w:lang w:val="en-GB"/>
                            </w:rPr>
                            <w:t>,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49872fb0149742f995e796f7d6b26db3"/>
                        <w:lock w:val="sdtLocked"/>
                        <w:richText/>
                      </w:sdtPr>
                      <w:sdtContent>
                        <w:p>
                          <w:pPr>
                            <w:shd w:val="clear" w:color="auto" w:fill="FFFFFF"/>
                            <w:ind w:firstLine="720"/>
                            <w:jc w:val="both"/>
                            <w:rPr>
                              <w:szCs w:val="24"/>
                              <w:lang w:val="en-GB"/>
                            </w:rPr>
                          </w:pPr>
                          <w:sdt>
                            <w:sdtPr>
                              <w:alias w:val="Numeris"/>
                              <w:tag w:val="nr_49872fb0149742f995e796f7d6b26db3"/>
                              <w:lock w:val="sdtLocked"/>
                              <w:richText/>
                            </w:sdtPr>
                            <w:sdtContent>
                              <w:r>
                                <w:rPr>
                                  <w:szCs w:val="24"/>
                                  <w:lang w:val="en-GB"/>
                                </w:rPr>
                                <w:t>2.2.9.3</w:t>
                              </w:r>
                            </w:sdtContent>
                          </w:sdt>
                          <w:r>
                            <w:rPr>
                              <w:szCs w:val="24"/>
                              <w:lang w:val="en-GB"/>
                            </w:rPr>
                            <w:t>. neformalusis vaikų švietimas vykdomas nuotoliniu būdu arba stabdomas,</w:t>
                          </w:r>
                          <w:r>
                            <w:rPr>
                              <w:color w:val="000000"/>
                              <w:szCs w:val="24"/>
                              <w:lang w:val="en-GB"/>
                            </w:rPr>
                            <w:t xml:space="preserve"> išskyrus programas, kurias vykdant </w:t>
                          </w:r>
                          <w:r>
                            <w:rPr>
                              <w:szCs w:val="24"/>
                              <w:lang w:val="en-GB"/>
                            </w:rPr>
                            <w:t>užtikrinamos valstybės lygio ekstremaliosios situacijos operacijų vadovo nustatytos asmenų srautų valdymo, saugaus atstumo laikymosi ir kitos būtinos visuomenės sveikatos saugos, higienos, asmenų aprūpinimo būtinosiomis asmeninėmis apsaugos priemonėmis sąlygos ir kurios</w:t>
                          </w:r>
                          <w:r>
                            <w:rPr>
                              <w:color w:val="000000"/>
                              <w:szCs w:val="24"/>
                              <w:lang w:val="en-GB"/>
                            </w:rPr>
                            <w:t>:</w:t>
                          </w:r>
                        </w:p>
                        <w:sdt>
                          <w:sdtPr>
                            <w:alias w:val="2.2.9.3.1 pp."/>
                            <w:tag w:val="part_d006c6d61f264540a708056140d91c80"/>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d006c6d61f264540a708056140d91c80"/>
                                  <w:lock w:val="sdtLocked"/>
                                  <w:richText/>
                                </w:sdtPr>
                                <w:sdtContent>
                                  <w:r>
                                    <w:rPr>
                                      <w:szCs w:val="24"/>
                                      <w:lang w:eastAsia="lt-LT"/>
                                    </w:rPr>
                                    <w:t>2.2.9.3.1</w:t>
                                  </w:r>
                                </w:sdtContent>
                              </w:sdt>
                              <w:r>
                                <w:rPr>
                                  <w:szCs w:val="24"/>
                                  <w:lang w:eastAsia="lt-LT"/>
                                </w:rPr>
                                <w:t xml:space="preserve">. </w:t>
                              </w:r>
                              <w:r>
                                <w:rPr>
                                  <w:color w:val="000000"/>
                                  <w:szCs w:val="24"/>
                                  <w:lang w:eastAsia="lt-LT"/>
                                </w:rPr>
                                <w:t>įgyvendinamos mokyklose, kuriose ugdymas vykdomas kasdieniu būdu arba derinant nuotolinį su kasdieniu būdu, vykdant tos mokyklos ugdymo planą, pailgintos dienos grupių ar visos dienos mokyklos veiklą;</w:t>
                              </w:r>
                            </w:p>
                          </w:sdtContent>
                        </w:sdt>
                        <w:sdt>
                          <w:sdtPr>
                            <w:alias w:val="2.2.9.3.2 pp."/>
                            <w:tag w:val="part_2d36d470505347c8a363510e4d4437c5"/>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2d36d470505347c8a363510e4d4437c5"/>
                                  <w:lock w:val="sdtLocked"/>
                                  <w:richText/>
                                </w:sdtPr>
                                <w:sdtContent>
                                  <w:r>
                                    <w:rPr>
                                      <w:szCs w:val="24"/>
                                      <w:lang w:eastAsia="lt-LT"/>
                                    </w:rPr>
                                    <w:t>2.2.9.3.2</w:t>
                                  </w:r>
                                </w:sdtContent>
                              </w:sdt>
                              <w:r>
                                <w:rPr>
                                  <w:szCs w:val="24"/>
                                  <w:lang w:eastAsia="lt-LT"/>
                                </w:rPr>
                                <w:t xml:space="preserve">. </w:t>
                              </w:r>
                              <w:r>
                                <w:rPr>
                                  <w:color w:val="000000"/>
                                  <w:szCs w:val="24"/>
                                  <w:lang w:eastAsia="lt-LT"/>
                                </w:rPr>
                                <w:t>organizuojamos atvirose erdvėse (lauke);</w:t>
                              </w:r>
                            </w:p>
                          </w:sdtContent>
                        </w:sdt>
                        <w:sdt>
                          <w:sdtPr>
                            <w:alias w:val="2.2.9.3.3 pp."/>
                            <w:tag w:val="part_549ba5d99cac46c3ba2839d60ec3aff4"/>
                            <w:lock w:val="sdtLocked"/>
                            <w:richText/>
                          </w:sdtPr>
                          <w:sdtContent>
                            <w:p>
                              <w:pPr>
                                <w:tabs>
                                  <w:tab w:val="left" w:pos="1276"/>
                                  <w:tab w:val="left" w:pos="1701"/>
                                </w:tabs>
                                <w:ind w:firstLine="720"/>
                                <w:jc w:val="both"/>
                                <w:textAlignment w:val="baseline"/>
                                <w:rPr>
                                  <w:szCs w:val="24"/>
                                  <w:lang w:eastAsia="lt-LT"/>
                                </w:rPr>
                              </w:pPr>
                              <w:sdt>
                                <w:sdtPr>
                                  <w:alias w:val="Numeris"/>
                                  <w:tag w:val="nr_549ba5d99cac46c3ba2839d60ec3aff4"/>
                                  <w:lock w:val="sdtLocked"/>
                                  <w:richText/>
                                </w:sdtPr>
                                <w:sdtContent>
                                  <w:r>
                                    <w:rPr>
                                      <w:szCs w:val="24"/>
                                      <w:lang w:eastAsia="lt-LT"/>
                                    </w:rPr>
                                    <w:t>2.2.9.3.3</w:t>
                                  </w:r>
                                </w:sdtContent>
                              </w:sdt>
                              <w:r>
                                <w:rPr>
                                  <w:szCs w:val="24"/>
                                  <w:lang w:eastAsia="lt-LT"/>
                                </w:rPr>
                                <w:t xml:space="preserve">. </w:t>
                              </w:r>
                              <w:r>
                                <w:rPr>
                                  <w:color w:val="000000"/>
                                  <w:szCs w:val="24"/>
                                  <w:lang w:eastAsia="lt-LT"/>
                                </w:rPr>
                                <w:t>vykdomos individualaus mokymo / ugdymo forma;</w:t>
                              </w:r>
                            </w:p>
                          </w:sdtContent>
                        </w:sdt>
                        <w:sdt>
                          <w:sdtPr>
                            <w:alias w:val="2.2.9.3.4 pp."/>
                            <w:tag w:val="part_148e3377935e4dce91e631b7c1f74c9e"/>
                            <w:lock w:val="sdtLocked"/>
                            <w:richText/>
                          </w:sdtPr>
                          <w:sdtContent>
                            <w:p>
                              <w:pPr>
                                <w:tabs>
                                  <w:tab w:val="left" w:pos="1276"/>
                                  <w:tab w:val="left" w:pos="1701"/>
                                </w:tabs>
                                <w:ind w:firstLine="720"/>
                                <w:jc w:val="both"/>
                                <w:textAlignment w:val="baseline"/>
                                <w:rPr>
                                  <w:szCs w:val="24"/>
                                  <w:lang w:eastAsia="lt-LT"/>
                                </w:rPr>
                              </w:pPr>
                              <w:sdt>
                                <w:sdtPr>
                                  <w:alias w:val="Numeris"/>
                                  <w:tag w:val="nr_148e3377935e4dce91e631b7c1f74c9e"/>
                                  <w:lock w:val="sdtLocked"/>
                                  <w:richText/>
                                </w:sdtPr>
                                <w:sdtContent>
                                  <w:r>
                                    <w:rPr>
                                      <w:rFonts w:eastAsia="Calibri"/>
                                      <w:szCs w:val="24"/>
                                      <w:lang w:eastAsia="lt-LT"/>
                                    </w:rPr>
                                    <w:t>2.2.9.3.4</w:t>
                                  </w:r>
                                </w:sdtContent>
                              </w:sdt>
                              <w:r>
                                <w:rPr>
                                  <w:rFonts w:eastAsia="Calibri"/>
                                  <w:szCs w:val="24"/>
                                  <w:lang w:eastAsia="lt-LT"/>
                                </w:rPr>
                                <w:t>.</w:t>
                                <w:tab/>
                              </w:r>
                              <w:r>
                                <w:rPr>
                                  <w:color w:val="000000"/>
                                  <w:szCs w:val="24"/>
                                  <w:lang w:eastAsia="lt-LT"/>
                                </w:rPr>
                                <w:t xml:space="preserve">vykdomos mokytojo, dirbančio tik su viena, ne didesne kaip 5 mokinių grupe ir tik vienoje įstaigoje, patalpose užtikrinant </w:t>
                              </w:r>
                              <w:r>
                                <w:rPr>
                                  <w:szCs w:val="24"/>
                                  <w:lang w:eastAsia="lt-LT"/>
                                </w:rPr>
                                <w:t>10 m</w:t>
                              </w:r>
                              <w:r>
                                <w:rPr>
                                  <w:szCs w:val="24"/>
                                  <w:vertAlign w:val="superscript"/>
                                  <w:lang w:eastAsia="lt-LT"/>
                                </w:rPr>
                                <w:t>2</w:t>
                              </w:r>
                              <w:r>
                                <w:rPr>
                                  <w:szCs w:val="24"/>
                                  <w:lang w:eastAsia="lt-LT"/>
                                </w:rPr>
                                <w:t xml:space="preserve"> plotą vienam besimokančiajam</w:t>
                              </w:r>
                              <w:r>
                                <w:rPr>
                                  <w:color w:val="000000"/>
                                  <w:szCs w:val="24"/>
                                  <w:lang w:eastAsia="lt-LT"/>
                                </w:rPr>
                                <w:t>;</w:t>
                              </w:r>
                            </w:p>
                          </w:sdtContent>
                        </w:sdt>
                      </w:sdtContent>
                    </w:sdt>
                    <w:sdt>
                      <w:sdtPr>
                        <w:alias w:val="2.2.9.4 pp."/>
                        <w:tag w:val="part_e60ab770d8744b93aadba976d82e0385"/>
                        <w:lock w:val="sdtLocked"/>
                        <w:richText/>
                      </w:sdtPr>
                      <w:sdtContent>
                        <w:p>
                          <w:pPr>
                            <w:tabs>
                              <w:tab w:val="left" w:pos="1276"/>
                              <w:tab w:val="left" w:pos="1701"/>
                            </w:tabs>
                            <w:ind w:firstLine="720"/>
                            <w:jc w:val="both"/>
                            <w:textAlignment w:val="baseline"/>
                            <w:rPr>
                              <w:rFonts w:eastAsia="Calibri"/>
                              <w:color w:val="000000"/>
                              <w:szCs w:val="24"/>
                              <w:lang w:eastAsia="lt-LT"/>
                            </w:rPr>
                          </w:pPr>
                          <w:sdt>
                            <w:sdtPr>
                              <w:alias w:val="Numeris"/>
                              <w:tag w:val="nr_e60ab770d8744b93aadba976d82e0385"/>
                              <w:lock w:val="sdtLocked"/>
                              <w:richText/>
                            </w:sdtPr>
                            <w:sdtContent>
                              <w:r>
                                <w:rPr>
                                  <w:rFonts w:eastAsia="Calibri"/>
                                  <w:szCs w:val="24"/>
                                  <w:lang w:eastAsia="lt-LT"/>
                                </w:rPr>
                                <w:t>2.2.9.4</w:t>
                              </w:r>
                            </w:sdtContent>
                          </w:sdt>
                          <w:r>
                            <w:rPr>
                              <w:rFonts w:eastAsia="Calibri"/>
                              <w:szCs w:val="24"/>
                              <w:lang w:eastAsia="lt-LT"/>
                            </w:rPr>
                            <w:t xml:space="preserve">. </w:t>
                          </w:r>
                          <w:r>
                            <w:rPr>
                              <w:rFonts w:eastAsia="Calibri"/>
                              <w:color w:val="000000"/>
                              <w:szCs w:val="24"/>
                              <w:lang w:eastAsia="lt-LT"/>
                            </w:rPr>
                            <w:t xml:space="preserve">neformalusis suaugusiųjų švietimas ir neformalusis profesinis mokymas vykdomi nuotoliniu būdu arba stabdomi, išskyrus atvejus, kai mokymas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ne didesnėmis kaip 5  žmonių grupėmis, patalpose, kuriose vykdomas mokymas, užtikrinant </w:t>
                          </w:r>
                          <w:r>
                            <w:rPr>
                              <w:rFonts w:eastAsia="Calibri"/>
                              <w:szCs w:val="24"/>
                              <w:lang w:eastAsia="lt-LT"/>
                            </w:rPr>
                            <w:t>10 m</w:t>
                          </w:r>
                          <w:r>
                            <w:rPr>
                              <w:rFonts w:eastAsia="Calibri"/>
                              <w:szCs w:val="24"/>
                              <w:vertAlign w:val="superscript"/>
                              <w:lang w:eastAsia="lt-LT"/>
                            </w:rPr>
                            <w:t>2</w:t>
                          </w:r>
                          <w:r>
                            <w:rPr>
                              <w:rFonts w:eastAsia="Calibri"/>
                              <w:szCs w:val="24"/>
                              <w:lang w:eastAsia="lt-LT"/>
                            </w:rPr>
                            <w:t xml:space="preserve"> plotą vienam besimokančiajam</w:t>
                          </w:r>
                          <w:r>
                            <w:rPr>
                              <w:rFonts w:eastAsia="Calibri"/>
                              <w:color w:val="000000"/>
                              <w:szCs w:val="24"/>
                              <w:lang w:eastAsia="lt-LT"/>
                            </w:rPr>
                            <w:t>;</w:t>
                          </w:r>
                        </w:p>
                      </w:sdtContent>
                    </w:sdt>
                    <w:sdt>
                      <w:sdtPr>
                        <w:alias w:val="2.2.9.5 pp."/>
                        <w:tag w:val="part_ba26b8905cdd4781948dcf92c6a0d127"/>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ba26b8905cdd4781948dcf92c6a0d127"/>
                              <w:lock w:val="sdtLocked"/>
                              <w:richText/>
                            </w:sdtPr>
                            <w:sdtContent>
                              <w:r>
                                <w:rPr>
                                  <w:rFonts w:eastAsia="Calibri"/>
                                  <w:szCs w:val="24"/>
                                  <w:lang w:eastAsia="lt-LT"/>
                                </w:rPr>
                                <w:t>2.2.9.5</w:t>
                              </w:r>
                            </w:sdtContent>
                          </w:sdt>
                          <w:r>
                            <w:rPr>
                              <w:rFonts w:eastAsia="Calibri"/>
                              <w:szCs w:val="24"/>
                              <w:lang w:eastAsia="lt-LT"/>
                            </w:rPr>
                            <w:t>. profesinis mokymas (ar jo dalis), išskyrus pirminį profesinį mokymą, vykdomą kartu su socialinių įgūdžių programa, ir aukštojo mokslo studijos (ar jų dalis) vykdomi nuotoliniu būdu</w:t>
                          </w:r>
                          <w:r>
                            <w:rPr>
                              <w:rFonts w:eastAsia="Calibri"/>
                              <w:szCs w:val="24"/>
                              <w:shd w:val="clear" w:color="auto" w:fill="FFFFFF"/>
                              <w:lang w:eastAsia="lt-LT"/>
                            </w:rPr>
                            <w:t xml:space="preserve">, </w:t>
                          </w:r>
                          <w:r>
                            <w:rPr>
                              <w:rFonts w:eastAsia="Calibri"/>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6 pp."/>
                        <w:tag w:val="part_87840093abd04b30a1ffac9aefe9637b"/>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87840093abd04b30a1ffac9aefe9637b"/>
                              <w:lock w:val="sdtLocked"/>
                              <w:richText/>
                            </w:sdtPr>
                            <w:sdtContent>
                              <w:r>
                                <w:rPr>
                                  <w:rFonts w:eastAsia="Calibri"/>
                                  <w:szCs w:val="24"/>
                                  <w:lang w:eastAsia="lt-LT"/>
                                </w:rPr>
                                <w:t>2.2.9.6</w:t>
                              </w:r>
                            </w:sdtContent>
                          </w:sdt>
                          <w:r>
                            <w:rPr>
                              <w:rFonts w:eastAsia="Calibri"/>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cb87b62df4442b4ac39d7d9bad490ec"/>
                    <w:lock w:val="sdtLocked"/>
                    <w:richText/>
                  </w:sdtPr>
                  <w:sdtContent>
                    <w:p>
                      <w:pPr>
                        <w:ind w:firstLine="720"/>
                        <w:jc w:val="both"/>
                        <w:rPr>
                          <w:szCs w:val="24"/>
                        </w:rPr>
                      </w:pPr>
                      <w:sdt>
                        <w:sdtPr>
                          <w:alias w:val="Numeris"/>
                          <w:tag w:val="nr_dcb87b62df4442b4ac39d7d9bad490ec"/>
                          <w:lock w:val="sdtLocked"/>
                          <w:richText/>
                        </w:sdtPr>
                        <w:sdtContent>
                          <w:r>
                            <w:rPr>
                              <w:szCs w:val="24"/>
                              <w:lang w:eastAsia="lt-LT"/>
                            </w:rPr>
                            <w:t>2.2.13</w:t>
                          </w:r>
                        </w:sdtContent>
                      </w:sdt>
                      <w:r>
                        <w:rPr>
                          <w:szCs w:val="24"/>
                          <w:lang w:eastAsia="lt-LT"/>
                        </w:rPr>
                        <w:t>. URC: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sdt>
                      <w:sdtPr>
                        <w:alias w:val="2.2.13.1 pp."/>
                        <w:tag w:val="part_092ee3c6cac84e2491f4e11f986a643f"/>
                        <w:lock w:val="sdtLocked"/>
                        <w:richText/>
                      </w:sdtPr>
                      <w:sdtContent>
                        <w:p>
                          <w:pPr>
                            <w:ind w:firstLine="720"/>
                            <w:jc w:val="both"/>
                            <w:rPr>
                              <w:szCs w:val="24"/>
                            </w:rPr>
                          </w:pPr>
                          <w:sdt>
                            <w:sdtPr>
                              <w:alias w:val="Numeris"/>
                              <w:tag w:val="nr_092ee3c6cac84e2491f4e11f986a643f"/>
                              <w:lock w:val="sdtLocked"/>
                              <w:richText/>
                            </w:sdtPr>
                            <w:sdtContent>
                              <w:r>
                                <w:rPr>
                                  <w:bCs/>
                                  <w:szCs w:val="24"/>
                                  <w:lang w:eastAsia="lt-LT"/>
                                </w:rPr>
                                <w:t>2.2.13</w:t>
                              </w:r>
                              <w:r>
                                <w:rPr>
                                  <w:szCs w:val="24"/>
                                </w:rPr>
                                <w:t>.1</w:t>
                              </w:r>
                            </w:sdtContent>
                          </w:sdt>
                          <w:r>
                            <w:rPr>
                              <w:szCs w:val="24"/>
                            </w:rPr>
                            <w:t>. draudžiamas URC apgyvendintų prieglobsčio prašytojų, turinčių teisę judėti Lietuvos Respublikos teritorijoje, išėjimas iš URC ilgiau kaip 2 valandoms per parą;</w:t>
                          </w:r>
                        </w:p>
                      </w:sdtContent>
                    </w:sdt>
                    <w:sdt>
                      <w:sdtPr>
                        <w:alias w:val="2.2.13.2 pp."/>
                        <w:tag w:val="part_f0f831880c224c1399c4715f86a9bbb2"/>
                        <w:lock w:val="sdtLocked"/>
                        <w:richText/>
                      </w:sdtPr>
                      <w:sdtContent>
                        <w:p>
                          <w:pPr>
                            <w:ind w:firstLine="720"/>
                            <w:jc w:val="both"/>
                            <w:rPr>
                              <w:szCs w:val="24"/>
                            </w:rPr>
                          </w:pPr>
                          <w:sdt>
                            <w:sdtPr>
                              <w:alias w:val="Numeris"/>
                              <w:tag w:val="nr_f0f831880c224c1399c4715f86a9bbb2"/>
                              <w:lock w:val="sdtLocked"/>
                              <w:richText/>
                            </w:sdtPr>
                            <w:sdtContent>
                              <w:r>
                                <w:rPr>
                                  <w:bCs/>
                                  <w:szCs w:val="24"/>
                                  <w:lang w:eastAsia="lt-LT"/>
                                </w:rPr>
                                <w:t>2.2.13.</w:t>
                              </w:r>
                              <w:r>
                                <w:rPr>
                                  <w:szCs w:val="24"/>
                                </w:rPr>
                                <w:t>2</w:t>
                              </w:r>
                            </w:sdtContent>
                          </w:sdt>
                          <w:r>
                            <w:rPr>
                              <w:szCs w:val="24"/>
                            </w:rPr>
                            <w:t>. draudžiamas URC apgyvendintų užsieniečių lankymas, išskyrus susitikimus su jų advokatais.</w:t>
                          </w:r>
                        </w:p>
                      </w:sdtContent>
                    </w:sdt>
                  </w:sdtContent>
                </w:sdt>
                <w:sdt>
                  <w:sdtPr>
                    <w:alias w:val="2.2.14 pp."/>
                    <w:tag w:val="part_d5d7a19206bb41b388d881361d1d2ea2"/>
                    <w:lock w:val="sdtLocked"/>
                    <w:richText/>
                  </w:sdtPr>
                  <w:sdtContent>
                    <w:p>
                      <w:pPr>
                        <w:ind w:firstLine="720"/>
                        <w:jc w:val="both"/>
                        <w:rPr>
                          <w:bCs/>
                          <w:szCs w:val="24"/>
                          <w:lang w:eastAsia="lt-LT"/>
                        </w:rPr>
                      </w:pPr>
                      <w:sdt>
                        <w:sdtPr>
                          <w:alias w:val="Numeris"/>
                          <w:tag w:val="nr_d5d7a19206bb41b388d881361d1d2ea2"/>
                          <w:lock w:val="sdtLocked"/>
                          <w:richText/>
                        </w:sdtPr>
                        <w:sdtContent>
                          <w:r>
                            <w:rPr>
                              <w:bCs/>
                              <w:szCs w:val="24"/>
                              <w:lang w:eastAsia="lt-LT"/>
                            </w:rPr>
                            <w:t>2.2.14</w:t>
                          </w:r>
                        </w:sdtContent>
                      </w:sdt>
                      <w:r>
                        <w:rPr>
                          <w:bCs/>
                          <w:szCs w:val="24"/>
                          <w:lang w:eastAsia="lt-LT"/>
                        </w:rPr>
                        <w:t xml:space="preserve">. Rekomenduojama </w:t>
                      </w:r>
                      <w:r>
                        <w:rPr>
                          <w:szCs w:val="24"/>
                          <w:shd w:val="clear" w:color="auto" w:fill="FFFFFF"/>
                          <w:lang w:eastAsia="lt-LT"/>
                        </w:rPr>
                        <w:t xml:space="preserve">veikiančioms religinėms bendruomenėms organizuoti religines apeigas nuotoliniu būdu (išskyrus laidotuvių apeigas, kai dalyvaujama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shd w:val="clear" w:color="auto" w:fill="FFFFFF"/>
                          <w:lang w:eastAsia="lt-LT"/>
                        </w:rPr>
                        <w:t>)</w:t>
                      </w:r>
                      <w:r>
                        <w:rPr>
                          <w:szCs w:val="24"/>
                          <w:shd w:val="clear" w:color="auto" w:fill="FFFFFF"/>
                          <w:lang w:eastAsia="lt-LT"/>
                        </w:rPr>
                        <w:t xml:space="preserve"> </w:t>
                      </w:r>
                      <w:r>
                        <w:rPr>
                          <w:color w:val="000000"/>
                          <w:szCs w:val="24"/>
                          <w:shd w:val="clear" w:color="auto" w:fill="FFFFFF"/>
                          <w:lang w:eastAsia="lt-LT"/>
                        </w:rPr>
                        <w:t>arba tokiu būdu, kad būtų išvengta susibūrimų (</w:t>
                      </w:r>
                      <w:r>
                        <w:rPr>
                          <w:bCs/>
                          <w:szCs w:val="24"/>
                          <w:lang w:eastAsia="lt-LT"/>
                        </w:rPr>
                        <w:t>užtikrinamas 10 m</w:t>
                      </w:r>
                      <w:r>
                        <w:rPr>
                          <w:bCs/>
                          <w:szCs w:val="24"/>
                          <w:vertAlign w:val="superscript"/>
                          <w:lang w:eastAsia="lt-LT"/>
                        </w:rPr>
                        <w:t>2</w:t>
                      </w:r>
                      <w:r>
                        <w:rPr>
                          <w:bCs/>
                          <w:szCs w:val="24"/>
                          <w:lang w:eastAsia="lt-LT"/>
                        </w:rPr>
                        <w:t xml:space="preserve"> plotas vienam asmeniui ir </w:t>
                      </w:r>
                      <w:r>
                        <w:rPr>
                          <w:color w:val="000000"/>
                          <w:szCs w:val="24"/>
                          <w:lang w:eastAsia="lt-LT"/>
                        </w:rPr>
                        <w:t>laikomasi ne mažesnio kaip 2 metrų atstumo tarp asmenų ar asmenų grupių (iki 5 asmenų ar šeimos narių</w:t>
                      </w:r>
                      <w:r>
                        <w:rPr>
                          <w:bCs/>
                          <w:szCs w:val="24"/>
                          <w:lang w:eastAsia="lt-LT"/>
                        </w:rPr>
                        <w:t>)</w:t>
                      </w:r>
                      <w:r>
                        <w:rPr>
                          <w:color w:val="000000"/>
                          <w:szCs w:val="24"/>
                          <w:shd w:val="clear" w:color="auto" w:fill="FFFFFF"/>
                          <w:lang w:eastAsia="lt-LT"/>
                        </w:rPr>
                        <w:t xml:space="preserve">, </w:t>
                      </w:r>
                      <w:r>
                        <w:rPr>
                          <w:szCs w:val="24"/>
                          <w:shd w:val="clear" w:color="auto" w:fill="FFFFFF"/>
                          <w:lang w:eastAsia="lt-LT"/>
                        </w:rPr>
                        <w:t xml:space="preserve">arba susilaikyti nuo religinių apeigų atlikimo. </w:t>
                      </w:r>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2836b10e2b544e9a1c00d70bb8e73b8"/>
            <w:lock w:val="sdtLocked"/>
            <w:richText/>
          </w:sdtPr>
          <w:sdtContent>
            <w:p>
              <w:pPr>
                <w:tabs>
                  <w:tab w:val="left" w:pos="1276"/>
                </w:tabs>
                <w:ind w:firstLine="720"/>
                <w:jc w:val="both"/>
                <w:rPr>
                  <w:szCs w:val="24"/>
                  <w:lang w:eastAsia="lt-LT"/>
                </w:rPr>
              </w:pPr>
              <w:sdt>
                <w:sdtPr>
                  <w:alias w:val="Numeris"/>
                  <w:tag w:val="nr_32836b10e2b544e9a1c00d70bb8e73b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 xml:space="preserve">Karantino režimo trukmė – nuo 2020 m. lapkričio </w:t>
              </w:r>
              <w:r>
                <w:rPr>
                  <w:szCs w:val="24"/>
                  <w:shd w:val="clear" w:color="auto" w:fill="FFFFFF"/>
                  <w:lang w:val="en-US" w:eastAsia="lt-LT"/>
                </w:rPr>
                <w:t>7</w:t>
              </w:r>
              <w:r>
                <w:rPr>
                  <w:szCs w:val="24"/>
                  <w:shd w:val="clear" w:color="auto" w:fill="FFFFFF"/>
                  <w:lang w:eastAsia="lt-LT"/>
                </w:rPr>
                <w:t xml:space="preserve"> d. 00:00 val. iki 2020 m. lapkričio 29 d. 24:00 val.</w:t>
              </w:r>
            </w:p>
          </w:sdtContent>
        </w:sdt>
        <w:sdt>
          <w:sdtPr>
            <w:alias w:val="6 p."/>
            <w:tag w:val="part_cc52e2c0a5a94d01a5311b36433fa3b9"/>
            <w:lock w:val="sdtLocked"/>
            <w:richText/>
          </w:sdtPr>
          <w:sdtContent>
            <w:p>
              <w:pPr>
                <w:ind w:firstLine="720"/>
                <w:jc w:val="both"/>
                <w:rPr>
                  <w:rFonts w:eastAsia="Calibri"/>
                  <w:szCs w:val="24"/>
                  <w:lang w:eastAsia="lt-LT"/>
                </w:rPr>
              </w:pPr>
              <w:sdt>
                <w:sdtPr>
                  <w:alias w:val="Numeris"/>
                  <w:tag w:val="nr_cc52e2c0a5a94d01a5311b36433fa3b9"/>
                  <w:lock w:val="sdtLocked"/>
                  <w:richText/>
                </w:sdtPr>
                <w:sdtContent>
                  <w:r>
                    <w:rPr>
                      <w:szCs w:val="24"/>
                      <w:lang w:eastAsia="lt-LT"/>
                    </w:rPr>
                    <w:t>6</w:t>
                  </w:r>
                </w:sdtContent>
              </w:sdt>
              <w:r>
                <w:rPr>
                  <w:szCs w:val="24"/>
                  <w:lang w:eastAsia="lt-LT"/>
                </w:rPr>
                <w:t xml:space="preserve">. </w:t>
              </w:r>
              <w:r>
                <w:rPr>
                  <w:rFonts w:eastAsia="Calibri"/>
                  <w:szCs w:val="24"/>
                  <w:lang w:eastAsia="lt-LT"/>
                </w:rPr>
                <w:t>Nustatyti, kad:</w:t>
              </w:r>
            </w:p>
            <w:sdt>
              <w:sdtPr>
                <w:alias w:val="6.1 pp."/>
                <w:tag w:val="part_c012c13bf23948038ba5cf3bbb383051"/>
                <w:lock w:val="sdtLocked"/>
                <w:richText/>
              </w:sdtPr>
              <w:sdtContent>
                <w:p>
                  <w:pPr>
                    <w:ind w:firstLine="720"/>
                    <w:jc w:val="both"/>
                    <w:rPr>
                      <w:lang w:eastAsia="lt-LT"/>
                    </w:rPr>
                  </w:pPr>
                  <w:sdt>
                    <w:sdtPr>
                      <w:alias w:val="Numeris"/>
                      <w:tag w:val="nr_c012c13bf23948038ba5cf3bbb383051"/>
                      <w:lock w:val="sdtLocked"/>
                      <w:richText/>
                    </w:sdtPr>
                    <w:sdtContent>
                      <w:r>
                        <w:rPr>
                          <w:szCs w:val="24"/>
                          <w:lang w:eastAsia="lt-LT"/>
                        </w:rPr>
                        <w:t>6.</w:t>
                      </w:r>
                      <w:r>
                        <w:rPr>
                          <w:szCs w:val="24"/>
                          <w:lang w:val="en-US" w:eastAsia="lt-LT"/>
                        </w:rPr>
                        <w:t>1</w:t>
                      </w:r>
                    </w:sdtContent>
                  </w:sdt>
                  <w:r>
                    <w:rPr>
                      <w:szCs w:val="24"/>
                      <w:lang w:val="en-US" w:eastAsia="lt-LT"/>
                    </w:rPr>
                    <w:t xml:space="preserve">. </w:t>
                  </w:r>
                  <w:r>
                    <w:rPr>
                      <w:szCs w:val="24"/>
                      <w:lang w:eastAsia="lt-LT"/>
                    </w:rPr>
                    <w:t>dėl karantino metu ribojamų ūkinių veiklų tiesiogiai ir netiesiogiai nukentėjusiems ūkinių veiklų vykdytojams gali būti taikomos paramos priemonės</w:t>
                  </w:r>
                  <w:r>
                    <w:rPr>
                      <w:b/>
                      <w:bCs/>
                      <w:szCs w:val="24"/>
                      <w:lang w:eastAsia="lt-LT"/>
                    </w:rPr>
                    <w:t xml:space="preserve"> </w:t>
                  </w:r>
                  <w:r>
                    <w:rPr>
                      <w:szCs w:val="24"/>
                      <w:lang w:eastAsia="lt-LT"/>
                    </w:rPr>
                    <w:t xml:space="preserve">Lietuvos Respublikos ekonomikos ir inovacijų ministro ir Lietuvos Respublikos socialinės apsaugos ir darbo ministro valdymo srityse atsižvelgiant į šias sąlygas: </w:t>
                  </w:r>
                </w:p>
                <w:sdt>
                  <w:sdtPr>
                    <w:alias w:val="6.1.1 pp."/>
                    <w:tag w:val="part_a47dffaa16944276940a4fc5a5522c39"/>
                    <w:lock w:val="sdtLocked"/>
                    <w:richText/>
                  </w:sdtPr>
                  <w:sdtContent>
                    <w:p>
                      <w:pPr>
                        <w:ind w:firstLine="720"/>
                        <w:jc w:val="both"/>
                        <w:rPr>
                          <w:rFonts w:ascii="Calibri" w:hAnsi="Calibri" w:cs="Calibri"/>
                          <w:sz w:val="22"/>
                          <w:szCs w:val="22"/>
                          <w:lang w:eastAsia="lt-LT"/>
                        </w:rPr>
                      </w:pPr>
                      <w:sdt>
                        <w:sdtPr>
                          <w:alias w:val="Numeris"/>
                          <w:tag w:val="nr_a47dffaa16944276940a4fc5a5522c39"/>
                          <w:lock w:val="sdtLocked"/>
                          <w:richText/>
                        </w:sdtPr>
                        <w:sdtContent>
                          <w:r>
                            <w:rPr>
                              <w:szCs w:val="24"/>
                              <w:lang w:eastAsia="lt-LT"/>
                            </w:rPr>
                            <w:t>6.1.1</w:t>
                          </w:r>
                        </w:sdtContent>
                      </w:sdt>
                      <w:r>
                        <w:rPr>
                          <w:szCs w:val="24"/>
                          <w:lang w:eastAsia="lt-LT"/>
                        </w:rPr>
                        <w:t>. ūkinės veiklos apyvarta per paskutinius 6 mėnesius, palyginti su 2019 m. atitinkamu laikotarpiu, pagal Valstybinės mokesčių inspekcijos prie Lietuvos Respublikos finansų ministerijos (toliau – VMI) teikiamus duomenis sumažėjo ne mažiau nei 30 procentų;</w:t>
                      </w:r>
                    </w:p>
                  </w:sdtContent>
                </w:sdt>
                <w:sdt>
                  <w:sdtPr>
                    <w:alias w:val="6.1.2 pp."/>
                    <w:tag w:val="part_5340be8ab7f04c5497af75b50a62c72f"/>
                    <w:lock w:val="sdtLocked"/>
                    <w:richText/>
                  </w:sdtPr>
                  <w:sdtContent>
                    <w:p>
                      <w:pPr>
                        <w:ind w:firstLine="720"/>
                        <w:jc w:val="both"/>
                        <w:rPr>
                          <w:lang w:eastAsia="lt-LT"/>
                        </w:rPr>
                      </w:pPr>
                      <w:sdt>
                        <w:sdtPr>
                          <w:alias w:val="Numeris"/>
                          <w:tag w:val="nr_5340be8ab7f04c5497af75b50a62c72f"/>
                          <w:lock w:val="sdtLocked"/>
                          <w:richText/>
                        </w:sdtPr>
                        <w:sdtContent>
                          <w:r>
                            <w:rPr>
                              <w:szCs w:val="24"/>
                              <w:lang w:eastAsia="lt-LT"/>
                            </w:rPr>
                            <w:t>6.1.2</w:t>
                          </w:r>
                        </w:sdtContent>
                      </w:sdt>
                      <w:r>
                        <w:rPr>
                          <w:szCs w:val="24"/>
                          <w:lang w:eastAsia="lt-LT"/>
                        </w:rPr>
                        <w:t>. ne mažiau nei 40 procentų ūkinės veiklos vykdytojų atitinkamoje ūkinėje veikloje taip pat patyrė ne mažiau nei 30 procentų apyvartos sumažėjimą per paskutinius 6 mėnesius, palyginti su 2019  m. atitinkamu laikotarpiu, pagal VMI teikiamus duomenis.</w:t>
                      </w:r>
                    </w:p>
                  </w:sdtContent>
                </w:sdt>
              </w:sdtContent>
            </w:sdt>
            <w:sdt>
              <w:sdtPr>
                <w:alias w:val="6.2 pp."/>
                <w:tag w:val="part_cda2f55aa76749d4b65429e8848f2755"/>
                <w:lock w:val="sdtLocked"/>
                <w:richText/>
              </w:sdtPr>
              <w:sdtContent>
                <w:p>
                  <w:pPr>
                    <w:ind w:firstLine="720"/>
                    <w:jc w:val="both"/>
                    <w:rPr>
                      <w:lang w:eastAsia="lt-LT"/>
                    </w:rPr>
                  </w:pPr>
                  <w:sdt>
                    <w:sdtPr>
                      <w:alias w:val="Numeris"/>
                      <w:tag w:val="nr_cda2f55aa76749d4b65429e8848f2755"/>
                      <w:lock w:val="sdtLocked"/>
                      <w:richText/>
                    </w:sdtPr>
                    <w:sdtContent>
                      <w:r>
                        <w:rPr>
                          <w:szCs w:val="24"/>
                          <w:lang w:val="en-GB" w:eastAsia="lt-LT"/>
                        </w:rPr>
                        <w:t>6.2</w:t>
                      </w:r>
                    </w:sdtContent>
                  </w:sdt>
                  <w:r>
                    <w:rPr>
                      <w:szCs w:val="24"/>
                      <w:lang w:val="en-GB" w:eastAsia="lt-LT"/>
                    </w:rPr>
                    <w:t xml:space="preserve">. </w:t>
                  </w:r>
                  <w:r>
                    <w:rPr>
                      <w:szCs w:val="24"/>
                      <w:lang w:eastAsia="lt-LT"/>
                    </w:rPr>
                    <w:t xml:space="preserve">Sąrašas veiklų, atsižvelgiant į šio nutarimo 6.1.1 ir 6.1.2 papunkčiuose nurodytas sąlygas, tvirtinamas bendru Lietuvos Respublikos ekonomikos ir inovacijų ministro ir Lietuvos Respublikos socialinės apsaugos ir darbo ministro įsakymu pagal VMI teikiamus duomenis, suderinus su Lietuvos Respublikos finansų ministerija. </w:t>
                  </w:r>
                </w:p>
              </w:sdtContent>
            </w:sdt>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d69bd1127d3741d79221ba7e47cc3c94"/>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d69bd1127d3741d79221ba7e47cc3c94"/>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fa230bae9fc44d01aa27e4bddc81f84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8695c1b0bfcd4050bdf51b7e08eb0177">
          <Part Type="papunktis" Nr="2.1.7.1" Abbr="2.1.7.1 pp." DocPartId="2a5c865812ef464ab56e1e19f3c7f914" PartId="2f8afb32a50e4dc1aa001df95180cc10"/>
          <Part Type="papunktis" Nr="2.1.7.2" Abbr="2.1.7.2 pp." DocPartId="ca03bd8a6d254ef1bcff44e261381f22" PartId="0c81595f2e754855b41d654e3f0a4de4"/>
          <Part Type="papunktis" Nr="2.1.7.3" Abbr="2.1.7.3 pp." DocPartId="af5c0700fd3246658de2adf6552264b4" PartId="a6540c58335f4c6aaa500b76fd8ba0cd"/>
        </Part>
      </Part>
      <Part Type="papunktis" Nr="2.2" Abbr="2.2 pp." DocPartId="079c5a0a04e34f4bb0c39342b9a21eef" PartId="a6106cda2f5d45afb968702221353dcd">
        <Part Type="papunktis" Nr="2.2.1" Abbr="2.2.1 pp." DocPartId="c25ce7dab620424589bb6d6353908918" PartId="0ca0db6079fc4623a19200450cde8507"/>
        <Part Type="papunktis" Nr="2.2.2" Abbr="2.2.2 pp." DocPartId="7274c9587bc141f9bc6a39e6fcb9bb3c" PartId="42beb45beaa34f95bce1697385c0d1e8"/>
        <Part Type="papunktis" Nr="2.2.3" Abbr="2.2.3 pp." DocPartId="bcc5c49ba58c431ab3d87de22de791e6" PartId="e840cdf0b75240e3bad0da1422943eb8"/>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90e5c37ea9834bfa951b9622126ebf4a"/>
          <Part Type="papunktis" Nr="2.2.4.3" Abbr="2.2.4.3 pp." DocPartId="b5482ce0f79040459609b108c3dbbbe4" PartId="d2a7246ca3504b6286c23764cd73c935"/>
        </Part>
        <Part Type="papunktis" Nr="2.2.5" Abbr="2.2.5 pp." DocPartId="69da48298fee4300a3e693210e90fcd2" PartId="b9dd9375d0ae4877890f986f18ffb3d9"/>
        <Part Type="papunktis" Nr="2.2.6" Abbr="2.2.6 pp." DocPartId="0488f042bacf47ad81e5667c822a4baa" PartId="148a69ca43f64d93951fd1fd08e65d77"/>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29b286a168254838abfe6c9b878abdc8">
          <Part Type="papunktis" Nr="2.2.9.1" Abbr="2.2.9.1 pp." DocPartId="397dd493c2dd41e48457eca3de808cb8" PartId="04262070ee28495e93c4b270cb95d54e"/>
          <Part Type="papunktis" Nr="2.2.9.2" Abbr="2.2.9.2 pp." DocPartId="5a98a014f6f346b08b8b740de54b091f" PartId="0e1e6d8ba0254fb7bd632a16052f634d"/>
          <Part Type="papunktis" Nr="2.2.9.3" Abbr="2.2.9.3 pp." DocPartId="5851a84eb49440ef8c94d5a32d2818fa" PartId="49872fb0149742f995e796f7d6b26db3">
            <Part Type="papunktis" Nr="2.2.9.3.1" Abbr="2.2.9.3.1 pp." DocPartId="fd6f0c5a4f6f4944b6150e3d09baa859" PartId="d006c6d61f264540a708056140d91c80"/>
            <Part Type="papunktis" Nr="2.2.9.3.2" Abbr="2.2.9.3.2 pp." DocPartId="0a8b8b6495e646a5aab820621ebd909a" PartId="2d36d470505347c8a363510e4d4437c5"/>
            <Part Type="papunktis" Nr="2.2.9.3.3" Abbr="2.2.9.3.3 pp." DocPartId="1785f984089d4e0a878ffe203b758cad" PartId="549ba5d99cac46c3ba2839d60ec3aff4"/>
            <Part Type="papunktis" Nr="2.2.9.3.4" Abbr="2.2.9.3.4 pp." DocPartId="d0109b0f67f04c38a1b98fa9eeea3d66" PartId="148e3377935e4dce91e631b7c1f74c9e"/>
          </Part>
          <Part Type="papunktis" Nr="2.2.9.4" Abbr="2.2.9.4 pp." DocPartId="29cbbfeef84f4835932ec5d55f0c2089" PartId="e60ab770d8744b93aadba976d82e0385"/>
          <Part Type="papunktis" Nr="2.2.9.5" Abbr="2.2.9.5 pp." DocPartId="9b9a4c5be1824253b4ed24819cf97629" PartId="ba26b8905cdd4781948dcf92c6a0d127"/>
          <Part Type="papunktis" Nr="2.2.9.6" Abbr="2.2.9.6 pp." DocPartId="9158640737994efabc2de95d0499d7a6" PartId="87840093abd04b30a1ffac9aefe9637b"/>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Part Type="papunktis" Nr="2.2.12" Abbr="2.2.12 pp." DocPartId="d213453eac6847eb91bbd922bec6a90e" PartId="0c26f0a33c714eb6a866641b0e50e525"/>
        <Part Type="papunktis" Nr="2.2.13" Abbr="2.2.13 pp." DocPartId="2994a43d1de34bc286ad14571adab434" PartId="dcb87b62df4442b4ac39d7d9bad490ec">
          <Part Type="papunktis" Nr="2.2.13.1" Abbr="2.2.13.1 pp." DocPartId="dd255c5139cd4511959a039c5d2767ab" PartId="092ee3c6cac84e2491f4e11f986a643f"/>
          <Part Type="papunktis" Nr="2.2.13.2" Abbr="2.2.13.2 pp." DocPartId="f21c0f42e6cb4aab99b8d62db9699fd6" PartId="f0f831880c224c1399c4715f86a9bbb2"/>
        </Part>
        <Part Type="papunktis" Nr="2.2.14" Abbr="2.2.14 pp." DocPartId="4f084ea94b644acaa0fe08e426d26a3e" PartId="d5d7a19206bb41b388d881361d1d2ea2"/>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32836b10e2b544e9a1c00d70bb8e73b8"/>
    <Part Type="punktas" Nr="6" Abbr="6 p." DocPartId="3fe1cf72014b43489b56130c3a954fbd" PartId="cc52e2c0a5a94d01a5311b36433fa3b9">
      <Part Type="papunktis" Nr="6.1" Abbr="6.1 pp." DocPartId="7d04d33e026c47478f31a0c47c33f1e6" PartId="c012c13bf23948038ba5cf3bbb383051">
        <Part Type="papunktis" Nr="6.1.1" Abbr="6.1.1 pp." DocPartId="b71b722430334718a676f9f57111c6ca" PartId="a47dffaa16944276940a4fc5a5522c39"/>
        <Part Type="papunktis" Nr="6.1.2" Abbr="6.1.2 pp." DocPartId="5db9a2a73be94ab081e447a38e69ca39" PartId="5340be8ab7f04c5497af75b50a62c72f"/>
      </Part>
      <Part Type="papunktis" Nr="6.2" Abbr="6.2 pp." DocPartId="1b01d7e79597443a914aac43ee56565c" PartId="cda2f55aa76749d4b65429e8848f2755"/>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d69bd1127d3741d79221ba7e47cc3c94">
    <Part Type="pabaiga" DocPartId="8aa7d51d84b848debd65b12b26547c89" PartId="eeabe54f6d92436eb4751102dd485d22"/>
  </Part>
</Parts>
</file>

<file path=customXml/itemProps1.xml><?xml version="1.0" encoding="utf-8"?>
<ds:datastoreItem xmlns:ds="http://schemas.openxmlformats.org/officeDocument/2006/customXml" ds:itemID="{CC1C947C-0CB1-4DBB-8272-AE40F30B504F}">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3840</Words>
  <Characters>29527</Characters>
  <Application>Microsoft Office Word</Application>
  <DocSecurity>0</DocSecurity>
  <Lines>246</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33301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2020-11-19T10:11:00Z</dcterms:modified>
  <revision>6</revision>
</coreProperties>
</file>